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3248C" w14:textId="04B71806" w:rsidR="005E1C39" w:rsidRDefault="00321BD9" w:rsidP="005E1C39">
      <w:r>
        <w:rPr>
          <w:noProof/>
          <w:lang w:eastAsia="en-GB"/>
        </w:rPr>
        <w:drawing>
          <wp:inline distT="0" distB="0" distL="0" distR="0" wp14:anchorId="2BC218B6" wp14:editId="08860652">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7F2154A6" w14:textId="01110B66" w:rsidR="00321BD9" w:rsidRDefault="00321BD9" w:rsidP="005E1C39"/>
    <w:p w14:paraId="05EF0234" w14:textId="7AD347C9" w:rsidR="00321BD9" w:rsidRDefault="00321BD9" w:rsidP="005E1C39"/>
    <w:p w14:paraId="1675E0A2" w14:textId="3FC50B1E" w:rsidR="00321BD9" w:rsidRDefault="00321BD9" w:rsidP="005E1C39"/>
    <w:p w14:paraId="054866F4" w14:textId="6A53E8DA" w:rsidR="00321BD9" w:rsidRDefault="00321BD9" w:rsidP="005E1C39"/>
    <w:p w14:paraId="3018F2F3" w14:textId="5A22A0FF" w:rsidR="00321BD9" w:rsidRDefault="00321BD9" w:rsidP="005E1C39"/>
    <w:p w14:paraId="7D872C47" w14:textId="77777777" w:rsidR="00321BD9" w:rsidRDefault="00321BD9" w:rsidP="005E1C39"/>
    <w:p w14:paraId="1A23248D" w14:textId="77777777" w:rsidR="005E1C39" w:rsidRDefault="005E1C39" w:rsidP="005E1C39">
      <w:pPr>
        <w:jc w:val="center"/>
        <w:rPr>
          <w:b/>
          <w:sz w:val="40"/>
          <w:szCs w:val="40"/>
        </w:rPr>
      </w:pPr>
      <w:r w:rsidRPr="00AC48C5">
        <w:rPr>
          <w:b/>
          <w:sz w:val="40"/>
          <w:szCs w:val="40"/>
        </w:rPr>
        <w:t xml:space="preserve">Systematic Review of the Evidence for a Relationship between </w:t>
      </w:r>
      <w:r w:rsidR="0023071D">
        <w:rPr>
          <w:b/>
          <w:sz w:val="40"/>
          <w:szCs w:val="40"/>
        </w:rPr>
        <w:t>Chromium</w:t>
      </w:r>
      <w:r w:rsidRPr="00AC48C5">
        <w:rPr>
          <w:b/>
          <w:sz w:val="40"/>
          <w:szCs w:val="40"/>
        </w:rPr>
        <w:t xml:space="preserve"> and </w:t>
      </w:r>
      <w:r w:rsidR="0023071D">
        <w:rPr>
          <w:b/>
          <w:sz w:val="40"/>
          <w:szCs w:val="40"/>
        </w:rPr>
        <w:t>Glycaemic Control</w:t>
      </w:r>
    </w:p>
    <w:p w14:paraId="1A23248E" w14:textId="77777777" w:rsidR="005E1C39" w:rsidRPr="00AC48C5" w:rsidRDefault="005E1C39" w:rsidP="005E1C39">
      <w:pPr>
        <w:jc w:val="center"/>
        <w:rPr>
          <w:b/>
        </w:rPr>
      </w:pPr>
    </w:p>
    <w:p w14:paraId="1A23248F" w14:textId="77777777" w:rsidR="005E1C39" w:rsidRDefault="005E1C39" w:rsidP="005E1C39">
      <w:pPr>
        <w:jc w:val="center"/>
        <w:rPr>
          <w:b/>
        </w:rPr>
      </w:pPr>
    </w:p>
    <w:p w14:paraId="1A232490" w14:textId="77777777" w:rsidR="005E1C39" w:rsidRDefault="005E1C39" w:rsidP="005E1C39">
      <w:pPr>
        <w:jc w:val="center"/>
        <w:rPr>
          <w:b/>
          <w:sz w:val="28"/>
          <w:szCs w:val="28"/>
        </w:rPr>
      </w:pPr>
      <w:r w:rsidRPr="00AC48C5">
        <w:rPr>
          <w:b/>
          <w:sz w:val="28"/>
          <w:szCs w:val="28"/>
        </w:rPr>
        <w:t>Prepared by:</w:t>
      </w:r>
      <w:r w:rsidR="00841D33">
        <w:rPr>
          <w:b/>
          <w:sz w:val="28"/>
          <w:szCs w:val="28"/>
        </w:rPr>
        <w:t xml:space="preserve"> Anna Chu, Samir </w:t>
      </w:r>
      <w:proofErr w:type="spellStart"/>
      <w:r w:rsidR="00841D33">
        <w:rPr>
          <w:b/>
          <w:sz w:val="28"/>
          <w:szCs w:val="28"/>
        </w:rPr>
        <w:t>Samman</w:t>
      </w:r>
      <w:proofErr w:type="spellEnd"/>
    </w:p>
    <w:p w14:paraId="1A232491" w14:textId="77777777" w:rsidR="008A5670" w:rsidRPr="00AC48C5" w:rsidRDefault="008A5670" w:rsidP="00C55E71">
      <w:pPr>
        <w:pStyle w:val="Heading5"/>
        <w:jc w:val="center"/>
      </w:pPr>
      <w:r>
        <w:t>Department of</w:t>
      </w:r>
      <w:r w:rsidR="001038C9">
        <w:t xml:space="preserve"> Human</w:t>
      </w:r>
      <w:r>
        <w:t xml:space="preserve"> Nutrition, University of Otago, New Zealand</w:t>
      </w:r>
    </w:p>
    <w:p w14:paraId="1A232492" w14:textId="77777777" w:rsidR="005E1C39" w:rsidRPr="00AC48C5" w:rsidRDefault="005E1C39" w:rsidP="005E1C39">
      <w:pPr>
        <w:jc w:val="center"/>
        <w:rPr>
          <w:b/>
          <w:sz w:val="28"/>
          <w:szCs w:val="28"/>
        </w:rPr>
      </w:pPr>
    </w:p>
    <w:p w14:paraId="1A232493" w14:textId="77777777" w:rsidR="005E1C39" w:rsidRDefault="005E1C39" w:rsidP="005E1C39">
      <w:pPr>
        <w:jc w:val="center"/>
        <w:rPr>
          <w:b/>
          <w:sz w:val="28"/>
          <w:szCs w:val="28"/>
        </w:rPr>
      </w:pPr>
      <w:r w:rsidRPr="00AC48C5">
        <w:rPr>
          <w:b/>
          <w:sz w:val="28"/>
          <w:szCs w:val="28"/>
        </w:rPr>
        <w:t>On behalf of Food Standards Australia New Zealand</w:t>
      </w:r>
    </w:p>
    <w:p w14:paraId="1A232494" w14:textId="77777777" w:rsidR="005E1C39" w:rsidRPr="00AC48C5" w:rsidRDefault="005E1C39" w:rsidP="005258F4">
      <w:pPr>
        <w:rPr>
          <w:b/>
        </w:rPr>
      </w:pPr>
    </w:p>
    <w:p w14:paraId="1A232495" w14:textId="2017DE1E" w:rsidR="005E1C39" w:rsidRDefault="005E1C39" w:rsidP="005E1C39">
      <w:pPr>
        <w:jc w:val="center"/>
        <w:rPr>
          <w:b/>
          <w:sz w:val="28"/>
          <w:szCs w:val="28"/>
        </w:rPr>
      </w:pPr>
      <w:r w:rsidRPr="00A91012">
        <w:rPr>
          <w:b/>
          <w:sz w:val="28"/>
          <w:szCs w:val="28"/>
        </w:rPr>
        <w:t>Date</w:t>
      </w:r>
      <w:r w:rsidR="00321BD9">
        <w:rPr>
          <w:b/>
          <w:sz w:val="28"/>
          <w:szCs w:val="28"/>
        </w:rPr>
        <w:t xml:space="preserve"> </w:t>
      </w:r>
      <w:proofErr w:type="gramStart"/>
      <w:r w:rsidR="00321BD9">
        <w:rPr>
          <w:b/>
          <w:sz w:val="28"/>
          <w:szCs w:val="28"/>
        </w:rPr>
        <w:t>completed</w:t>
      </w:r>
      <w:r w:rsidRPr="00A91012">
        <w:rPr>
          <w:b/>
          <w:sz w:val="28"/>
          <w:szCs w:val="28"/>
        </w:rPr>
        <w:t>:</w:t>
      </w:r>
      <w:proofErr w:type="gramEnd"/>
      <w:r w:rsidRPr="00A91012">
        <w:rPr>
          <w:b/>
          <w:sz w:val="28"/>
          <w:szCs w:val="28"/>
        </w:rPr>
        <w:t xml:space="preserve"> </w:t>
      </w:r>
      <w:r w:rsidR="00EC3BF0">
        <w:rPr>
          <w:b/>
          <w:sz w:val="28"/>
          <w:szCs w:val="28"/>
        </w:rPr>
        <w:t>March 20</w:t>
      </w:r>
      <w:r w:rsidR="00E018AE" w:rsidRPr="00A4524B">
        <w:rPr>
          <w:b/>
          <w:sz w:val="28"/>
          <w:szCs w:val="28"/>
        </w:rPr>
        <w:t>16</w:t>
      </w:r>
    </w:p>
    <w:p w14:paraId="4EB0EE7A" w14:textId="7511DF47" w:rsidR="00193529" w:rsidRDefault="00193529" w:rsidP="005E1C39">
      <w:pPr>
        <w:jc w:val="center"/>
        <w:rPr>
          <w:b/>
          <w:sz w:val="28"/>
          <w:szCs w:val="28"/>
        </w:rPr>
      </w:pPr>
    </w:p>
    <w:p w14:paraId="49AF972F" w14:textId="77777777" w:rsidR="00193529" w:rsidRDefault="00193529" w:rsidP="005E1C39">
      <w:pPr>
        <w:jc w:val="center"/>
        <w:rPr>
          <w:b/>
          <w:sz w:val="28"/>
          <w:szCs w:val="28"/>
        </w:rPr>
      </w:pPr>
    </w:p>
    <w:p w14:paraId="330DDAB6" w14:textId="77777777" w:rsidR="00EC3BF0" w:rsidRDefault="00EC3BF0" w:rsidP="005E1C39">
      <w:pPr>
        <w:jc w:val="center"/>
        <w:rPr>
          <w:b/>
        </w:rPr>
      </w:pPr>
    </w:p>
    <w:p w14:paraId="77079A39" w14:textId="77777777" w:rsidR="0007404A" w:rsidRDefault="0007404A">
      <w:pPr>
        <w:rPr>
          <w:b/>
        </w:rPr>
        <w:sectPr w:rsidR="0007404A" w:rsidSect="00841D33">
          <w:footerReference w:type="even" r:id="rId16"/>
          <w:footerReference w:type="default" r:id="rId17"/>
          <w:pgSz w:w="11906" w:h="16838"/>
          <w:pgMar w:top="1418" w:right="1418" w:bottom="1418" w:left="1418" w:header="709" w:footer="709" w:gutter="0"/>
          <w:cols w:space="708"/>
          <w:docGrid w:linePitch="360"/>
        </w:sectPr>
      </w:pPr>
    </w:p>
    <w:p w14:paraId="5E9892C7" w14:textId="77777777" w:rsidR="00D36CDB" w:rsidRPr="00D36CDB" w:rsidRDefault="00193529" w:rsidP="00D36CDB">
      <w:pPr>
        <w:pStyle w:val="Heading1"/>
      </w:pPr>
      <w:bookmarkStart w:id="0" w:name="_Toc487105104"/>
      <w:r w:rsidRPr="00D36CDB">
        <w:lastRenderedPageBreak/>
        <w:t>Executive Summary</w:t>
      </w:r>
      <w:bookmarkEnd w:id="0"/>
      <w:r w:rsidRPr="00D36CDB">
        <w:t xml:space="preserve"> </w:t>
      </w:r>
    </w:p>
    <w:p w14:paraId="45C56620" w14:textId="1E43BE3A" w:rsidR="00193529" w:rsidRDefault="00193529" w:rsidP="00D36CDB">
      <w:pPr>
        <w:pStyle w:val="Heading2"/>
        <w:numPr>
          <w:ilvl w:val="0"/>
          <w:numId w:val="0"/>
        </w:numPr>
        <w:ind w:left="576"/>
      </w:pPr>
      <w:bookmarkStart w:id="1" w:name="_Toc487105105"/>
      <w:r>
        <w:t>Part One</w:t>
      </w:r>
      <w:bookmarkEnd w:id="1"/>
    </w:p>
    <w:tbl>
      <w:tblPr>
        <w:tblStyle w:val="TableGrid"/>
        <w:tblW w:w="0" w:type="auto"/>
        <w:tblLook w:val="04A0" w:firstRow="1" w:lastRow="0" w:firstColumn="1" w:lastColumn="0" w:noHBand="0" w:noVBand="1"/>
        <w:tblDescription w:val="Summary of the first food-health relatonship about chromium intake and blood glucose levels in people who are chromium deficient There are two sections to the table. The top part states the food-health relationship with the outcome from the review and the bottom section lists the five key aspects of the review."/>
      </w:tblPr>
      <w:tblGrid>
        <w:gridCol w:w="2093"/>
        <w:gridCol w:w="6946"/>
      </w:tblGrid>
      <w:tr w:rsidR="00193529" w:rsidRPr="00B9580A" w14:paraId="2C0BDC85" w14:textId="77777777" w:rsidTr="009840CB">
        <w:trPr>
          <w:trHeight w:val="485"/>
        </w:trPr>
        <w:tc>
          <w:tcPr>
            <w:tcW w:w="9039" w:type="dxa"/>
            <w:gridSpan w:val="2"/>
            <w:tcBorders>
              <w:top w:val="single" w:sz="12" w:space="0" w:color="auto"/>
              <w:left w:val="single" w:sz="12" w:space="0" w:color="auto"/>
              <w:bottom w:val="nil"/>
              <w:right w:val="single" w:sz="12" w:space="0" w:color="auto"/>
            </w:tcBorders>
            <w:vAlign w:val="center"/>
          </w:tcPr>
          <w:p w14:paraId="40EBAAFF" w14:textId="77777777" w:rsidR="00193529" w:rsidRPr="00B9580A" w:rsidRDefault="00193529" w:rsidP="009840CB">
            <w:pPr>
              <w:rPr>
                <w:b/>
                <w:i/>
                <w:sz w:val="18"/>
              </w:rPr>
            </w:pPr>
            <w:r>
              <w:rPr>
                <w:b/>
                <w:i/>
              </w:rPr>
              <w:t>Review question Part One: chromium ‘deficient’ population</w:t>
            </w:r>
          </w:p>
        </w:tc>
      </w:tr>
      <w:tr w:rsidR="00193529" w:rsidRPr="00B9580A" w14:paraId="5B57A327" w14:textId="77777777" w:rsidTr="009840CB">
        <w:trPr>
          <w:trHeight w:val="567"/>
        </w:trPr>
        <w:tc>
          <w:tcPr>
            <w:tcW w:w="2093" w:type="dxa"/>
            <w:tcBorders>
              <w:top w:val="nil"/>
              <w:left w:val="single" w:sz="12" w:space="0" w:color="auto"/>
              <w:bottom w:val="nil"/>
              <w:right w:val="nil"/>
            </w:tcBorders>
            <w:vAlign w:val="center"/>
          </w:tcPr>
          <w:p w14:paraId="5E1792A9" w14:textId="77777777" w:rsidR="00193529" w:rsidRPr="00980F8D" w:rsidRDefault="00193529" w:rsidP="009840CB">
            <w:pPr>
              <w:rPr>
                <w:b/>
                <w:sz w:val="20"/>
                <w:szCs w:val="20"/>
              </w:rPr>
            </w:pPr>
            <w:r w:rsidRPr="00980F8D">
              <w:rPr>
                <w:b/>
                <w:sz w:val="20"/>
                <w:szCs w:val="20"/>
              </w:rPr>
              <w:t>Food</w:t>
            </w:r>
            <w:r>
              <w:rPr>
                <w:b/>
                <w:sz w:val="20"/>
                <w:szCs w:val="20"/>
              </w:rPr>
              <w:t>-</w:t>
            </w:r>
            <w:r w:rsidRPr="00980F8D">
              <w:rPr>
                <w:b/>
                <w:sz w:val="20"/>
                <w:szCs w:val="20"/>
              </w:rPr>
              <w:t>health relationship</w:t>
            </w:r>
          </w:p>
        </w:tc>
        <w:tc>
          <w:tcPr>
            <w:tcW w:w="6946" w:type="dxa"/>
            <w:tcBorders>
              <w:top w:val="nil"/>
              <w:left w:val="nil"/>
              <w:bottom w:val="nil"/>
              <w:right w:val="single" w:sz="12" w:space="0" w:color="auto"/>
            </w:tcBorders>
            <w:vAlign w:val="center"/>
          </w:tcPr>
          <w:p w14:paraId="49624E03" w14:textId="77777777" w:rsidR="00193529" w:rsidRPr="00980F8D" w:rsidRDefault="00193529" w:rsidP="009840CB">
            <w:pPr>
              <w:rPr>
                <w:sz w:val="20"/>
                <w:szCs w:val="20"/>
              </w:rPr>
            </w:pPr>
            <w:r>
              <w:rPr>
                <w:sz w:val="20"/>
                <w:szCs w:val="20"/>
              </w:rPr>
              <w:t>Increased intake of chromium decreases blood glucose concentrations in people who are deficient in chromium</w:t>
            </w:r>
          </w:p>
        </w:tc>
      </w:tr>
      <w:tr w:rsidR="00193529" w:rsidRPr="00B9580A" w14:paraId="123C4ADC" w14:textId="77777777" w:rsidTr="009840CB">
        <w:trPr>
          <w:trHeight w:val="567"/>
        </w:trPr>
        <w:tc>
          <w:tcPr>
            <w:tcW w:w="2093" w:type="dxa"/>
            <w:tcBorders>
              <w:top w:val="nil"/>
              <w:left w:val="single" w:sz="12" w:space="0" w:color="auto"/>
              <w:bottom w:val="nil"/>
              <w:right w:val="nil"/>
            </w:tcBorders>
            <w:vAlign w:val="center"/>
          </w:tcPr>
          <w:p w14:paraId="4C1AF5BF" w14:textId="77777777" w:rsidR="00193529" w:rsidRPr="00980F8D" w:rsidRDefault="00193529" w:rsidP="009840CB">
            <w:pPr>
              <w:rPr>
                <w:b/>
                <w:sz w:val="20"/>
                <w:szCs w:val="20"/>
              </w:rPr>
            </w:pPr>
            <w:r w:rsidRPr="00980F8D">
              <w:rPr>
                <w:b/>
                <w:sz w:val="20"/>
                <w:szCs w:val="20"/>
              </w:rPr>
              <w:t>G</w:t>
            </w:r>
            <w:r>
              <w:rPr>
                <w:b/>
                <w:sz w:val="20"/>
                <w:szCs w:val="20"/>
              </w:rPr>
              <w:t>RADE rating</w:t>
            </w:r>
          </w:p>
        </w:tc>
        <w:tc>
          <w:tcPr>
            <w:tcW w:w="6946" w:type="dxa"/>
            <w:tcBorders>
              <w:top w:val="nil"/>
              <w:left w:val="nil"/>
              <w:bottom w:val="nil"/>
              <w:right w:val="single" w:sz="12" w:space="0" w:color="auto"/>
            </w:tcBorders>
            <w:vAlign w:val="center"/>
          </w:tcPr>
          <w:p w14:paraId="41526D6A" w14:textId="77777777" w:rsidR="00193529" w:rsidRPr="00980F8D" w:rsidRDefault="00193529" w:rsidP="009840CB">
            <w:pPr>
              <w:rPr>
                <w:sz w:val="20"/>
                <w:szCs w:val="20"/>
              </w:rPr>
            </w:pPr>
            <w:r>
              <w:rPr>
                <w:sz w:val="20"/>
                <w:szCs w:val="20"/>
              </w:rPr>
              <w:t>Not assessable</w:t>
            </w:r>
          </w:p>
        </w:tc>
      </w:tr>
      <w:tr w:rsidR="00193529" w:rsidRPr="00B9580A" w14:paraId="0AA791F4" w14:textId="77777777" w:rsidTr="009840CB">
        <w:trPr>
          <w:trHeight w:val="567"/>
        </w:trPr>
        <w:tc>
          <w:tcPr>
            <w:tcW w:w="2093" w:type="dxa"/>
            <w:tcBorders>
              <w:top w:val="double" w:sz="4" w:space="0" w:color="auto"/>
              <w:left w:val="single" w:sz="12" w:space="0" w:color="auto"/>
              <w:bottom w:val="nil"/>
              <w:right w:val="nil"/>
            </w:tcBorders>
            <w:vAlign w:val="center"/>
          </w:tcPr>
          <w:p w14:paraId="2E109B1C" w14:textId="77777777" w:rsidR="00193529" w:rsidRPr="00980F8D" w:rsidRDefault="00193529" w:rsidP="009840CB">
            <w:pPr>
              <w:rPr>
                <w:b/>
                <w:sz w:val="20"/>
                <w:szCs w:val="20"/>
              </w:rPr>
            </w:pPr>
            <w:r w:rsidRPr="00980F8D">
              <w:rPr>
                <w:b/>
                <w:sz w:val="20"/>
              </w:rPr>
              <w:t>Component</w:t>
            </w:r>
          </w:p>
        </w:tc>
        <w:tc>
          <w:tcPr>
            <w:tcW w:w="6946" w:type="dxa"/>
            <w:tcBorders>
              <w:top w:val="double" w:sz="4" w:space="0" w:color="auto"/>
              <w:left w:val="nil"/>
              <w:bottom w:val="nil"/>
              <w:right w:val="single" w:sz="12" w:space="0" w:color="auto"/>
            </w:tcBorders>
            <w:vAlign w:val="center"/>
          </w:tcPr>
          <w:p w14:paraId="4E1B5C0F" w14:textId="77777777" w:rsidR="00193529" w:rsidRPr="00980F8D" w:rsidRDefault="00193529" w:rsidP="009840CB">
            <w:pPr>
              <w:rPr>
                <w:sz w:val="20"/>
                <w:szCs w:val="20"/>
              </w:rPr>
            </w:pPr>
            <w:r w:rsidRPr="00980F8D">
              <w:rPr>
                <w:b/>
                <w:sz w:val="20"/>
              </w:rPr>
              <w:t>Notes</w:t>
            </w:r>
            <w:r w:rsidRPr="00980F8D">
              <w:rPr>
                <w:sz w:val="20"/>
              </w:rPr>
              <w:t xml:space="preserve"> </w:t>
            </w:r>
          </w:p>
        </w:tc>
      </w:tr>
      <w:tr w:rsidR="00193529" w:rsidRPr="00B9580A" w14:paraId="58271379" w14:textId="77777777" w:rsidTr="009840CB">
        <w:trPr>
          <w:trHeight w:val="561"/>
        </w:trPr>
        <w:tc>
          <w:tcPr>
            <w:tcW w:w="2093" w:type="dxa"/>
            <w:tcBorders>
              <w:top w:val="nil"/>
              <w:left w:val="single" w:sz="12" w:space="0" w:color="auto"/>
              <w:bottom w:val="nil"/>
              <w:right w:val="nil"/>
            </w:tcBorders>
          </w:tcPr>
          <w:p w14:paraId="599703B3" w14:textId="77777777" w:rsidR="00193529" w:rsidRPr="00980F8D" w:rsidRDefault="00193529" w:rsidP="009840CB">
            <w:pPr>
              <w:rPr>
                <w:b/>
                <w:sz w:val="20"/>
                <w:szCs w:val="20"/>
              </w:rPr>
            </w:pPr>
            <w:r w:rsidRPr="00980F8D">
              <w:rPr>
                <w:b/>
                <w:i/>
                <w:sz w:val="20"/>
              </w:rPr>
              <w:t>Body of evidence</w:t>
            </w:r>
          </w:p>
        </w:tc>
        <w:tc>
          <w:tcPr>
            <w:tcW w:w="6946" w:type="dxa"/>
            <w:tcBorders>
              <w:top w:val="nil"/>
              <w:left w:val="nil"/>
              <w:bottom w:val="nil"/>
              <w:right w:val="single" w:sz="12" w:space="0" w:color="auto"/>
            </w:tcBorders>
            <w:vAlign w:val="center"/>
          </w:tcPr>
          <w:p w14:paraId="1175BD80" w14:textId="77777777" w:rsidR="00193529" w:rsidRDefault="00193529" w:rsidP="009840CB">
            <w:pPr>
              <w:rPr>
                <w:sz w:val="20"/>
              </w:rPr>
            </w:pPr>
            <w:r>
              <w:rPr>
                <w:sz w:val="20"/>
              </w:rPr>
              <w:t xml:space="preserve">Fourteen studies described the relationship between chromium and glucose levels in participants described to be ‘chromium deficient’ by the study authors. However, in most of the studies chromium status of the participants </w:t>
            </w:r>
            <w:proofErr w:type="gramStart"/>
            <w:r>
              <w:rPr>
                <w:sz w:val="20"/>
              </w:rPr>
              <w:t>was not clearly described</w:t>
            </w:r>
            <w:proofErr w:type="gramEnd"/>
            <w:r>
              <w:rPr>
                <w:sz w:val="20"/>
              </w:rPr>
              <w:t xml:space="preserve">. We considered that the participants in nine of the 14 studies were unlikely to be ‘chromium deficient’. The remaining five papers described case reports that outline the effects of intravenous (IV) chromium intervention in patients receiving </w:t>
            </w:r>
            <w:proofErr w:type="gramStart"/>
            <w:r>
              <w:rPr>
                <w:sz w:val="20"/>
              </w:rPr>
              <w:t>long term</w:t>
            </w:r>
            <w:proofErr w:type="gramEnd"/>
            <w:r>
              <w:rPr>
                <w:sz w:val="20"/>
              </w:rPr>
              <w:t xml:space="preserve"> total parenteral nutrition (TPN). </w:t>
            </w:r>
            <w:r w:rsidRPr="00394532">
              <w:rPr>
                <w:sz w:val="20"/>
              </w:rPr>
              <w:t xml:space="preserve">The </w:t>
            </w:r>
            <w:r>
              <w:rPr>
                <w:sz w:val="20"/>
              </w:rPr>
              <w:t xml:space="preserve">IV </w:t>
            </w:r>
            <w:r w:rsidRPr="00394532">
              <w:rPr>
                <w:sz w:val="20"/>
              </w:rPr>
              <w:t>dose of chromium ranged from 150</w:t>
            </w:r>
            <w:r>
              <w:rPr>
                <w:sz w:val="20"/>
              </w:rPr>
              <w:t>–</w:t>
            </w:r>
            <w:r w:rsidRPr="00394532">
              <w:rPr>
                <w:sz w:val="20"/>
              </w:rPr>
              <w:t xml:space="preserve">250 </w:t>
            </w:r>
            <w:proofErr w:type="spellStart"/>
            <w:r w:rsidRPr="00394532">
              <w:rPr>
                <w:sz w:val="20"/>
              </w:rPr>
              <w:t>μg</w:t>
            </w:r>
            <w:proofErr w:type="spellEnd"/>
            <w:r w:rsidRPr="00394532">
              <w:rPr>
                <w:sz w:val="20"/>
              </w:rPr>
              <w:t>/d, administered over a period of 14</w:t>
            </w:r>
            <w:r>
              <w:rPr>
                <w:sz w:val="20"/>
              </w:rPr>
              <w:t xml:space="preserve"> to</w:t>
            </w:r>
            <w:r w:rsidRPr="00394532">
              <w:rPr>
                <w:sz w:val="20"/>
              </w:rPr>
              <w:t>16 days.</w:t>
            </w:r>
          </w:p>
          <w:p w14:paraId="6CF39850" w14:textId="77777777" w:rsidR="00193529" w:rsidRPr="00980F8D" w:rsidRDefault="00193529" w:rsidP="009840CB">
            <w:pPr>
              <w:rPr>
                <w:sz w:val="20"/>
                <w:szCs w:val="20"/>
              </w:rPr>
            </w:pPr>
          </w:p>
        </w:tc>
      </w:tr>
      <w:tr w:rsidR="00193529" w:rsidRPr="00B9580A" w14:paraId="5BEF7B89" w14:textId="77777777" w:rsidTr="009840CB">
        <w:trPr>
          <w:trHeight w:val="577"/>
        </w:trPr>
        <w:tc>
          <w:tcPr>
            <w:tcW w:w="2093" w:type="dxa"/>
            <w:tcBorders>
              <w:top w:val="nil"/>
              <w:left w:val="single" w:sz="12" w:space="0" w:color="auto"/>
              <w:bottom w:val="nil"/>
              <w:right w:val="nil"/>
            </w:tcBorders>
          </w:tcPr>
          <w:p w14:paraId="6E22DDB3" w14:textId="77777777" w:rsidR="00193529" w:rsidRPr="00980F8D" w:rsidRDefault="00193529" w:rsidP="009840CB">
            <w:pPr>
              <w:rPr>
                <w:b/>
                <w:sz w:val="20"/>
              </w:rPr>
            </w:pPr>
            <w:r w:rsidRPr="00980F8D">
              <w:rPr>
                <w:b/>
                <w:i/>
                <w:sz w:val="20"/>
              </w:rPr>
              <w:t>Consistency</w:t>
            </w:r>
          </w:p>
        </w:tc>
        <w:tc>
          <w:tcPr>
            <w:tcW w:w="6946" w:type="dxa"/>
            <w:tcBorders>
              <w:top w:val="nil"/>
              <w:left w:val="nil"/>
              <w:bottom w:val="nil"/>
              <w:right w:val="single" w:sz="12" w:space="0" w:color="auto"/>
            </w:tcBorders>
            <w:vAlign w:val="center"/>
          </w:tcPr>
          <w:p w14:paraId="4AA00693" w14:textId="77777777" w:rsidR="00193529" w:rsidRDefault="00193529" w:rsidP="009840CB">
            <w:pPr>
              <w:rPr>
                <w:sz w:val="20"/>
              </w:rPr>
            </w:pPr>
            <w:r>
              <w:rPr>
                <w:sz w:val="20"/>
              </w:rPr>
              <w:t xml:space="preserve">All included studies report apparent favourable effects of chromium on blood glucose concentrations; however, the effect </w:t>
            </w:r>
            <w:proofErr w:type="gramStart"/>
            <w:r>
              <w:rPr>
                <w:sz w:val="20"/>
              </w:rPr>
              <w:t>could be influenced</w:t>
            </w:r>
            <w:proofErr w:type="gramEnd"/>
            <w:r>
              <w:rPr>
                <w:sz w:val="20"/>
              </w:rPr>
              <w:t xml:space="preserve"> by the numerous confounding factors present in the included case reports. Quantitative evaluation of the data was not possible due to the lack of appropriate data. The possibility of publication bias in this body of evidence </w:t>
            </w:r>
            <w:proofErr w:type="gramStart"/>
            <w:r>
              <w:rPr>
                <w:sz w:val="20"/>
              </w:rPr>
              <w:t>is considered</w:t>
            </w:r>
            <w:proofErr w:type="gramEnd"/>
            <w:r>
              <w:rPr>
                <w:sz w:val="20"/>
              </w:rPr>
              <w:t xml:space="preserve"> large, considering the designs of included studies. Reports of cases and case series are more likely if the cases had positive outcomes, while reports with negative outcomes are less likely </w:t>
            </w:r>
          </w:p>
          <w:p w14:paraId="78291AA1" w14:textId="77777777" w:rsidR="00193529" w:rsidRPr="001625AB" w:rsidRDefault="00193529" w:rsidP="009840CB">
            <w:pPr>
              <w:rPr>
                <w:sz w:val="20"/>
              </w:rPr>
            </w:pPr>
          </w:p>
        </w:tc>
      </w:tr>
      <w:tr w:rsidR="00193529" w:rsidRPr="00B9580A" w14:paraId="3901AB84" w14:textId="77777777" w:rsidTr="009840CB">
        <w:trPr>
          <w:trHeight w:val="727"/>
        </w:trPr>
        <w:tc>
          <w:tcPr>
            <w:tcW w:w="2093" w:type="dxa"/>
            <w:tcBorders>
              <w:top w:val="nil"/>
              <w:left w:val="single" w:sz="12" w:space="0" w:color="auto"/>
              <w:bottom w:val="nil"/>
              <w:right w:val="nil"/>
            </w:tcBorders>
          </w:tcPr>
          <w:p w14:paraId="0D632A16" w14:textId="77777777" w:rsidR="00193529" w:rsidRPr="00980F8D" w:rsidRDefault="00193529" w:rsidP="009840CB">
            <w:pPr>
              <w:rPr>
                <w:b/>
                <w:i/>
                <w:sz w:val="20"/>
              </w:rPr>
            </w:pPr>
            <w:r w:rsidRPr="00980F8D">
              <w:rPr>
                <w:b/>
                <w:i/>
                <w:sz w:val="20"/>
              </w:rPr>
              <w:t>Causality</w:t>
            </w:r>
          </w:p>
        </w:tc>
        <w:tc>
          <w:tcPr>
            <w:tcW w:w="6946" w:type="dxa"/>
            <w:tcBorders>
              <w:top w:val="nil"/>
              <w:left w:val="nil"/>
              <w:bottom w:val="nil"/>
              <w:right w:val="single" w:sz="12" w:space="0" w:color="auto"/>
            </w:tcBorders>
            <w:vAlign w:val="center"/>
          </w:tcPr>
          <w:p w14:paraId="30525660" w14:textId="77777777" w:rsidR="00193529" w:rsidRPr="00394532" w:rsidRDefault="00193529" w:rsidP="009840CB">
            <w:pPr>
              <w:rPr>
                <w:sz w:val="20"/>
              </w:rPr>
            </w:pPr>
            <w:r>
              <w:rPr>
                <w:sz w:val="20"/>
              </w:rPr>
              <w:t xml:space="preserve">The evidence base for chromium treatment in the ‘chromium deficient’ population mostly originates from case reports or case series. These studies are limited in being able to assess the causality of chromium treatment on blood glucose concentrations. </w:t>
            </w:r>
            <w:r w:rsidRPr="00394532">
              <w:rPr>
                <w:sz w:val="20"/>
              </w:rPr>
              <w:t>Causality of the relationship is not established.</w:t>
            </w:r>
          </w:p>
          <w:p w14:paraId="61C8662F" w14:textId="77777777" w:rsidR="00193529" w:rsidRPr="00394532" w:rsidRDefault="00193529" w:rsidP="009840CB">
            <w:pPr>
              <w:rPr>
                <w:sz w:val="20"/>
              </w:rPr>
            </w:pPr>
            <w:r>
              <w:rPr>
                <w:sz w:val="20"/>
              </w:rPr>
              <w:t xml:space="preserve">In addition, </w:t>
            </w:r>
            <w:r w:rsidRPr="00394532">
              <w:rPr>
                <w:sz w:val="20"/>
              </w:rPr>
              <w:t xml:space="preserve">the biological plausibility of chromium </w:t>
            </w:r>
            <w:r>
              <w:rPr>
                <w:sz w:val="20"/>
              </w:rPr>
              <w:t>affecting</w:t>
            </w:r>
            <w:r w:rsidRPr="00394532">
              <w:rPr>
                <w:sz w:val="20"/>
              </w:rPr>
              <w:t xml:space="preserve"> blood glucose </w:t>
            </w:r>
            <w:r>
              <w:rPr>
                <w:sz w:val="20"/>
              </w:rPr>
              <w:t>concentrations</w:t>
            </w:r>
            <w:r w:rsidRPr="00394532">
              <w:rPr>
                <w:sz w:val="20"/>
              </w:rPr>
              <w:t xml:space="preserve"> is uncertain.</w:t>
            </w:r>
          </w:p>
          <w:p w14:paraId="6004F396" w14:textId="77777777" w:rsidR="00193529" w:rsidRPr="00980F8D" w:rsidRDefault="00193529" w:rsidP="009840CB">
            <w:pPr>
              <w:rPr>
                <w:sz w:val="20"/>
              </w:rPr>
            </w:pPr>
          </w:p>
        </w:tc>
      </w:tr>
      <w:tr w:rsidR="00193529" w:rsidRPr="00B9580A" w14:paraId="74F909CB" w14:textId="77777777" w:rsidTr="009840CB">
        <w:trPr>
          <w:trHeight w:val="727"/>
        </w:trPr>
        <w:tc>
          <w:tcPr>
            <w:tcW w:w="2093" w:type="dxa"/>
            <w:tcBorders>
              <w:top w:val="nil"/>
              <w:left w:val="single" w:sz="12" w:space="0" w:color="auto"/>
              <w:bottom w:val="nil"/>
              <w:right w:val="nil"/>
            </w:tcBorders>
          </w:tcPr>
          <w:p w14:paraId="101DC19F" w14:textId="77777777" w:rsidR="00193529" w:rsidRPr="00980F8D" w:rsidRDefault="00193529" w:rsidP="009840CB">
            <w:pPr>
              <w:rPr>
                <w:b/>
                <w:i/>
                <w:sz w:val="20"/>
              </w:rPr>
            </w:pPr>
            <w:r w:rsidRPr="00980F8D">
              <w:rPr>
                <w:b/>
                <w:i/>
                <w:sz w:val="20"/>
              </w:rPr>
              <w:t>Plausibility</w:t>
            </w:r>
          </w:p>
        </w:tc>
        <w:tc>
          <w:tcPr>
            <w:tcW w:w="6946" w:type="dxa"/>
            <w:tcBorders>
              <w:top w:val="nil"/>
              <w:left w:val="nil"/>
              <w:bottom w:val="nil"/>
              <w:right w:val="single" w:sz="12" w:space="0" w:color="auto"/>
            </w:tcBorders>
            <w:vAlign w:val="center"/>
          </w:tcPr>
          <w:p w14:paraId="60999BFE" w14:textId="77777777" w:rsidR="00193529" w:rsidRDefault="00193529" w:rsidP="009840CB">
            <w:pPr>
              <w:rPr>
                <w:sz w:val="20"/>
              </w:rPr>
            </w:pPr>
            <w:r>
              <w:rPr>
                <w:sz w:val="20"/>
              </w:rPr>
              <w:t>There are multiple hypotheses proposed for the effect of chromium on blood glucose concentration in the ‘chromium deficient’ population; however, no established mechanism of action is evident from the current literature.</w:t>
            </w:r>
          </w:p>
          <w:p w14:paraId="00025810" w14:textId="77777777" w:rsidR="00193529" w:rsidRPr="00980F8D" w:rsidRDefault="00193529" w:rsidP="009840CB">
            <w:pPr>
              <w:rPr>
                <w:sz w:val="20"/>
              </w:rPr>
            </w:pPr>
          </w:p>
        </w:tc>
      </w:tr>
      <w:tr w:rsidR="00193529" w:rsidRPr="00B9580A" w14:paraId="24D1B5B7" w14:textId="77777777" w:rsidTr="009840CB">
        <w:trPr>
          <w:trHeight w:val="727"/>
        </w:trPr>
        <w:tc>
          <w:tcPr>
            <w:tcW w:w="2093" w:type="dxa"/>
            <w:tcBorders>
              <w:top w:val="nil"/>
              <w:left w:val="single" w:sz="12" w:space="0" w:color="auto"/>
              <w:bottom w:val="single" w:sz="12" w:space="0" w:color="auto"/>
              <w:right w:val="nil"/>
            </w:tcBorders>
          </w:tcPr>
          <w:p w14:paraId="10F9A27E" w14:textId="77777777" w:rsidR="00193529" w:rsidRPr="00980F8D" w:rsidRDefault="00193529" w:rsidP="009840CB">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vAlign w:val="center"/>
          </w:tcPr>
          <w:p w14:paraId="53DB72D8" w14:textId="77777777" w:rsidR="00193529" w:rsidRPr="00980F8D" w:rsidRDefault="00193529" w:rsidP="009840CB">
            <w:pPr>
              <w:rPr>
                <w:sz w:val="20"/>
              </w:rPr>
            </w:pPr>
            <w:r>
              <w:rPr>
                <w:sz w:val="20"/>
              </w:rPr>
              <w:t xml:space="preserve">The study population described by the included studies were patients with complicated medical conditions, requiring long term TPN. Therefore the results of this systematic review cannot be generalised to the Australian and New Zealand general populations. </w:t>
            </w:r>
          </w:p>
        </w:tc>
      </w:tr>
    </w:tbl>
    <w:p w14:paraId="1C3500E1" w14:textId="77777777" w:rsidR="00193529" w:rsidRDefault="00193529" w:rsidP="00193529"/>
    <w:p w14:paraId="298853C3" w14:textId="77777777" w:rsidR="00D36CDB" w:rsidRDefault="00D36CDB">
      <w:r>
        <w:br w:type="page"/>
      </w:r>
    </w:p>
    <w:p w14:paraId="6E023029" w14:textId="77777777" w:rsidR="00D36CDB" w:rsidRDefault="00193529" w:rsidP="00193529">
      <w:proofErr w:type="gramStart"/>
      <w:r w:rsidRPr="002C0998">
        <w:lastRenderedPageBreak/>
        <w:t xml:space="preserve">There was no existing meta-analysis or systematic review </w:t>
      </w:r>
      <w:r>
        <w:t xml:space="preserve">that assessed </w:t>
      </w:r>
      <w:r w:rsidRPr="002C0998">
        <w:t>the relationship between chromium treatment and blood glucose concentrations</w:t>
      </w:r>
      <w:r>
        <w:t xml:space="preserve"> </w:t>
      </w:r>
      <w:r w:rsidRPr="002C0998">
        <w:t>in people who are deficient in chromium.</w:t>
      </w:r>
      <w:proofErr w:type="gramEnd"/>
      <w:r w:rsidRPr="002C0998">
        <w:t xml:space="preserve"> </w:t>
      </w:r>
    </w:p>
    <w:p w14:paraId="140CC474" w14:textId="77777777" w:rsidR="00D36CDB" w:rsidRDefault="00D36CDB" w:rsidP="00193529"/>
    <w:p w14:paraId="48D9621E" w14:textId="77777777" w:rsidR="00D36CDB" w:rsidRDefault="00193529" w:rsidP="00193529">
      <w:r w:rsidRPr="002C0998">
        <w:t>Therefore</w:t>
      </w:r>
      <w:r>
        <w:t>,</w:t>
      </w:r>
      <w:r w:rsidRPr="002C0998">
        <w:t xml:space="preserve"> we undertook a new systematic review. </w:t>
      </w:r>
      <w:r>
        <w:t xml:space="preserve">Five relevant studies </w:t>
      </w:r>
      <w:r>
        <w:rPr>
          <w:noProof/>
        </w:rPr>
        <w:t xml:space="preserve">(Brown et al.1986; Freund et al. </w:t>
      </w:r>
      <w:r w:rsidRPr="001151B9">
        <w:rPr>
          <w:noProof/>
        </w:rPr>
        <w:t>1979; Jeejeebhoy</w:t>
      </w:r>
      <w:r>
        <w:rPr>
          <w:noProof/>
        </w:rPr>
        <w:t xml:space="preserve"> et al. </w:t>
      </w:r>
      <w:r w:rsidRPr="001151B9">
        <w:rPr>
          <w:noProof/>
        </w:rPr>
        <w:t>1977; Tsuda</w:t>
      </w:r>
      <w:r>
        <w:rPr>
          <w:noProof/>
        </w:rPr>
        <w:t xml:space="preserve"> et al. </w:t>
      </w:r>
      <w:r w:rsidRPr="001151B9">
        <w:rPr>
          <w:noProof/>
        </w:rPr>
        <w:t>1998; Verhage</w:t>
      </w:r>
      <w:r>
        <w:rPr>
          <w:noProof/>
        </w:rPr>
        <w:t xml:space="preserve"> et al. </w:t>
      </w:r>
      <w:r w:rsidRPr="001151B9">
        <w:rPr>
          <w:noProof/>
        </w:rPr>
        <w:t>1996)</w:t>
      </w:r>
      <w:r>
        <w:t xml:space="preserve"> were included. </w:t>
      </w:r>
    </w:p>
    <w:p w14:paraId="529C422D" w14:textId="77777777" w:rsidR="00D36CDB" w:rsidRDefault="00D36CDB" w:rsidP="00193529"/>
    <w:p w14:paraId="4FA38DFD" w14:textId="77777777" w:rsidR="00D36CDB" w:rsidRDefault="00193529" w:rsidP="00193529">
      <w:r>
        <w:t xml:space="preserve">All of the included studies were at a high risk of bias due to the existence of numerous confounding factors. </w:t>
      </w:r>
    </w:p>
    <w:p w14:paraId="02989AB0" w14:textId="77777777" w:rsidR="00D36CDB" w:rsidRDefault="00D36CDB" w:rsidP="00193529"/>
    <w:p w14:paraId="33730B2F" w14:textId="77777777" w:rsidR="00D36CDB" w:rsidRDefault="00193529" w:rsidP="00193529">
      <w:r>
        <w:t xml:space="preserve">There was either a lack of a control group and/or meaningful data within the included studies. </w:t>
      </w:r>
    </w:p>
    <w:p w14:paraId="6D66FFAF" w14:textId="77777777" w:rsidR="00D36CDB" w:rsidRDefault="00D36CDB" w:rsidP="00193529"/>
    <w:p w14:paraId="236BBE95" w14:textId="77777777" w:rsidR="00D36CDB" w:rsidRDefault="00193529" w:rsidP="00193529">
      <w:r>
        <w:t xml:space="preserve">The results presented in the study participants could not be generalised to the Australian and New Zealand populations. </w:t>
      </w:r>
    </w:p>
    <w:p w14:paraId="4A241E2F" w14:textId="77777777" w:rsidR="00D36CDB" w:rsidRDefault="00D36CDB" w:rsidP="00193529"/>
    <w:p w14:paraId="66A6C1C5" w14:textId="77777777" w:rsidR="00D36CDB" w:rsidRDefault="00193529" w:rsidP="00193529">
      <w:r>
        <w:t xml:space="preserve">Furthermore, chromium </w:t>
      </w:r>
      <w:proofErr w:type="gramStart"/>
      <w:r>
        <w:t>was administered</w:t>
      </w:r>
      <w:proofErr w:type="gramEnd"/>
      <w:r>
        <w:t xml:space="preserve"> intravenously in all included studies; the form and dose of chromium administration cannot be extrapolated to represent a food-health relationship. </w:t>
      </w:r>
    </w:p>
    <w:p w14:paraId="7BA029F0" w14:textId="77777777" w:rsidR="00D36CDB" w:rsidRDefault="00D36CDB" w:rsidP="00193529"/>
    <w:p w14:paraId="386F7195" w14:textId="26649476" w:rsidR="00193529" w:rsidRDefault="00193529" w:rsidP="00193529">
      <w:r>
        <w:t>Therefore, we consider the relationship between dietary chromium and blood glucose levels in a ‘chromium deficient’ population to be not assessable at this time.</w:t>
      </w:r>
      <w:r>
        <w:br w:type="page"/>
      </w:r>
    </w:p>
    <w:p w14:paraId="4A75C96F" w14:textId="77777777" w:rsidR="00D36CDB" w:rsidRDefault="00193529" w:rsidP="00193529">
      <w:pPr>
        <w:pStyle w:val="Heading1"/>
      </w:pPr>
      <w:bookmarkStart w:id="2" w:name="_Toc487105106"/>
      <w:r>
        <w:lastRenderedPageBreak/>
        <w:t>Executive Summary</w:t>
      </w:r>
      <w:bookmarkEnd w:id="2"/>
      <w:r>
        <w:t xml:space="preserve"> </w:t>
      </w:r>
    </w:p>
    <w:p w14:paraId="266543A9" w14:textId="23BD7AB9" w:rsidR="00193529" w:rsidRDefault="00193529" w:rsidP="00D36CDB">
      <w:pPr>
        <w:pStyle w:val="Heading2"/>
        <w:numPr>
          <w:ilvl w:val="0"/>
          <w:numId w:val="0"/>
        </w:numPr>
        <w:ind w:left="576" w:hanging="576"/>
      </w:pPr>
      <w:bookmarkStart w:id="3" w:name="_Toc487105107"/>
      <w:r>
        <w:t>Part Two</w:t>
      </w:r>
      <w:bookmarkEnd w:id="3"/>
    </w:p>
    <w:tbl>
      <w:tblPr>
        <w:tblStyle w:val="TableGrid"/>
        <w:tblW w:w="0" w:type="auto"/>
        <w:tblLook w:val="04A0" w:firstRow="1" w:lastRow="0" w:firstColumn="1" w:lastColumn="0" w:noHBand="0" w:noVBand="1"/>
        <w:tblDescription w:val="Summary of the second food-health relatonship about chromium intake and blood glucose levels in people who are normoglycemic or have impaired glucose tolerance. There are two sections to the table. The top part states the food-health relationship with the outcome from the review and the bottom section lists the five key aspects of the review."/>
      </w:tblPr>
      <w:tblGrid>
        <w:gridCol w:w="2093"/>
        <w:gridCol w:w="6946"/>
      </w:tblGrid>
      <w:tr w:rsidR="00193529" w:rsidRPr="00B9580A" w14:paraId="06C8ECEA" w14:textId="77777777" w:rsidTr="009840CB">
        <w:trPr>
          <w:trHeight w:val="485"/>
        </w:trPr>
        <w:tc>
          <w:tcPr>
            <w:tcW w:w="9039" w:type="dxa"/>
            <w:gridSpan w:val="2"/>
            <w:tcBorders>
              <w:top w:val="single" w:sz="12" w:space="0" w:color="auto"/>
              <w:left w:val="single" w:sz="12" w:space="0" w:color="auto"/>
              <w:bottom w:val="nil"/>
              <w:right w:val="single" w:sz="12" w:space="0" w:color="auto"/>
            </w:tcBorders>
            <w:vAlign w:val="center"/>
          </w:tcPr>
          <w:p w14:paraId="15E17EC4" w14:textId="77777777" w:rsidR="00193529" w:rsidRPr="00B9580A" w:rsidRDefault="00193529" w:rsidP="009840CB">
            <w:pPr>
              <w:rPr>
                <w:b/>
                <w:i/>
                <w:sz w:val="18"/>
              </w:rPr>
            </w:pPr>
            <w:r>
              <w:rPr>
                <w:b/>
                <w:i/>
              </w:rPr>
              <w:t>Review question Part Two: free-living population</w:t>
            </w:r>
          </w:p>
        </w:tc>
      </w:tr>
      <w:tr w:rsidR="00193529" w:rsidRPr="00B9580A" w14:paraId="1B47FDC0" w14:textId="77777777" w:rsidTr="009840CB">
        <w:trPr>
          <w:trHeight w:val="567"/>
        </w:trPr>
        <w:tc>
          <w:tcPr>
            <w:tcW w:w="2093" w:type="dxa"/>
            <w:tcBorders>
              <w:top w:val="nil"/>
              <w:left w:val="single" w:sz="12" w:space="0" w:color="auto"/>
              <w:bottom w:val="nil"/>
              <w:right w:val="nil"/>
            </w:tcBorders>
            <w:vAlign w:val="center"/>
          </w:tcPr>
          <w:p w14:paraId="653579F6" w14:textId="77777777" w:rsidR="00193529" w:rsidRPr="00980F8D" w:rsidRDefault="00193529" w:rsidP="009840CB">
            <w:pPr>
              <w:rPr>
                <w:b/>
                <w:sz w:val="20"/>
                <w:szCs w:val="20"/>
              </w:rPr>
            </w:pPr>
            <w:r w:rsidRPr="00980F8D">
              <w:rPr>
                <w:b/>
                <w:sz w:val="20"/>
                <w:szCs w:val="20"/>
              </w:rPr>
              <w:t>Food health relationship</w:t>
            </w:r>
          </w:p>
        </w:tc>
        <w:tc>
          <w:tcPr>
            <w:tcW w:w="6946" w:type="dxa"/>
            <w:tcBorders>
              <w:top w:val="nil"/>
              <w:left w:val="nil"/>
              <w:bottom w:val="nil"/>
              <w:right w:val="single" w:sz="12" w:space="0" w:color="auto"/>
            </w:tcBorders>
            <w:vAlign w:val="center"/>
          </w:tcPr>
          <w:p w14:paraId="4F94D1F8" w14:textId="77777777" w:rsidR="00193529" w:rsidRPr="00980F8D" w:rsidRDefault="00193529" w:rsidP="009840CB">
            <w:pPr>
              <w:rPr>
                <w:sz w:val="20"/>
                <w:szCs w:val="20"/>
              </w:rPr>
            </w:pPr>
            <w:r>
              <w:rPr>
                <w:sz w:val="20"/>
                <w:szCs w:val="20"/>
              </w:rPr>
              <w:t xml:space="preserve">Increased intake of chromium decreases blood glucose concentrations in </w:t>
            </w:r>
            <w:proofErr w:type="spellStart"/>
            <w:r>
              <w:rPr>
                <w:sz w:val="20"/>
                <w:szCs w:val="20"/>
              </w:rPr>
              <w:t>normoglycaemic</w:t>
            </w:r>
            <w:proofErr w:type="spellEnd"/>
            <w:r>
              <w:rPr>
                <w:sz w:val="20"/>
                <w:szCs w:val="20"/>
              </w:rPr>
              <w:t xml:space="preserve"> or impaired glucose tolerant people who are consuming a wide range of foods</w:t>
            </w:r>
          </w:p>
        </w:tc>
      </w:tr>
      <w:tr w:rsidR="00193529" w:rsidRPr="00B9580A" w14:paraId="0FC63AF2" w14:textId="77777777" w:rsidTr="009840CB">
        <w:trPr>
          <w:trHeight w:val="567"/>
        </w:trPr>
        <w:tc>
          <w:tcPr>
            <w:tcW w:w="2093" w:type="dxa"/>
            <w:tcBorders>
              <w:top w:val="nil"/>
              <w:left w:val="single" w:sz="12" w:space="0" w:color="auto"/>
              <w:bottom w:val="nil"/>
              <w:right w:val="nil"/>
            </w:tcBorders>
            <w:vAlign w:val="center"/>
          </w:tcPr>
          <w:p w14:paraId="33DE5C62" w14:textId="77777777" w:rsidR="00193529" w:rsidRPr="00980F8D" w:rsidRDefault="00193529" w:rsidP="009840CB">
            <w:pPr>
              <w:rPr>
                <w:b/>
                <w:sz w:val="20"/>
                <w:szCs w:val="20"/>
              </w:rPr>
            </w:pPr>
            <w:r w:rsidRPr="00980F8D">
              <w:rPr>
                <w:b/>
                <w:sz w:val="20"/>
                <w:szCs w:val="20"/>
              </w:rPr>
              <w:t>G</w:t>
            </w:r>
            <w:r>
              <w:rPr>
                <w:b/>
                <w:sz w:val="20"/>
                <w:szCs w:val="20"/>
              </w:rPr>
              <w:t>RADE rating</w:t>
            </w:r>
          </w:p>
        </w:tc>
        <w:tc>
          <w:tcPr>
            <w:tcW w:w="6946" w:type="dxa"/>
            <w:tcBorders>
              <w:top w:val="nil"/>
              <w:left w:val="nil"/>
              <w:bottom w:val="nil"/>
              <w:right w:val="single" w:sz="12" w:space="0" w:color="auto"/>
            </w:tcBorders>
            <w:vAlign w:val="center"/>
          </w:tcPr>
          <w:p w14:paraId="748AE6D4" w14:textId="77777777" w:rsidR="00193529" w:rsidRPr="00980F8D" w:rsidRDefault="00193529" w:rsidP="009840CB">
            <w:pPr>
              <w:rPr>
                <w:sz w:val="20"/>
                <w:szCs w:val="20"/>
              </w:rPr>
            </w:pPr>
            <w:r>
              <w:rPr>
                <w:sz w:val="20"/>
                <w:szCs w:val="20"/>
              </w:rPr>
              <w:t xml:space="preserve">No effect: </w:t>
            </w:r>
            <w:r>
              <w:rPr>
                <w:sz w:val="20"/>
                <w:lang w:val="en-AU"/>
              </w:rPr>
              <w:t xml:space="preserve">Moderate </w:t>
            </w:r>
            <w:r w:rsidRPr="00CA43D5">
              <w:rPr>
                <w:sz w:val="20"/>
                <w:lang w:val="en-AU"/>
              </w:rPr>
              <w:sym w:font="Symbol" w:char="F0C5"/>
            </w:r>
            <w:r w:rsidRPr="00CA43D5">
              <w:rPr>
                <w:sz w:val="20"/>
                <w:lang w:val="en-AU"/>
              </w:rPr>
              <w:sym w:font="Symbol" w:char="F0C5"/>
            </w:r>
            <w:r w:rsidRPr="00CA43D5">
              <w:rPr>
                <w:sz w:val="20"/>
                <w:lang w:val="en-AU"/>
              </w:rPr>
              <w:sym w:font="Symbol" w:char="F0C5"/>
            </w:r>
            <w:r w:rsidRPr="00CA43D5">
              <w:rPr>
                <w:sz w:val="20"/>
                <w:lang w:val="en-AU"/>
              </w:rPr>
              <w:t xml:space="preserve"> </w:t>
            </w:r>
          </w:p>
        </w:tc>
      </w:tr>
      <w:tr w:rsidR="00193529" w:rsidRPr="00B9580A" w14:paraId="0EE983E4" w14:textId="77777777" w:rsidTr="009840CB">
        <w:trPr>
          <w:trHeight w:val="567"/>
        </w:trPr>
        <w:tc>
          <w:tcPr>
            <w:tcW w:w="2093" w:type="dxa"/>
            <w:tcBorders>
              <w:top w:val="double" w:sz="4" w:space="0" w:color="auto"/>
              <w:left w:val="single" w:sz="12" w:space="0" w:color="auto"/>
              <w:bottom w:val="nil"/>
              <w:right w:val="nil"/>
            </w:tcBorders>
            <w:vAlign w:val="center"/>
          </w:tcPr>
          <w:p w14:paraId="42D006FE" w14:textId="77777777" w:rsidR="00193529" w:rsidRPr="00980F8D" w:rsidRDefault="00193529" w:rsidP="009840CB">
            <w:pPr>
              <w:rPr>
                <w:b/>
                <w:sz w:val="20"/>
                <w:szCs w:val="20"/>
              </w:rPr>
            </w:pPr>
            <w:r w:rsidRPr="00980F8D">
              <w:rPr>
                <w:b/>
                <w:sz w:val="20"/>
              </w:rPr>
              <w:t>Component</w:t>
            </w:r>
          </w:p>
        </w:tc>
        <w:tc>
          <w:tcPr>
            <w:tcW w:w="6946" w:type="dxa"/>
            <w:tcBorders>
              <w:top w:val="double" w:sz="4" w:space="0" w:color="auto"/>
              <w:left w:val="nil"/>
              <w:bottom w:val="nil"/>
              <w:right w:val="single" w:sz="12" w:space="0" w:color="auto"/>
            </w:tcBorders>
            <w:vAlign w:val="center"/>
          </w:tcPr>
          <w:p w14:paraId="41A91723" w14:textId="77777777" w:rsidR="00193529" w:rsidRPr="00980F8D" w:rsidRDefault="00193529" w:rsidP="009840CB">
            <w:pPr>
              <w:rPr>
                <w:sz w:val="20"/>
                <w:szCs w:val="20"/>
              </w:rPr>
            </w:pPr>
            <w:r w:rsidRPr="00980F8D">
              <w:rPr>
                <w:b/>
                <w:sz w:val="20"/>
              </w:rPr>
              <w:t>Notes</w:t>
            </w:r>
            <w:r w:rsidRPr="00980F8D">
              <w:rPr>
                <w:sz w:val="20"/>
              </w:rPr>
              <w:t xml:space="preserve"> </w:t>
            </w:r>
          </w:p>
        </w:tc>
      </w:tr>
      <w:tr w:rsidR="00193529" w:rsidRPr="00B9580A" w14:paraId="68212E11" w14:textId="77777777" w:rsidTr="009840CB">
        <w:trPr>
          <w:trHeight w:val="561"/>
        </w:trPr>
        <w:tc>
          <w:tcPr>
            <w:tcW w:w="2093" w:type="dxa"/>
            <w:tcBorders>
              <w:top w:val="nil"/>
              <w:left w:val="single" w:sz="12" w:space="0" w:color="auto"/>
              <w:bottom w:val="nil"/>
              <w:right w:val="nil"/>
            </w:tcBorders>
          </w:tcPr>
          <w:p w14:paraId="2F758411" w14:textId="77777777" w:rsidR="00193529" w:rsidRPr="00980F8D" w:rsidRDefault="00193529" w:rsidP="009840CB">
            <w:pPr>
              <w:rPr>
                <w:b/>
                <w:sz w:val="20"/>
                <w:szCs w:val="20"/>
              </w:rPr>
            </w:pPr>
            <w:r w:rsidRPr="00980F8D">
              <w:rPr>
                <w:b/>
                <w:i/>
                <w:sz w:val="20"/>
              </w:rPr>
              <w:t>Body of evidence</w:t>
            </w:r>
          </w:p>
        </w:tc>
        <w:tc>
          <w:tcPr>
            <w:tcW w:w="6946" w:type="dxa"/>
            <w:tcBorders>
              <w:top w:val="nil"/>
              <w:left w:val="nil"/>
              <w:bottom w:val="nil"/>
              <w:right w:val="single" w:sz="12" w:space="0" w:color="auto"/>
            </w:tcBorders>
            <w:vAlign w:val="center"/>
          </w:tcPr>
          <w:p w14:paraId="4A584988" w14:textId="77777777" w:rsidR="00193529" w:rsidRDefault="00193529" w:rsidP="009840CB">
            <w:pPr>
              <w:rPr>
                <w:sz w:val="20"/>
                <w:szCs w:val="20"/>
              </w:rPr>
            </w:pPr>
            <w:r>
              <w:rPr>
                <w:sz w:val="20"/>
                <w:szCs w:val="20"/>
              </w:rPr>
              <w:t xml:space="preserve">A recent systematic review and meta-analysis of randomised controlled trials (RCT) </w:t>
            </w:r>
            <w:proofErr w:type="gramStart"/>
            <w:r>
              <w:rPr>
                <w:sz w:val="20"/>
                <w:szCs w:val="20"/>
              </w:rPr>
              <w:t>was updated</w:t>
            </w:r>
            <w:proofErr w:type="gramEnd"/>
            <w:r>
              <w:rPr>
                <w:sz w:val="20"/>
                <w:szCs w:val="20"/>
              </w:rPr>
              <w:t xml:space="preserve">. The trial included </w:t>
            </w:r>
            <w:proofErr w:type="spellStart"/>
            <w:r>
              <w:rPr>
                <w:sz w:val="20"/>
                <w:szCs w:val="20"/>
              </w:rPr>
              <w:t>normoglycaemic</w:t>
            </w:r>
            <w:proofErr w:type="spellEnd"/>
            <w:r>
              <w:rPr>
                <w:sz w:val="20"/>
                <w:szCs w:val="20"/>
              </w:rPr>
              <w:t xml:space="preserve"> and impaired glucose tolerance </w:t>
            </w:r>
            <w:proofErr w:type="gramStart"/>
            <w:r>
              <w:rPr>
                <w:sz w:val="20"/>
                <w:szCs w:val="20"/>
              </w:rPr>
              <w:t>populations .</w:t>
            </w:r>
            <w:proofErr w:type="gramEnd"/>
          </w:p>
          <w:p w14:paraId="3809B994" w14:textId="77777777" w:rsidR="00193529" w:rsidRPr="00980F8D" w:rsidRDefault="00193529" w:rsidP="009840CB">
            <w:pPr>
              <w:rPr>
                <w:sz w:val="20"/>
                <w:szCs w:val="20"/>
              </w:rPr>
            </w:pPr>
          </w:p>
        </w:tc>
      </w:tr>
      <w:tr w:rsidR="00193529" w:rsidRPr="00B9580A" w14:paraId="65D5F0A7" w14:textId="77777777" w:rsidTr="009840CB">
        <w:trPr>
          <w:trHeight w:val="577"/>
        </w:trPr>
        <w:tc>
          <w:tcPr>
            <w:tcW w:w="2093" w:type="dxa"/>
            <w:tcBorders>
              <w:top w:val="nil"/>
              <w:left w:val="single" w:sz="12" w:space="0" w:color="auto"/>
              <w:bottom w:val="nil"/>
              <w:right w:val="nil"/>
            </w:tcBorders>
          </w:tcPr>
          <w:p w14:paraId="5BF13111" w14:textId="77777777" w:rsidR="00193529" w:rsidRPr="00980F8D" w:rsidRDefault="00193529" w:rsidP="009840CB">
            <w:pPr>
              <w:rPr>
                <w:b/>
                <w:sz w:val="20"/>
              </w:rPr>
            </w:pPr>
            <w:r w:rsidRPr="00980F8D">
              <w:rPr>
                <w:b/>
                <w:i/>
                <w:sz w:val="20"/>
              </w:rPr>
              <w:t>Consistency</w:t>
            </w:r>
          </w:p>
        </w:tc>
        <w:tc>
          <w:tcPr>
            <w:tcW w:w="6946" w:type="dxa"/>
            <w:tcBorders>
              <w:top w:val="nil"/>
              <w:left w:val="nil"/>
              <w:bottom w:val="nil"/>
              <w:right w:val="single" w:sz="12" w:space="0" w:color="auto"/>
            </w:tcBorders>
            <w:vAlign w:val="center"/>
          </w:tcPr>
          <w:p w14:paraId="4EF452C9" w14:textId="77777777" w:rsidR="00193529" w:rsidRDefault="00193529" w:rsidP="009840CB">
            <w:pPr>
              <w:rPr>
                <w:sz w:val="20"/>
              </w:rPr>
            </w:pPr>
            <w:r>
              <w:rPr>
                <w:sz w:val="20"/>
              </w:rPr>
              <w:t xml:space="preserve">The majority of the included RCT presented a low risk of bias and was moderate or high quality. Balk et al. </w:t>
            </w:r>
            <w:r w:rsidRPr="001151B9">
              <w:rPr>
                <w:noProof/>
                <w:sz w:val="20"/>
              </w:rPr>
              <w:t>(</w:t>
            </w:r>
            <w:r>
              <w:rPr>
                <w:noProof/>
                <w:sz w:val="20"/>
              </w:rPr>
              <w:t>20</w:t>
            </w:r>
            <w:r w:rsidRPr="001151B9">
              <w:rPr>
                <w:noProof/>
                <w:sz w:val="20"/>
              </w:rPr>
              <w:t>07)</w:t>
            </w:r>
            <w:r>
              <w:rPr>
                <w:sz w:val="20"/>
              </w:rPr>
              <w:t xml:space="preserve"> and the review authors confirmed this. The included comparisons were consistent in showing no effect of chromium treatment on blood glucose levels in </w:t>
            </w:r>
            <w:proofErr w:type="spellStart"/>
            <w:r>
              <w:rPr>
                <w:sz w:val="20"/>
              </w:rPr>
              <w:t>normoglycaemic</w:t>
            </w:r>
            <w:proofErr w:type="spellEnd"/>
            <w:r>
              <w:rPr>
                <w:sz w:val="20"/>
              </w:rPr>
              <w:t xml:space="preserve"> or impaired glucose tolerance populations. Together with low statistical heterogeneity in both meta-analyses, there is a strong indication of consistency for no relationship between chromium and blood glucose levels.</w:t>
            </w:r>
          </w:p>
          <w:p w14:paraId="0E18BB4B" w14:textId="77777777" w:rsidR="00193529" w:rsidRPr="001625AB" w:rsidRDefault="00193529" w:rsidP="009840CB">
            <w:pPr>
              <w:rPr>
                <w:sz w:val="20"/>
              </w:rPr>
            </w:pPr>
          </w:p>
        </w:tc>
      </w:tr>
      <w:tr w:rsidR="00193529" w:rsidRPr="00B9580A" w14:paraId="56918520" w14:textId="77777777" w:rsidTr="009840CB">
        <w:trPr>
          <w:trHeight w:val="727"/>
        </w:trPr>
        <w:tc>
          <w:tcPr>
            <w:tcW w:w="2093" w:type="dxa"/>
            <w:tcBorders>
              <w:top w:val="nil"/>
              <w:left w:val="single" w:sz="12" w:space="0" w:color="auto"/>
              <w:bottom w:val="nil"/>
              <w:right w:val="nil"/>
            </w:tcBorders>
          </w:tcPr>
          <w:p w14:paraId="5B7E30A6" w14:textId="77777777" w:rsidR="00193529" w:rsidRPr="00980F8D" w:rsidRDefault="00193529" w:rsidP="009840CB">
            <w:pPr>
              <w:rPr>
                <w:b/>
                <w:i/>
                <w:sz w:val="20"/>
              </w:rPr>
            </w:pPr>
            <w:r w:rsidRPr="00980F8D">
              <w:rPr>
                <w:b/>
                <w:i/>
                <w:sz w:val="20"/>
              </w:rPr>
              <w:t>Causality</w:t>
            </w:r>
          </w:p>
        </w:tc>
        <w:tc>
          <w:tcPr>
            <w:tcW w:w="6946" w:type="dxa"/>
            <w:tcBorders>
              <w:top w:val="nil"/>
              <w:left w:val="nil"/>
              <w:bottom w:val="nil"/>
              <w:right w:val="single" w:sz="12" w:space="0" w:color="auto"/>
            </w:tcBorders>
            <w:vAlign w:val="center"/>
          </w:tcPr>
          <w:p w14:paraId="131D456C" w14:textId="77777777" w:rsidR="00193529" w:rsidRDefault="00193529" w:rsidP="009840CB">
            <w:pPr>
              <w:rPr>
                <w:sz w:val="20"/>
              </w:rPr>
            </w:pPr>
            <w:r>
              <w:rPr>
                <w:sz w:val="20"/>
              </w:rPr>
              <w:t>A c</w:t>
            </w:r>
            <w:r w:rsidRPr="00F56A09">
              <w:rPr>
                <w:sz w:val="20"/>
              </w:rPr>
              <w:t>ausal relationship between chromium and blood gluc</w:t>
            </w:r>
            <w:r>
              <w:rPr>
                <w:sz w:val="20"/>
              </w:rPr>
              <w:t xml:space="preserve">ose concentrations was not </w:t>
            </w:r>
            <w:r w:rsidRPr="00F56A09">
              <w:rPr>
                <w:sz w:val="20"/>
              </w:rPr>
              <w:t xml:space="preserve">established. </w:t>
            </w:r>
            <w:r>
              <w:rPr>
                <w:sz w:val="20"/>
              </w:rPr>
              <w:t>RCT</w:t>
            </w:r>
            <w:r w:rsidRPr="00F56A09">
              <w:rPr>
                <w:sz w:val="20"/>
              </w:rPr>
              <w:t xml:space="preserve"> were included </w:t>
            </w:r>
            <w:r>
              <w:rPr>
                <w:sz w:val="20"/>
              </w:rPr>
              <w:t>because they are</w:t>
            </w:r>
            <w:r w:rsidRPr="00F56A09">
              <w:rPr>
                <w:sz w:val="20"/>
              </w:rPr>
              <w:t xml:space="preserve"> a strong design for determining causality of </w:t>
            </w:r>
            <w:r>
              <w:rPr>
                <w:sz w:val="20"/>
              </w:rPr>
              <w:t xml:space="preserve">a </w:t>
            </w:r>
            <w:r w:rsidRPr="00F56A09">
              <w:rPr>
                <w:sz w:val="20"/>
              </w:rPr>
              <w:t>relationship.</w:t>
            </w:r>
            <w:r>
              <w:rPr>
                <w:sz w:val="20"/>
              </w:rPr>
              <w:t xml:space="preserve"> Given the meta</w:t>
            </w:r>
            <w:r w:rsidRPr="00F56A09">
              <w:rPr>
                <w:sz w:val="20"/>
              </w:rPr>
              <w:t xml:space="preserve">-analyses in both </w:t>
            </w:r>
            <w:proofErr w:type="spellStart"/>
            <w:r w:rsidRPr="00F56A09">
              <w:rPr>
                <w:sz w:val="20"/>
              </w:rPr>
              <w:t>normoglycaemic</w:t>
            </w:r>
            <w:proofErr w:type="spellEnd"/>
            <w:r w:rsidRPr="00F56A09">
              <w:rPr>
                <w:sz w:val="20"/>
              </w:rPr>
              <w:t xml:space="preserve"> and impaired glucose tolerance populations </w:t>
            </w:r>
            <w:r>
              <w:rPr>
                <w:sz w:val="20"/>
              </w:rPr>
              <w:t>showed</w:t>
            </w:r>
            <w:r w:rsidRPr="00F56A09">
              <w:rPr>
                <w:sz w:val="20"/>
              </w:rPr>
              <w:t xml:space="preserve"> no effect of chromium on blood glucose le</w:t>
            </w:r>
            <w:r>
              <w:rPr>
                <w:sz w:val="20"/>
              </w:rPr>
              <w:t>vels, the degree of certainty for</w:t>
            </w:r>
            <w:r w:rsidRPr="00F56A09">
              <w:rPr>
                <w:sz w:val="20"/>
              </w:rPr>
              <w:t xml:space="preserve"> no causal </w:t>
            </w:r>
            <w:r w:rsidRPr="00A91012">
              <w:rPr>
                <w:sz w:val="20"/>
              </w:rPr>
              <w:t>relationship is ‘Moderate</w:t>
            </w:r>
            <w:r>
              <w:rPr>
                <w:sz w:val="20"/>
              </w:rPr>
              <w:t>’.</w:t>
            </w:r>
          </w:p>
          <w:p w14:paraId="64FCF009" w14:textId="77777777" w:rsidR="00193529" w:rsidRPr="00980F8D" w:rsidRDefault="00193529" w:rsidP="009840CB">
            <w:pPr>
              <w:rPr>
                <w:sz w:val="20"/>
              </w:rPr>
            </w:pPr>
          </w:p>
        </w:tc>
      </w:tr>
      <w:tr w:rsidR="00193529" w:rsidRPr="00B9580A" w14:paraId="1EA46E15" w14:textId="77777777" w:rsidTr="009840CB">
        <w:trPr>
          <w:trHeight w:val="727"/>
        </w:trPr>
        <w:tc>
          <w:tcPr>
            <w:tcW w:w="2093" w:type="dxa"/>
            <w:tcBorders>
              <w:top w:val="nil"/>
              <w:left w:val="single" w:sz="12" w:space="0" w:color="auto"/>
              <w:bottom w:val="nil"/>
              <w:right w:val="nil"/>
            </w:tcBorders>
          </w:tcPr>
          <w:p w14:paraId="27AD0022" w14:textId="77777777" w:rsidR="00193529" w:rsidRPr="00980F8D" w:rsidRDefault="00193529" w:rsidP="009840CB">
            <w:pPr>
              <w:rPr>
                <w:b/>
                <w:i/>
                <w:sz w:val="20"/>
              </w:rPr>
            </w:pPr>
            <w:r w:rsidRPr="00980F8D">
              <w:rPr>
                <w:b/>
                <w:i/>
                <w:sz w:val="20"/>
              </w:rPr>
              <w:t>Plausibility</w:t>
            </w:r>
          </w:p>
        </w:tc>
        <w:tc>
          <w:tcPr>
            <w:tcW w:w="6946" w:type="dxa"/>
            <w:tcBorders>
              <w:top w:val="nil"/>
              <w:left w:val="nil"/>
              <w:bottom w:val="nil"/>
              <w:right w:val="single" w:sz="12" w:space="0" w:color="auto"/>
            </w:tcBorders>
            <w:vAlign w:val="center"/>
          </w:tcPr>
          <w:p w14:paraId="32EAD438" w14:textId="77777777" w:rsidR="00193529" w:rsidRDefault="00193529" w:rsidP="009840CB">
            <w:pPr>
              <w:rPr>
                <w:sz w:val="20"/>
              </w:rPr>
            </w:pPr>
            <w:r>
              <w:rPr>
                <w:sz w:val="20"/>
              </w:rPr>
              <w:t xml:space="preserve">Multiple hypotheses </w:t>
            </w:r>
            <w:proofErr w:type="gramStart"/>
            <w:r>
              <w:rPr>
                <w:sz w:val="20"/>
              </w:rPr>
              <w:t>have been proposed</w:t>
            </w:r>
            <w:proofErr w:type="gramEnd"/>
            <w:r>
              <w:rPr>
                <w:sz w:val="20"/>
              </w:rPr>
              <w:t xml:space="preserve"> for the effect of chromium on blood glucose concentration in the free-living population; however, no established mechanism of action for the beneficial effects of chromium has been demonstrated in the current literature.</w:t>
            </w:r>
          </w:p>
          <w:p w14:paraId="75DC4733" w14:textId="77777777" w:rsidR="00193529" w:rsidRPr="00980F8D" w:rsidRDefault="00193529" w:rsidP="009840CB">
            <w:pPr>
              <w:rPr>
                <w:sz w:val="20"/>
              </w:rPr>
            </w:pPr>
          </w:p>
        </w:tc>
      </w:tr>
      <w:tr w:rsidR="00193529" w:rsidRPr="00B9580A" w14:paraId="1BE19174" w14:textId="77777777" w:rsidTr="009840CB">
        <w:trPr>
          <w:trHeight w:val="727"/>
        </w:trPr>
        <w:tc>
          <w:tcPr>
            <w:tcW w:w="2093" w:type="dxa"/>
            <w:tcBorders>
              <w:top w:val="nil"/>
              <w:left w:val="single" w:sz="12" w:space="0" w:color="auto"/>
              <w:bottom w:val="single" w:sz="12" w:space="0" w:color="auto"/>
              <w:right w:val="nil"/>
            </w:tcBorders>
          </w:tcPr>
          <w:p w14:paraId="251FED87" w14:textId="77777777" w:rsidR="00193529" w:rsidRPr="00980F8D" w:rsidRDefault="00193529" w:rsidP="009840CB">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vAlign w:val="center"/>
          </w:tcPr>
          <w:p w14:paraId="54E81BF9" w14:textId="77777777" w:rsidR="00193529" w:rsidRDefault="00193529" w:rsidP="009840CB">
            <w:pPr>
              <w:rPr>
                <w:sz w:val="20"/>
              </w:rPr>
            </w:pPr>
            <w:r w:rsidRPr="00F56A09">
              <w:rPr>
                <w:sz w:val="20"/>
              </w:rPr>
              <w:t xml:space="preserve">The non-effect of chromium on blood glucose levels is relevant for </w:t>
            </w:r>
            <w:proofErr w:type="spellStart"/>
            <w:r w:rsidRPr="00F56A09">
              <w:rPr>
                <w:sz w:val="20"/>
              </w:rPr>
              <w:t>normoglycaemic</w:t>
            </w:r>
            <w:proofErr w:type="spellEnd"/>
            <w:r w:rsidRPr="00F56A09">
              <w:rPr>
                <w:sz w:val="20"/>
              </w:rPr>
              <w:t xml:space="preserve"> and impaired glucose tolerance adult populations. One study in</w:t>
            </w:r>
            <w:r>
              <w:rPr>
                <w:sz w:val="20"/>
              </w:rPr>
              <w:t xml:space="preserve"> </w:t>
            </w:r>
            <w:proofErr w:type="spellStart"/>
            <w:r>
              <w:rPr>
                <w:sz w:val="20"/>
              </w:rPr>
              <w:t>normoglycaemic</w:t>
            </w:r>
            <w:proofErr w:type="spellEnd"/>
            <w:r>
              <w:rPr>
                <w:sz w:val="20"/>
              </w:rPr>
              <w:t>,</w:t>
            </w:r>
            <w:r w:rsidRPr="00F56A09">
              <w:rPr>
                <w:sz w:val="20"/>
              </w:rPr>
              <w:t xml:space="preserve"> overweight children suggests that the non-effect of chromium treatment may </w:t>
            </w:r>
            <w:r>
              <w:rPr>
                <w:sz w:val="20"/>
              </w:rPr>
              <w:t xml:space="preserve">also </w:t>
            </w:r>
            <w:r w:rsidRPr="00F56A09">
              <w:rPr>
                <w:sz w:val="20"/>
              </w:rPr>
              <w:t>be applicable for children also.</w:t>
            </w:r>
          </w:p>
          <w:p w14:paraId="678607AE" w14:textId="77777777" w:rsidR="00193529" w:rsidRPr="00980F8D" w:rsidRDefault="00193529" w:rsidP="009840CB">
            <w:pPr>
              <w:rPr>
                <w:sz w:val="20"/>
              </w:rPr>
            </w:pPr>
          </w:p>
        </w:tc>
      </w:tr>
    </w:tbl>
    <w:p w14:paraId="3795D08E" w14:textId="77777777" w:rsidR="00193529" w:rsidRDefault="00193529" w:rsidP="00193529"/>
    <w:p w14:paraId="72A96640" w14:textId="77777777" w:rsidR="00D36CDB" w:rsidRDefault="00D36CDB">
      <w:r>
        <w:br w:type="page"/>
      </w:r>
    </w:p>
    <w:p w14:paraId="67C49FFB" w14:textId="77777777" w:rsidR="00D36CDB" w:rsidRDefault="00193529" w:rsidP="00193529">
      <w:r>
        <w:lastRenderedPageBreak/>
        <w:t xml:space="preserve">A number of systematic reviews and meta-analyses of RCT exploring the effect of chromium supplementation on blood glucose levels were available for update. </w:t>
      </w:r>
    </w:p>
    <w:p w14:paraId="40D8E6EF" w14:textId="77777777" w:rsidR="00D36CDB" w:rsidRDefault="00D36CDB" w:rsidP="00193529"/>
    <w:p w14:paraId="60CEA54C" w14:textId="77777777" w:rsidR="00D36CDB" w:rsidRDefault="00193529" w:rsidP="00193529">
      <w:r>
        <w:t xml:space="preserve">The review by Balk </w:t>
      </w:r>
      <w:r w:rsidRPr="00C55E71">
        <w:t>et al.</w:t>
      </w:r>
      <w:r>
        <w:t xml:space="preserve"> (2007) </w:t>
      </w:r>
      <w:proofErr w:type="gramStart"/>
      <w:r>
        <w:t>was identified</w:t>
      </w:r>
      <w:proofErr w:type="gramEnd"/>
      <w:r>
        <w:t xml:space="preserve"> to be suitable to update for the purpose of the present review. </w:t>
      </w:r>
    </w:p>
    <w:p w14:paraId="3B272B23" w14:textId="77777777" w:rsidR="00D36CDB" w:rsidRDefault="00D36CDB" w:rsidP="00193529"/>
    <w:p w14:paraId="5C203810" w14:textId="72A83C88" w:rsidR="00D36CDB" w:rsidRDefault="00193529" w:rsidP="00193529">
      <w:r>
        <w:t xml:space="preserve">At the time of Balk </w:t>
      </w:r>
      <w:r w:rsidRPr="00C55E71">
        <w:t>et al.</w:t>
      </w:r>
      <w:r w:rsidRPr="006F65DE">
        <w:t>’s</w:t>
      </w:r>
      <w:r>
        <w:t xml:space="preserve"> review 19 RCT (providing 22 strata) in </w:t>
      </w:r>
      <w:proofErr w:type="spellStart"/>
      <w:r>
        <w:t>normoglycaemic</w:t>
      </w:r>
      <w:proofErr w:type="spellEnd"/>
      <w:r>
        <w:t xml:space="preserve"> populations and </w:t>
      </w:r>
      <w:proofErr w:type="gramStart"/>
      <w:r>
        <w:t>7</w:t>
      </w:r>
      <w:proofErr w:type="gramEnd"/>
      <w:r>
        <w:t xml:space="preserve"> RCT (providing 9 strata) in populations with impaired glucose tolerance were included for meta-analysis. </w:t>
      </w:r>
    </w:p>
    <w:p w14:paraId="1B993D3A" w14:textId="77777777" w:rsidR="00D36CDB" w:rsidRDefault="00D36CDB" w:rsidP="00193529"/>
    <w:p w14:paraId="68AEAF9C" w14:textId="77777777" w:rsidR="00D36CDB" w:rsidRDefault="00193529" w:rsidP="00193529">
      <w:r>
        <w:t xml:space="preserve">In the systematic review update, three new relevant studies were included since the review by </w:t>
      </w:r>
      <w:r w:rsidRPr="001151B9">
        <w:rPr>
          <w:noProof/>
        </w:rPr>
        <w:t xml:space="preserve">Balk et al. </w:t>
      </w:r>
      <w:r>
        <w:rPr>
          <w:noProof/>
        </w:rPr>
        <w:t>(</w:t>
      </w:r>
      <w:r w:rsidRPr="001151B9">
        <w:rPr>
          <w:noProof/>
        </w:rPr>
        <w:t>2007)</w:t>
      </w:r>
      <w:r>
        <w:t xml:space="preserve">; two studies conducted in adults with impaired glucose tolerance </w:t>
      </w:r>
      <w:r w:rsidRPr="001151B9">
        <w:rPr>
          <w:noProof/>
        </w:rPr>
        <w:t>(Ali et al. 2011)</w:t>
      </w:r>
      <w:r>
        <w:t xml:space="preserve"> or metabolic syndrome </w:t>
      </w:r>
      <w:r w:rsidRPr="001151B9">
        <w:rPr>
          <w:noProof/>
        </w:rPr>
        <w:t>(Iqbal et al. 2009)</w:t>
      </w:r>
      <w:r>
        <w:t xml:space="preserve"> and another in </w:t>
      </w:r>
      <w:proofErr w:type="spellStart"/>
      <w:r>
        <w:t>normoglycaemic</w:t>
      </w:r>
      <w:proofErr w:type="spellEnd"/>
      <w:r>
        <w:t xml:space="preserve">, overweight children </w:t>
      </w:r>
      <w:r w:rsidRPr="001151B9">
        <w:rPr>
          <w:noProof/>
        </w:rPr>
        <w:t>(Kim et al. 2011)</w:t>
      </w:r>
      <w:r>
        <w:t xml:space="preserve">. </w:t>
      </w:r>
    </w:p>
    <w:p w14:paraId="1450A8F5" w14:textId="77777777" w:rsidR="00D36CDB" w:rsidRDefault="00D36CDB" w:rsidP="00193529"/>
    <w:p w14:paraId="756E8BE1" w14:textId="77777777" w:rsidR="00D36CDB" w:rsidRDefault="00193529" w:rsidP="00193529">
      <w:r>
        <w:t xml:space="preserve">Meta-analyses of data in </w:t>
      </w:r>
      <w:proofErr w:type="spellStart"/>
      <w:r>
        <w:t>normoglycaemic</w:t>
      </w:r>
      <w:proofErr w:type="spellEnd"/>
      <w:r>
        <w:t xml:space="preserve"> and impaired glucose tolerance populations indicate no effect of chromium on blood glucose levels. </w:t>
      </w:r>
    </w:p>
    <w:p w14:paraId="6C147775" w14:textId="77777777" w:rsidR="00D36CDB" w:rsidRDefault="00D36CDB" w:rsidP="00193529"/>
    <w:p w14:paraId="6837A49C" w14:textId="77777777" w:rsidR="00D36CDB" w:rsidRDefault="00193529" w:rsidP="00193529">
      <w:r w:rsidRPr="00927D04">
        <w:t xml:space="preserve">No serious concerns of study biases, inconsistency, imprecision or other methodological issues </w:t>
      </w:r>
      <w:proofErr w:type="gramStart"/>
      <w:r w:rsidRPr="00927D04">
        <w:t>were identified</w:t>
      </w:r>
      <w:proofErr w:type="gramEnd"/>
      <w:r w:rsidRPr="00927D04">
        <w:t xml:space="preserve"> from the current evidence.</w:t>
      </w:r>
      <w:r>
        <w:t xml:space="preserve"> </w:t>
      </w:r>
    </w:p>
    <w:p w14:paraId="1DFF2E5D" w14:textId="77777777" w:rsidR="00D36CDB" w:rsidRDefault="00D36CDB" w:rsidP="00193529"/>
    <w:p w14:paraId="61A271FC" w14:textId="77777777" w:rsidR="00D36CDB" w:rsidRDefault="00193529" w:rsidP="00193529">
      <w:r>
        <w:t xml:space="preserve">However, the studies were of relatively short duration and so no conclusions </w:t>
      </w:r>
      <w:proofErr w:type="gramStart"/>
      <w:r>
        <w:t>can be drawn</w:t>
      </w:r>
      <w:proofErr w:type="gramEnd"/>
      <w:r>
        <w:t xml:space="preserve"> about whether longer administration might have an effect</w:t>
      </w:r>
      <w:r w:rsidRPr="009D18B5">
        <w:t xml:space="preserve">. </w:t>
      </w:r>
    </w:p>
    <w:p w14:paraId="68F49965" w14:textId="77777777" w:rsidR="00D36CDB" w:rsidRDefault="00D36CDB" w:rsidP="00193529"/>
    <w:p w14:paraId="40804E0F" w14:textId="2FFBC656" w:rsidR="00193529" w:rsidRDefault="00193529" w:rsidP="00193529">
      <w:pPr>
        <w:sectPr w:rsidR="00193529" w:rsidSect="00193529">
          <w:footerReference w:type="default" r:id="rId18"/>
          <w:pgSz w:w="11906" w:h="16838"/>
          <w:pgMar w:top="1418" w:right="1418" w:bottom="1418" w:left="1418" w:header="709" w:footer="709" w:gutter="0"/>
          <w:pgNumType w:fmt="lowerRoman" w:start="1"/>
          <w:cols w:space="708"/>
          <w:docGrid w:linePitch="360"/>
        </w:sectPr>
      </w:pPr>
      <w:r w:rsidRPr="009D18B5">
        <w:t xml:space="preserve">Therefore, we conclude that there is a </w:t>
      </w:r>
      <w:r>
        <w:t>‘M</w:t>
      </w:r>
      <w:r w:rsidRPr="009D18B5">
        <w:t>oderate</w:t>
      </w:r>
      <w:r>
        <w:t>’</w:t>
      </w:r>
      <w:r w:rsidRPr="009D18B5">
        <w:t xml:space="preserve"> degree of certainty for no relationship between chromium intake and blood glucose levels in both </w:t>
      </w:r>
      <w:proofErr w:type="spellStart"/>
      <w:r w:rsidRPr="009D18B5">
        <w:t>normoglycaemic</w:t>
      </w:r>
      <w:proofErr w:type="spellEnd"/>
      <w:r w:rsidRPr="009D18B5">
        <w:t xml:space="preserve"> and impaired </w:t>
      </w:r>
      <w:proofErr w:type="gramStart"/>
      <w:r w:rsidRPr="009D18B5">
        <w:t>glucose</w:t>
      </w:r>
      <w:proofErr w:type="gramEnd"/>
      <w:r w:rsidRPr="009D18B5">
        <w:t xml:space="preserve"> tolerance populations.</w:t>
      </w:r>
      <w:r>
        <w:t xml:space="preserve"> </w:t>
      </w:r>
    </w:p>
    <w:p w14:paraId="02F2D544" w14:textId="5A4DED00" w:rsidR="00E617E9" w:rsidRDefault="00E617E9">
      <w:pPr>
        <w:rPr>
          <w:b/>
          <w:color w:val="548DD4" w:themeColor="text2" w:themeTint="99"/>
          <w:sz w:val="28"/>
          <w:szCs w:val="28"/>
        </w:rPr>
      </w:pPr>
      <w:r w:rsidRPr="00D36CDB">
        <w:rPr>
          <w:b/>
          <w:color w:val="548DD4" w:themeColor="text2" w:themeTint="99"/>
          <w:sz w:val="28"/>
          <w:szCs w:val="28"/>
        </w:rPr>
        <w:lastRenderedPageBreak/>
        <w:t>Contents</w:t>
      </w:r>
      <w:bookmarkStart w:id="4" w:name="_GoBack"/>
      <w:bookmarkEnd w:id="4"/>
    </w:p>
    <w:p w14:paraId="3A48758A" w14:textId="77777777" w:rsidR="00D36CDB" w:rsidRPr="00D36CDB" w:rsidRDefault="00D36CDB">
      <w:pPr>
        <w:rPr>
          <w:b/>
          <w:color w:val="548DD4" w:themeColor="text2" w:themeTint="99"/>
          <w:sz w:val="16"/>
          <w:szCs w:val="16"/>
        </w:rPr>
      </w:pPr>
    </w:p>
    <w:p w14:paraId="42D54D28" w14:textId="77777777" w:rsidR="00BB0145" w:rsidRPr="00BB0145" w:rsidRDefault="001C05E5" w:rsidP="00BB0145">
      <w:pPr>
        <w:pStyle w:val="TOC1"/>
        <w:rPr>
          <w:rFonts w:asciiTheme="minorHAnsi" w:eastAsiaTheme="minorEastAsia" w:hAnsiTheme="minorHAnsi"/>
          <w:lang w:eastAsia="en-GB"/>
        </w:rPr>
      </w:pPr>
      <w:r>
        <w:fldChar w:fldCharType="begin"/>
      </w:r>
      <w:r>
        <w:instrText xml:space="preserve"> TOC \o "1-2" \h \z \u </w:instrText>
      </w:r>
      <w:r>
        <w:fldChar w:fldCharType="separate"/>
      </w:r>
      <w:hyperlink w:anchor="_Toc487105104" w:history="1">
        <w:r w:rsidR="00BB0145" w:rsidRPr="00BB0145">
          <w:rPr>
            <w:rStyle w:val="Hyperlink"/>
          </w:rPr>
          <w:t>Executive Summary</w:t>
        </w:r>
        <w:r w:rsidR="00BB0145" w:rsidRPr="00BB0145">
          <w:rPr>
            <w:webHidden/>
          </w:rPr>
          <w:tab/>
        </w:r>
        <w:r w:rsidR="00BB0145" w:rsidRPr="00BB0145">
          <w:rPr>
            <w:webHidden/>
          </w:rPr>
          <w:fldChar w:fldCharType="begin"/>
        </w:r>
        <w:r w:rsidR="00BB0145" w:rsidRPr="00BB0145">
          <w:rPr>
            <w:webHidden/>
          </w:rPr>
          <w:instrText xml:space="preserve"> PAGEREF _Toc487105104 \h </w:instrText>
        </w:r>
        <w:r w:rsidR="00BB0145" w:rsidRPr="00BB0145">
          <w:rPr>
            <w:webHidden/>
          </w:rPr>
        </w:r>
        <w:r w:rsidR="00BB0145" w:rsidRPr="00BB0145">
          <w:rPr>
            <w:webHidden/>
          </w:rPr>
          <w:fldChar w:fldCharType="separate"/>
        </w:r>
        <w:r w:rsidR="00780858">
          <w:rPr>
            <w:webHidden/>
          </w:rPr>
          <w:t>i</w:t>
        </w:r>
        <w:r w:rsidR="00BB0145" w:rsidRPr="00BB0145">
          <w:rPr>
            <w:webHidden/>
          </w:rPr>
          <w:fldChar w:fldCharType="end"/>
        </w:r>
      </w:hyperlink>
    </w:p>
    <w:p w14:paraId="0BFDC66F" w14:textId="77777777" w:rsidR="00BB0145" w:rsidRPr="00BB0145" w:rsidRDefault="00BB0145">
      <w:pPr>
        <w:pStyle w:val="TOC2"/>
        <w:tabs>
          <w:tab w:val="right" w:leader="dot" w:pos="9060"/>
        </w:tabs>
        <w:rPr>
          <w:rFonts w:asciiTheme="minorHAnsi" w:eastAsiaTheme="minorEastAsia" w:hAnsiTheme="minorHAnsi"/>
          <w:noProof/>
          <w:sz w:val="20"/>
          <w:szCs w:val="20"/>
          <w:lang w:eastAsia="en-GB"/>
        </w:rPr>
      </w:pPr>
      <w:hyperlink w:anchor="_Toc487105105" w:history="1">
        <w:r w:rsidRPr="00BB0145">
          <w:rPr>
            <w:rStyle w:val="Hyperlink"/>
            <w:noProof/>
            <w:sz w:val="20"/>
            <w:szCs w:val="20"/>
          </w:rPr>
          <w:t>Part One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_Toc487105105 \h </w:instrText>
        </w:r>
        <w:r w:rsidRPr="00BB0145">
          <w:rPr>
            <w:noProof/>
            <w:webHidden/>
            <w:sz w:val="20"/>
            <w:szCs w:val="20"/>
          </w:rPr>
        </w:r>
        <w:r w:rsidRPr="00BB0145">
          <w:rPr>
            <w:noProof/>
            <w:webHidden/>
            <w:sz w:val="20"/>
            <w:szCs w:val="20"/>
          </w:rPr>
          <w:fldChar w:fldCharType="separate"/>
        </w:r>
        <w:r w:rsidR="00780858">
          <w:rPr>
            <w:noProof/>
            <w:webHidden/>
            <w:sz w:val="20"/>
            <w:szCs w:val="20"/>
          </w:rPr>
          <w:t>i</w:t>
        </w:r>
        <w:r w:rsidRPr="00BB0145">
          <w:rPr>
            <w:noProof/>
            <w:webHidden/>
            <w:sz w:val="20"/>
            <w:szCs w:val="20"/>
          </w:rPr>
          <w:fldChar w:fldCharType="end"/>
        </w:r>
      </w:hyperlink>
    </w:p>
    <w:p w14:paraId="5069AF6D" w14:textId="77777777" w:rsidR="00BB0145" w:rsidRPr="00BB0145" w:rsidRDefault="00BB0145">
      <w:pPr>
        <w:pStyle w:val="TOC2"/>
        <w:tabs>
          <w:tab w:val="right" w:leader="dot" w:pos="9060"/>
        </w:tabs>
        <w:rPr>
          <w:rFonts w:asciiTheme="minorHAnsi" w:eastAsiaTheme="minorEastAsia" w:hAnsiTheme="minorHAnsi"/>
          <w:noProof/>
          <w:sz w:val="20"/>
          <w:szCs w:val="20"/>
          <w:lang w:eastAsia="en-GB"/>
        </w:rPr>
      </w:pPr>
      <w:hyperlink w:anchor="_Toc487105107" w:history="1">
        <w:r w:rsidRPr="00BB0145">
          <w:rPr>
            <w:rStyle w:val="Hyperlink"/>
            <w:noProof/>
            <w:sz w:val="20"/>
            <w:szCs w:val="20"/>
          </w:rPr>
          <w:t>Part Two</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_Toc487105107 \h </w:instrText>
        </w:r>
        <w:r w:rsidRPr="00BB0145">
          <w:rPr>
            <w:noProof/>
            <w:webHidden/>
            <w:sz w:val="20"/>
            <w:szCs w:val="20"/>
          </w:rPr>
        </w:r>
        <w:r w:rsidRPr="00BB0145">
          <w:rPr>
            <w:noProof/>
            <w:webHidden/>
            <w:sz w:val="20"/>
            <w:szCs w:val="20"/>
          </w:rPr>
          <w:fldChar w:fldCharType="separate"/>
        </w:r>
        <w:r w:rsidR="00780858">
          <w:rPr>
            <w:noProof/>
            <w:webHidden/>
            <w:sz w:val="20"/>
            <w:szCs w:val="20"/>
          </w:rPr>
          <w:t>iii</w:t>
        </w:r>
        <w:r w:rsidRPr="00BB0145">
          <w:rPr>
            <w:noProof/>
            <w:webHidden/>
            <w:sz w:val="20"/>
            <w:szCs w:val="20"/>
          </w:rPr>
          <w:fldChar w:fldCharType="end"/>
        </w:r>
      </w:hyperlink>
    </w:p>
    <w:p w14:paraId="017BCCDB" w14:textId="77777777" w:rsidR="00BB0145" w:rsidRPr="00BB0145" w:rsidRDefault="00BB0145" w:rsidP="00BB0145">
      <w:pPr>
        <w:pStyle w:val="TOC1"/>
        <w:rPr>
          <w:rFonts w:asciiTheme="minorHAnsi" w:eastAsiaTheme="minorEastAsia" w:hAnsiTheme="minorHAnsi"/>
          <w:lang w:eastAsia="en-GB"/>
        </w:rPr>
      </w:pPr>
      <w:hyperlink w:anchor="_Toc487105108" w:history="1">
        <w:r w:rsidRPr="00BB0145">
          <w:rPr>
            <w:rStyle w:val="Hyperlink"/>
            <w:b w:val="0"/>
          </w:rPr>
          <w:t>1</w:t>
        </w:r>
        <w:r w:rsidRPr="00BB0145">
          <w:rPr>
            <w:rFonts w:asciiTheme="minorHAnsi" w:eastAsiaTheme="minorEastAsia" w:hAnsiTheme="minorHAnsi"/>
            <w:lang w:eastAsia="en-GB"/>
          </w:rPr>
          <w:tab/>
        </w:r>
        <w:r w:rsidRPr="00BB0145">
          <w:rPr>
            <w:rStyle w:val="Hyperlink"/>
            <w:b w:val="0"/>
          </w:rPr>
          <w:t>Introduction</w:t>
        </w:r>
        <w:r w:rsidRPr="00BB0145">
          <w:rPr>
            <w:webHidden/>
          </w:rPr>
          <w:tab/>
        </w:r>
        <w:r w:rsidRPr="00BB0145">
          <w:rPr>
            <w:webHidden/>
          </w:rPr>
          <w:fldChar w:fldCharType="begin"/>
        </w:r>
        <w:r w:rsidRPr="00BB0145">
          <w:rPr>
            <w:webHidden/>
          </w:rPr>
          <w:instrText xml:space="preserve"> PAGEREF _Toc487105108 \h </w:instrText>
        </w:r>
        <w:r w:rsidRPr="00BB0145">
          <w:rPr>
            <w:webHidden/>
          </w:rPr>
        </w:r>
        <w:r w:rsidRPr="00BB0145">
          <w:rPr>
            <w:webHidden/>
          </w:rPr>
          <w:fldChar w:fldCharType="separate"/>
        </w:r>
        <w:r w:rsidR="00780858">
          <w:rPr>
            <w:webHidden/>
          </w:rPr>
          <w:t>1</w:t>
        </w:r>
        <w:r w:rsidRPr="00BB0145">
          <w:rPr>
            <w:webHidden/>
          </w:rPr>
          <w:fldChar w:fldCharType="end"/>
        </w:r>
      </w:hyperlink>
    </w:p>
    <w:p w14:paraId="056EA263"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09" w:history="1">
        <w:r w:rsidRPr="00BB0145">
          <w:rPr>
            <w:rStyle w:val="Hyperlink"/>
            <w:noProof/>
            <w:sz w:val="20"/>
            <w:szCs w:val="20"/>
          </w:rPr>
          <w:t>1.1</w:t>
        </w:r>
        <w:r w:rsidRPr="00BB0145">
          <w:rPr>
            <w:rFonts w:asciiTheme="minorHAnsi" w:eastAsiaTheme="minorEastAsia" w:hAnsiTheme="minorHAnsi"/>
            <w:noProof/>
            <w:sz w:val="20"/>
            <w:szCs w:val="20"/>
            <w:lang w:eastAsia="en-GB"/>
          </w:rPr>
          <w:tab/>
        </w:r>
        <w:r w:rsidRPr="00BB0145">
          <w:rPr>
            <w:rStyle w:val="Hyperlink"/>
            <w:noProof/>
            <w:sz w:val="20"/>
            <w:szCs w:val="20"/>
          </w:rPr>
          <w:t>Property of food/food</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_Toc487105109 \h </w:instrText>
        </w:r>
        <w:r w:rsidRPr="00BB0145">
          <w:rPr>
            <w:noProof/>
            <w:webHidden/>
            <w:sz w:val="20"/>
            <w:szCs w:val="20"/>
          </w:rPr>
        </w:r>
        <w:r w:rsidRPr="00BB0145">
          <w:rPr>
            <w:noProof/>
            <w:webHidden/>
            <w:sz w:val="20"/>
            <w:szCs w:val="20"/>
          </w:rPr>
          <w:fldChar w:fldCharType="separate"/>
        </w:r>
        <w:r w:rsidR="00780858">
          <w:rPr>
            <w:noProof/>
            <w:webHidden/>
            <w:sz w:val="20"/>
            <w:szCs w:val="20"/>
          </w:rPr>
          <w:t>1</w:t>
        </w:r>
        <w:r w:rsidRPr="00BB0145">
          <w:rPr>
            <w:noProof/>
            <w:webHidden/>
            <w:sz w:val="20"/>
            <w:szCs w:val="20"/>
          </w:rPr>
          <w:fldChar w:fldCharType="end"/>
        </w:r>
      </w:hyperlink>
    </w:p>
    <w:p w14:paraId="0058659E"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0" w:history="1">
        <w:r w:rsidRPr="00BB0145">
          <w:rPr>
            <w:rStyle w:val="Hyperlink"/>
            <w:noProof/>
            <w:sz w:val="20"/>
            <w:szCs w:val="20"/>
          </w:rPr>
          <w:t>1.2</w:t>
        </w:r>
        <w:r w:rsidRPr="00BB0145">
          <w:rPr>
            <w:rFonts w:asciiTheme="minorHAnsi" w:eastAsiaTheme="minorEastAsia" w:hAnsiTheme="minorHAnsi"/>
            <w:noProof/>
            <w:sz w:val="20"/>
            <w:szCs w:val="20"/>
            <w:lang w:eastAsia="en-GB"/>
          </w:rPr>
          <w:tab/>
        </w:r>
        <w:r w:rsidRPr="00BB0145">
          <w:rPr>
            <w:rStyle w:val="Hyperlink"/>
            <w:noProof/>
            <w:sz w:val="20"/>
            <w:szCs w:val="20"/>
          </w:rPr>
          <w:t>Health effect</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_Toc487105110 \h </w:instrText>
        </w:r>
        <w:r w:rsidRPr="00BB0145">
          <w:rPr>
            <w:noProof/>
            <w:webHidden/>
            <w:sz w:val="20"/>
            <w:szCs w:val="20"/>
          </w:rPr>
        </w:r>
        <w:r w:rsidRPr="00BB0145">
          <w:rPr>
            <w:noProof/>
            <w:webHidden/>
            <w:sz w:val="20"/>
            <w:szCs w:val="20"/>
          </w:rPr>
          <w:fldChar w:fldCharType="separate"/>
        </w:r>
        <w:r w:rsidR="00780858">
          <w:rPr>
            <w:noProof/>
            <w:webHidden/>
            <w:sz w:val="20"/>
            <w:szCs w:val="20"/>
          </w:rPr>
          <w:t>2</w:t>
        </w:r>
        <w:r w:rsidRPr="00BB0145">
          <w:rPr>
            <w:noProof/>
            <w:webHidden/>
            <w:sz w:val="20"/>
            <w:szCs w:val="20"/>
          </w:rPr>
          <w:fldChar w:fldCharType="end"/>
        </w:r>
      </w:hyperlink>
    </w:p>
    <w:p w14:paraId="5A3F1F79"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1" w:history="1">
        <w:r w:rsidRPr="00BB0145">
          <w:rPr>
            <w:rStyle w:val="Hyperlink"/>
            <w:noProof/>
            <w:sz w:val="20"/>
            <w:szCs w:val="20"/>
          </w:rPr>
          <w:t>1.3</w:t>
        </w:r>
        <w:r w:rsidRPr="00BB0145">
          <w:rPr>
            <w:rFonts w:asciiTheme="minorHAnsi" w:eastAsiaTheme="minorEastAsia" w:hAnsiTheme="minorHAnsi"/>
            <w:noProof/>
            <w:sz w:val="20"/>
            <w:szCs w:val="20"/>
            <w:lang w:eastAsia="en-GB"/>
          </w:rPr>
          <w:tab/>
        </w:r>
        <w:r w:rsidRPr="00BB0145">
          <w:rPr>
            <w:rStyle w:val="Hyperlink"/>
            <w:noProof/>
            <w:sz w:val="20"/>
            <w:szCs w:val="20"/>
          </w:rPr>
          <w:t>Proposed relationship</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_Toc487105111 \h </w:instrText>
        </w:r>
        <w:r w:rsidRPr="00BB0145">
          <w:rPr>
            <w:noProof/>
            <w:webHidden/>
            <w:sz w:val="20"/>
            <w:szCs w:val="20"/>
          </w:rPr>
        </w:r>
        <w:r w:rsidRPr="00BB0145">
          <w:rPr>
            <w:noProof/>
            <w:webHidden/>
            <w:sz w:val="20"/>
            <w:szCs w:val="20"/>
          </w:rPr>
          <w:fldChar w:fldCharType="separate"/>
        </w:r>
        <w:r w:rsidR="00780858">
          <w:rPr>
            <w:noProof/>
            <w:webHidden/>
            <w:sz w:val="20"/>
            <w:szCs w:val="20"/>
          </w:rPr>
          <w:t>3</w:t>
        </w:r>
        <w:r w:rsidRPr="00BB0145">
          <w:rPr>
            <w:noProof/>
            <w:webHidden/>
            <w:sz w:val="20"/>
            <w:szCs w:val="20"/>
          </w:rPr>
          <w:fldChar w:fldCharType="end"/>
        </w:r>
      </w:hyperlink>
    </w:p>
    <w:p w14:paraId="42A74893" w14:textId="77777777" w:rsidR="00BB0145" w:rsidRPr="00BB0145" w:rsidRDefault="00BB0145" w:rsidP="00BB0145">
      <w:pPr>
        <w:pStyle w:val="TOC1"/>
        <w:rPr>
          <w:rFonts w:asciiTheme="minorHAnsi" w:eastAsiaTheme="minorEastAsia" w:hAnsiTheme="minorHAnsi"/>
          <w:lang w:eastAsia="en-GB"/>
        </w:rPr>
      </w:pPr>
      <w:hyperlink w:anchor="_Toc487105112" w:history="1">
        <w:r w:rsidRPr="00BB0145">
          <w:rPr>
            <w:rStyle w:val="Hyperlink"/>
          </w:rPr>
          <w:t>2</w:t>
        </w:r>
        <w:r w:rsidRPr="00BB0145">
          <w:rPr>
            <w:rFonts w:asciiTheme="minorHAnsi" w:eastAsiaTheme="minorEastAsia" w:hAnsiTheme="minorHAnsi"/>
            <w:lang w:eastAsia="en-GB"/>
          </w:rPr>
          <w:tab/>
        </w:r>
        <w:r w:rsidRPr="00BB0145">
          <w:rPr>
            <w:rStyle w:val="Hyperlink"/>
          </w:rPr>
          <w:t>‘Chromium Deficient’ Population – Existing systematic reviews</w:t>
        </w:r>
        <w:r w:rsidRPr="00BB0145">
          <w:rPr>
            <w:webHidden/>
          </w:rPr>
          <w:tab/>
        </w:r>
        <w:r w:rsidRPr="00BB0145">
          <w:rPr>
            <w:webHidden/>
          </w:rPr>
          <w:fldChar w:fldCharType="begin"/>
        </w:r>
        <w:r w:rsidRPr="00BB0145">
          <w:rPr>
            <w:webHidden/>
          </w:rPr>
          <w:instrText xml:space="preserve"> PAGEREF _Toc487105112 \h </w:instrText>
        </w:r>
        <w:r w:rsidRPr="00BB0145">
          <w:rPr>
            <w:webHidden/>
          </w:rPr>
        </w:r>
        <w:r w:rsidRPr="00BB0145">
          <w:rPr>
            <w:webHidden/>
          </w:rPr>
          <w:fldChar w:fldCharType="separate"/>
        </w:r>
        <w:r w:rsidR="00780858">
          <w:rPr>
            <w:webHidden/>
          </w:rPr>
          <w:t>3</w:t>
        </w:r>
        <w:r w:rsidRPr="00BB0145">
          <w:rPr>
            <w:webHidden/>
          </w:rPr>
          <w:fldChar w:fldCharType="end"/>
        </w:r>
      </w:hyperlink>
    </w:p>
    <w:p w14:paraId="26981741" w14:textId="77777777" w:rsidR="00BB0145" w:rsidRPr="00BB0145" w:rsidRDefault="00BB0145" w:rsidP="00BB0145">
      <w:pPr>
        <w:pStyle w:val="TOC1"/>
        <w:rPr>
          <w:rFonts w:asciiTheme="minorHAnsi" w:eastAsiaTheme="minorEastAsia" w:hAnsiTheme="minorHAnsi"/>
          <w:lang w:eastAsia="en-GB"/>
        </w:rPr>
      </w:pPr>
      <w:hyperlink w:anchor="_Toc487105113" w:history="1">
        <w:r w:rsidRPr="00BB0145">
          <w:rPr>
            <w:rStyle w:val="Hyperlink"/>
          </w:rPr>
          <w:t>3</w:t>
        </w:r>
        <w:r w:rsidRPr="00BB0145">
          <w:rPr>
            <w:rFonts w:asciiTheme="minorHAnsi" w:eastAsiaTheme="minorEastAsia" w:hAnsiTheme="minorHAnsi"/>
            <w:lang w:eastAsia="en-GB"/>
          </w:rPr>
          <w:tab/>
        </w:r>
        <w:r w:rsidRPr="00BB0145">
          <w:rPr>
            <w:rStyle w:val="Hyperlink"/>
          </w:rPr>
          <w:t>Free-Living Population – Summary and critical appraisal of existing systematic reviews</w:t>
        </w:r>
        <w:r w:rsidRPr="00BB0145">
          <w:rPr>
            <w:webHidden/>
          </w:rPr>
          <w:tab/>
        </w:r>
        <w:r w:rsidRPr="00BB0145">
          <w:rPr>
            <w:webHidden/>
          </w:rPr>
          <w:fldChar w:fldCharType="begin"/>
        </w:r>
        <w:r w:rsidRPr="00BB0145">
          <w:rPr>
            <w:webHidden/>
          </w:rPr>
          <w:instrText xml:space="preserve"> PAGEREF _Toc487105113 \h </w:instrText>
        </w:r>
        <w:r w:rsidRPr="00BB0145">
          <w:rPr>
            <w:webHidden/>
          </w:rPr>
        </w:r>
        <w:r w:rsidRPr="00BB0145">
          <w:rPr>
            <w:webHidden/>
          </w:rPr>
          <w:fldChar w:fldCharType="separate"/>
        </w:r>
        <w:r w:rsidR="00780858">
          <w:rPr>
            <w:webHidden/>
          </w:rPr>
          <w:t>3</w:t>
        </w:r>
        <w:r w:rsidRPr="00BB0145">
          <w:rPr>
            <w:webHidden/>
          </w:rPr>
          <w:fldChar w:fldCharType="end"/>
        </w:r>
      </w:hyperlink>
    </w:p>
    <w:p w14:paraId="33C0E903"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4" w:history="1">
        <w:r w:rsidRPr="00BB0145">
          <w:rPr>
            <w:rStyle w:val="Hyperlink"/>
            <w:noProof/>
            <w:sz w:val="20"/>
            <w:szCs w:val="20"/>
          </w:rPr>
          <w:t>3.1</w:t>
        </w:r>
        <w:r w:rsidRPr="00BB0145">
          <w:rPr>
            <w:rFonts w:asciiTheme="minorHAnsi" w:eastAsiaTheme="minorEastAsia" w:hAnsiTheme="minorHAnsi"/>
            <w:noProof/>
            <w:sz w:val="20"/>
            <w:szCs w:val="20"/>
            <w:lang w:eastAsia="en-GB"/>
          </w:rPr>
          <w:tab/>
        </w:r>
        <w:r w:rsidRPr="00BB0145">
          <w:rPr>
            <w:rStyle w:val="Hyperlink"/>
            <w:noProof/>
            <w:sz w:val="20"/>
            <w:szCs w:val="20"/>
          </w:rPr>
          <w:t>Review methods of Balk et al. (2007)</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_Toc487105114 \h </w:instrText>
        </w:r>
        <w:r w:rsidRPr="00BB0145">
          <w:rPr>
            <w:noProof/>
            <w:webHidden/>
            <w:sz w:val="20"/>
            <w:szCs w:val="20"/>
          </w:rPr>
        </w:r>
        <w:r w:rsidRPr="00BB0145">
          <w:rPr>
            <w:noProof/>
            <w:webHidden/>
            <w:sz w:val="20"/>
            <w:szCs w:val="20"/>
          </w:rPr>
          <w:fldChar w:fldCharType="separate"/>
        </w:r>
        <w:r w:rsidR="00780858">
          <w:rPr>
            <w:noProof/>
            <w:webHidden/>
            <w:sz w:val="20"/>
            <w:szCs w:val="20"/>
          </w:rPr>
          <w:t>9</w:t>
        </w:r>
        <w:r w:rsidRPr="00BB0145">
          <w:rPr>
            <w:noProof/>
            <w:webHidden/>
            <w:sz w:val="20"/>
            <w:szCs w:val="20"/>
          </w:rPr>
          <w:fldChar w:fldCharType="end"/>
        </w:r>
      </w:hyperlink>
    </w:p>
    <w:p w14:paraId="0AB7EE1C"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5" w:history="1">
        <w:r w:rsidRPr="00BB0145">
          <w:rPr>
            <w:rStyle w:val="Hyperlink"/>
            <w:noProof/>
            <w:sz w:val="20"/>
            <w:szCs w:val="20"/>
          </w:rPr>
          <w:t>3.2</w:t>
        </w:r>
        <w:r w:rsidRPr="00BB0145">
          <w:rPr>
            <w:rFonts w:asciiTheme="minorHAnsi" w:eastAsiaTheme="minorEastAsia" w:hAnsiTheme="minorHAnsi"/>
            <w:noProof/>
            <w:sz w:val="20"/>
            <w:szCs w:val="20"/>
            <w:lang w:eastAsia="en-GB"/>
          </w:rPr>
          <w:tab/>
        </w:r>
        <w:r w:rsidRPr="00BB0145">
          <w:rPr>
            <w:rStyle w:val="Hyperlink"/>
            <w:noProof/>
            <w:sz w:val="20"/>
            <w:szCs w:val="20"/>
          </w:rPr>
          <w:t>Summary of results of Balk et al. (2007)</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_Toc487105115 \h </w:instrText>
        </w:r>
        <w:r w:rsidRPr="00BB0145">
          <w:rPr>
            <w:noProof/>
            <w:webHidden/>
            <w:sz w:val="20"/>
            <w:szCs w:val="20"/>
          </w:rPr>
        </w:r>
        <w:r w:rsidRPr="00BB0145">
          <w:rPr>
            <w:noProof/>
            <w:webHidden/>
            <w:sz w:val="20"/>
            <w:szCs w:val="20"/>
          </w:rPr>
          <w:fldChar w:fldCharType="separate"/>
        </w:r>
        <w:r w:rsidR="00780858">
          <w:rPr>
            <w:noProof/>
            <w:webHidden/>
            <w:sz w:val="20"/>
            <w:szCs w:val="20"/>
          </w:rPr>
          <w:t>10</w:t>
        </w:r>
        <w:r w:rsidRPr="00BB0145">
          <w:rPr>
            <w:noProof/>
            <w:webHidden/>
            <w:sz w:val="20"/>
            <w:szCs w:val="20"/>
          </w:rPr>
          <w:fldChar w:fldCharType="end"/>
        </w:r>
      </w:hyperlink>
    </w:p>
    <w:p w14:paraId="4D366FBA"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6" w:history="1">
        <w:r w:rsidRPr="00BB0145">
          <w:rPr>
            <w:rStyle w:val="Hyperlink"/>
            <w:noProof/>
            <w:sz w:val="20"/>
            <w:szCs w:val="20"/>
          </w:rPr>
          <w:t>3.3</w:t>
        </w:r>
        <w:r w:rsidRPr="00BB0145">
          <w:rPr>
            <w:rFonts w:asciiTheme="minorHAnsi" w:eastAsiaTheme="minorEastAsia" w:hAnsiTheme="minorHAnsi"/>
            <w:noProof/>
            <w:sz w:val="20"/>
            <w:szCs w:val="20"/>
            <w:lang w:eastAsia="en-GB"/>
          </w:rPr>
          <w:tab/>
        </w:r>
        <w:r w:rsidRPr="00BB0145">
          <w:rPr>
            <w:rStyle w:val="Hyperlink"/>
            <w:noProof/>
            <w:sz w:val="20"/>
            <w:szCs w:val="20"/>
          </w:rPr>
          <w:t>Critical appraisal of Balk et al. (2007)</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_Toc487105116 \h </w:instrText>
        </w:r>
        <w:r w:rsidRPr="00BB0145">
          <w:rPr>
            <w:noProof/>
            <w:webHidden/>
            <w:sz w:val="20"/>
            <w:szCs w:val="20"/>
          </w:rPr>
        </w:r>
        <w:r w:rsidRPr="00BB0145">
          <w:rPr>
            <w:noProof/>
            <w:webHidden/>
            <w:sz w:val="20"/>
            <w:szCs w:val="20"/>
          </w:rPr>
          <w:fldChar w:fldCharType="separate"/>
        </w:r>
        <w:r w:rsidR="00780858">
          <w:rPr>
            <w:noProof/>
            <w:webHidden/>
            <w:sz w:val="20"/>
            <w:szCs w:val="20"/>
          </w:rPr>
          <w:t>13</w:t>
        </w:r>
        <w:r w:rsidRPr="00BB0145">
          <w:rPr>
            <w:noProof/>
            <w:webHidden/>
            <w:sz w:val="20"/>
            <w:szCs w:val="20"/>
          </w:rPr>
          <w:fldChar w:fldCharType="end"/>
        </w:r>
      </w:hyperlink>
    </w:p>
    <w:p w14:paraId="3C691E51"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7" w:history="1">
        <w:r w:rsidRPr="00BB0145">
          <w:rPr>
            <w:rStyle w:val="Hyperlink"/>
            <w:noProof/>
            <w:sz w:val="20"/>
            <w:szCs w:val="20"/>
          </w:rPr>
          <w:t>3.4</w:t>
        </w:r>
        <w:r w:rsidRPr="00BB0145">
          <w:rPr>
            <w:rFonts w:asciiTheme="minorHAnsi" w:eastAsiaTheme="minorEastAsia" w:hAnsiTheme="minorHAnsi"/>
            <w:noProof/>
            <w:sz w:val="20"/>
            <w:szCs w:val="20"/>
            <w:lang w:eastAsia="en-GB"/>
          </w:rPr>
          <w:tab/>
        </w:r>
        <w:r w:rsidRPr="00BB0145">
          <w:rPr>
            <w:rStyle w:val="Hyperlink"/>
            <w:noProof/>
            <w:sz w:val="20"/>
            <w:szCs w:val="20"/>
          </w:rPr>
          <w:t>Considerations of validity and strength of evidence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_Toc487105117 \h </w:instrText>
        </w:r>
        <w:r w:rsidRPr="00BB0145">
          <w:rPr>
            <w:noProof/>
            <w:webHidden/>
            <w:sz w:val="20"/>
            <w:szCs w:val="20"/>
          </w:rPr>
        </w:r>
        <w:r w:rsidRPr="00BB0145">
          <w:rPr>
            <w:noProof/>
            <w:webHidden/>
            <w:sz w:val="20"/>
            <w:szCs w:val="20"/>
          </w:rPr>
          <w:fldChar w:fldCharType="separate"/>
        </w:r>
        <w:r w:rsidR="00780858">
          <w:rPr>
            <w:noProof/>
            <w:webHidden/>
            <w:sz w:val="20"/>
            <w:szCs w:val="20"/>
          </w:rPr>
          <w:t>14</w:t>
        </w:r>
        <w:r w:rsidRPr="00BB0145">
          <w:rPr>
            <w:noProof/>
            <w:webHidden/>
            <w:sz w:val="20"/>
            <w:szCs w:val="20"/>
          </w:rPr>
          <w:fldChar w:fldCharType="end"/>
        </w:r>
      </w:hyperlink>
    </w:p>
    <w:p w14:paraId="27BCEAE9" w14:textId="77777777" w:rsidR="00BB0145" w:rsidRPr="00BB0145" w:rsidRDefault="00BB0145" w:rsidP="00BB0145">
      <w:pPr>
        <w:pStyle w:val="TOC1"/>
        <w:rPr>
          <w:rFonts w:asciiTheme="minorHAnsi" w:eastAsiaTheme="minorEastAsia" w:hAnsiTheme="minorHAnsi"/>
          <w:lang w:eastAsia="en-GB"/>
        </w:rPr>
      </w:pPr>
      <w:hyperlink w:anchor="_Toc487105118" w:history="1">
        <w:r w:rsidRPr="00BB0145">
          <w:rPr>
            <w:rStyle w:val="Hyperlink"/>
          </w:rPr>
          <w:t>4</w:t>
        </w:r>
        <w:r w:rsidRPr="00BB0145">
          <w:rPr>
            <w:rFonts w:asciiTheme="minorHAnsi" w:eastAsiaTheme="minorEastAsia" w:hAnsiTheme="minorHAnsi"/>
            <w:lang w:eastAsia="en-GB"/>
          </w:rPr>
          <w:tab/>
        </w:r>
        <w:r w:rsidRPr="00BB0145">
          <w:rPr>
            <w:rStyle w:val="Hyperlink"/>
          </w:rPr>
          <w:t>‘Chromium Deficient’ Population – Evaluation of evidence</w:t>
        </w:r>
        <w:r w:rsidRPr="00BB0145">
          <w:rPr>
            <w:webHidden/>
          </w:rPr>
          <w:tab/>
        </w:r>
        <w:r w:rsidRPr="00BB0145">
          <w:rPr>
            <w:webHidden/>
          </w:rPr>
          <w:fldChar w:fldCharType="begin"/>
        </w:r>
        <w:r w:rsidRPr="00BB0145">
          <w:rPr>
            <w:webHidden/>
          </w:rPr>
          <w:instrText xml:space="preserve"> PAGEREF _Toc487105118 \h </w:instrText>
        </w:r>
        <w:r w:rsidRPr="00BB0145">
          <w:rPr>
            <w:webHidden/>
          </w:rPr>
        </w:r>
        <w:r w:rsidRPr="00BB0145">
          <w:rPr>
            <w:webHidden/>
          </w:rPr>
          <w:fldChar w:fldCharType="separate"/>
        </w:r>
        <w:r w:rsidR="00780858">
          <w:rPr>
            <w:webHidden/>
          </w:rPr>
          <w:t>14</w:t>
        </w:r>
        <w:r w:rsidRPr="00BB0145">
          <w:rPr>
            <w:webHidden/>
          </w:rPr>
          <w:fldChar w:fldCharType="end"/>
        </w:r>
      </w:hyperlink>
    </w:p>
    <w:p w14:paraId="158CAC30"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19" w:history="1">
        <w:r w:rsidRPr="00BB0145">
          <w:rPr>
            <w:rStyle w:val="Hyperlink"/>
            <w:noProof/>
            <w:sz w:val="20"/>
            <w:szCs w:val="20"/>
          </w:rPr>
          <w:t>4.1</w:t>
        </w:r>
        <w:r w:rsidRPr="00BB0145">
          <w:rPr>
            <w:rFonts w:asciiTheme="minorHAnsi" w:eastAsiaTheme="minorEastAsia" w:hAnsiTheme="minorHAnsi"/>
            <w:noProof/>
            <w:sz w:val="20"/>
            <w:szCs w:val="20"/>
            <w:lang w:eastAsia="en-GB"/>
          </w:rPr>
          <w:tab/>
        </w:r>
        <w:r w:rsidRPr="00BB0145">
          <w:rPr>
            <w:rStyle w:val="Hyperlink"/>
            <w:noProof/>
            <w:sz w:val="20"/>
            <w:szCs w:val="20"/>
          </w:rPr>
          <w:t>Methods</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_Toc487105119 \h </w:instrText>
        </w:r>
        <w:r w:rsidRPr="00BB0145">
          <w:rPr>
            <w:noProof/>
            <w:webHidden/>
            <w:sz w:val="20"/>
            <w:szCs w:val="20"/>
          </w:rPr>
        </w:r>
        <w:r w:rsidRPr="00BB0145">
          <w:rPr>
            <w:noProof/>
            <w:webHidden/>
            <w:sz w:val="20"/>
            <w:szCs w:val="20"/>
          </w:rPr>
          <w:fldChar w:fldCharType="separate"/>
        </w:r>
        <w:r w:rsidR="00780858">
          <w:rPr>
            <w:noProof/>
            <w:webHidden/>
            <w:sz w:val="20"/>
            <w:szCs w:val="20"/>
          </w:rPr>
          <w:t>14</w:t>
        </w:r>
        <w:r w:rsidRPr="00BB0145">
          <w:rPr>
            <w:noProof/>
            <w:webHidden/>
            <w:sz w:val="20"/>
            <w:szCs w:val="20"/>
          </w:rPr>
          <w:fldChar w:fldCharType="end"/>
        </w:r>
      </w:hyperlink>
    </w:p>
    <w:p w14:paraId="50B6621D"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0" w:history="1">
        <w:r w:rsidRPr="00BB0145">
          <w:rPr>
            <w:rStyle w:val="Hyperlink"/>
            <w:noProof/>
            <w:sz w:val="20"/>
            <w:szCs w:val="20"/>
          </w:rPr>
          <w:t>4.2</w:t>
        </w:r>
        <w:r w:rsidRPr="00BB0145">
          <w:rPr>
            <w:rFonts w:asciiTheme="minorHAnsi" w:eastAsiaTheme="minorEastAsia" w:hAnsiTheme="minorHAnsi"/>
            <w:noProof/>
            <w:sz w:val="20"/>
            <w:szCs w:val="20"/>
            <w:lang w:eastAsia="en-GB"/>
          </w:rPr>
          <w:tab/>
        </w:r>
        <w:r w:rsidRPr="00BB0145">
          <w:rPr>
            <w:rStyle w:val="Hyperlink"/>
            <w:noProof/>
            <w:sz w:val="20"/>
            <w:szCs w:val="20"/>
          </w:rPr>
          <w:t>Results</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_Toc487105120 \h </w:instrText>
        </w:r>
        <w:r w:rsidRPr="00BB0145">
          <w:rPr>
            <w:noProof/>
            <w:webHidden/>
            <w:sz w:val="20"/>
            <w:szCs w:val="20"/>
          </w:rPr>
        </w:r>
        <w:r w:rsidRPr="00BB0145">
          <w:rPr>
            <w:noProof/>
            <w:webHidden/>
            <w:sz w:val="20"/>
            <w:szCs w:val="20"/>
          </w:rPr>
          <w:fldChar w:fldCharType="separate"/>
        </w:r>
        <w:r w:rsidR="00780858">
          <w:rPr>
            <w:noProof/>
            <w:webHidden/>
            <w:sz w:val="20"/>
            <w:szCs w:val="20"/>
          </w:rPr>
          <w:t>15</w:t>
        </w:r>
        <w:r w:rsidRPr="00BB0145">
          <w:rPr>
            <w:noProof/>
            <w:webHidden/>
            <w:sz w:val="20"/>
            <w:szCs w:val="20"/>
          </w:rPr>
          <w:fldChar w:fldCharType="end"/>
        </w:r>
      </w:hyperlink>
    </w:p>
    <w:p w14:paraId="7FDEC09B"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1" w:history="1">
        <w:r w:rsidRPr="00BB0145">
          <w:rPr>
            <w:rStyle w:val="Hyperlink"/>
            <w:noProof/>
            <w:sz w:val="20"/>
            <w:szCs w:val="20"/>
          </w:rPr>
          <w:t>4.3</w:t>
        </w:r>
        <w:r w:rsidRPr="00BB0145">
          <w:rPr>
            <w:rFonts w:asciiTheme="minorHAnsi" w:eastAsiaTheme="minorEastAsia" w:hAnsiTheme="minorHAnsi"/>
            <w:noProof/>
            <w:sz w:val="20"/>
            <w:szCs w:val="20"/>
            <w:lang w:eastAsia="en-GB"/>
          </w:rPr>
          <w:tab/>
        </w:r>
        <w:r w:rsidRPr="00BB0145">
          <w:rPr>
            <w:rStyle w:val="Hyperlink"/>
            <w:noProof/>
            <w:sz w:val="20"/>
            <w:szCs w:val="20"/>
          </w:rPr>
          <w:t>Summary of new evidence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_Toc487105121 \h </w:instrText>
        </w:r>
        <w:r w:rsidRPr="00BB0145">
          <w:rPr>
            <w:noProof/>
            <w:webHidden/>
            <w:sz w:val="20"/>
            <w:szCs w:val="20"/>
          </w:rPr>
        </w:r>
        <w:r w:rsidRPr="00BB0145">
          <w:rPr>
            <w:noProof/>
            <w:webHidden/>
            <w:sz w:val="20"/>
            <w:szCs w:val="20"/>
          </w:rPr>
          <w:fldChar w:fldCharType="separate"/>
        </w:r>
        <w:r w:rsidR="00780858">
          <w:rPr>
            <w:noProof/>
            <w:webHidden/>
            <w:sz w:val="20"/>
            <w:szCs w:val="20"/>
          </w:rPr>
          <w:t>21</w:t>
        </w:r>
        <w:r w:rsidRPr="00BB0145">
          <w:rPr>
            <w:noProof/>
            <w:webHidden/>
            <w:sz w:val="20"/>
            <w:szCs w:val="20"/>
          </w:rPr>
          <w:fldChar w:fldCharType="end"/>
        </w:r>
      </w:hyperlink>
    </w:p>
    <w:p w14:paraId="1F9004DA" w14:textId="77777777" w:rsidR="00BB0145" w:rsidRPr="00BB0145" w:rsidRDefault="00BB0145" w:rsidP="00BB0145">
      <w:pPr>
        <w:pStyle w:val="TOC1"/>
        <w:rPr>
          <w:rFonts w:asciiTheme="minorHAnsi" w:eastAsiaTheme="minorEastAsia" w:hAnsiTheme="minorHAnsi"/>
          <w:lang w:eastAsia="en-GB"/>
        </w:rPr>
      </w:pPr>
      <w:hyperlink w:anchor="_Toc487105122" w:history="1">
        <w:r w:rsidRPr="00BB0145">
          <w:rPr>
            <w:rStyle w:val="Hyperlink"/>
          </w:rPr>
          <w:t>5</w:t>
        </w:r>
        <w:r w:rsidRPr="00BB0145">
          <w:rPr>
            <w:rFonts w:asciiTheme="minorHAnsi" w:eastAsiaTheme="minorEastAsia" w:hAnsiTheme="minorHAnsi"/>
            <w:lang w:eastAsia="en-GB"/>
          </w:rPr>
          <w:tab/>
        </w:r>
        <w:r w:rsidRPr="00BB0145">
          <w:rPr>
            <w:rStyle w:val="Hyperlink"/>
          </w:rPr>
          <w:t>‘Chromium Deficient’ Population – Weight of evidence</w:t>
        </w:r>
        <w:r w:rsidRPr="00BB0145">
          <w:rPr>
            <w:webHidden/>
          </w:rPr>
          <w:tab/>
        </w:r>
        <w:r w:rsidRPr="00BB0145">
          <w:rPr>
            <w:webHidden/>
          </w:rPr>
          <w:fldChar w:fldCharType="begin"/>
        </w:r>
        <w:r w:rsidRPr="00BB0145">
          <w:rPr>
            <w:webHidden/>
          </w:rPr>
          <w:instrText xml:space="preserve"> PAGEREF _Toc487105122 \h </w:instrText>
        </w:r>
        <w:r w:rsidRPr="00BB0145">
          <w:rPr>
            <w:webHidden/>
          </w:rPr>
        </w:r>
        <w:r w:rsidRPr="00BB0145">
          <w:rPr>
            <w:webHidden/>
          </w:rPr>
          <w:fldChar w:fldCharType="separate"/>
        </w:r>
        <w:r w:rsidR="00780858">
          <w:rPr>
            <w:webHidden/>
          </w:rPr>
          <w:t>21</w:t>
        </w:r>
        <w:r w:rsidRPr="00BB0145">
          <w:rPr>
            <w:webHidden/>
          </w:rPr>
          <w:fldChar w:fldCharType="end"/>
        </w:r>
      </w:hyperlink>
    </w:p>
    <w:p w14:paraId="7316F37D"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3" w:history="1">
        <w:r w:rsidRPr="00BB0145">
          <w:rPr>
            <w:rStyle w:val="Hyperlink"/>
            <w:noProof/>
            <w:sz w:val="20"/>
            <w:szCs w:val="20"/>
          </w:rPr>
          <w:t>5.1</w:t>
        </w:r>
        <w:r w:rsidRPr="00BB0145">
          <w:rPr>
            <w:rFonts w:asciiTheme="minorHAnsi" w:eastAsiaTheme="minorEastAsia" w:hAnsiTheme="minorHAnsi"/>
            <w:noProof/>
            <w:sz w:val="20"/>
            <w:szCs w:val="20"/>
            <w:lang w:eastAsia="en-GB"/>
          </w:rPr>
          <w:tab/>
        </w:r>
        <w:r w:rsidRPr="00BB0145">
          <w:rPr>
            <w:rStyle w:val="Hyperlink"/>
            <w:noProof/>
            <w:sz w:val="20"/>
            <w:szCs w:val="20"/>
          </w:rPr>
          <w:t>Degree of certainty</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_Toc487105123 \h </w:instrText>
        </w:r>
        <w:r w:rsidRPr="00BB0145">
          <w:rPr>
            <w:noProof/>
            <w:webHidden/>
            <w:sz w:val="20"/>
            <w:szCs w:val="20"/>
          </w:rPr>
        </w:r>
        <w:r w:rsidRPr="00BB0145">
          <w:rPr>
            <w:noProof/>
            <w:webHidden/>
            <w:sz w:val="20"/>
            <w:szCs w:val="20"/>
          </w:rPr>
          <w:fldChar w:fldCharType="separate"/>
        </w:r>
        <w:r w:rsidR="00780858">
          <w:rPr>
            <w:noProof/>
            <w:webHidden/>
            <w:sz w:val="20"/>
            <w:szCs w:val="20"/>
          </w:rPr>
          <w:t>21</w:t>
        </w:r>
        <w:r w:rsidRPr="00BB0145">
          <w:rPr>
            <w:noProof/>
            <w:webHidden/>
            <w:sz w:val="20"/>
            <w:szCs w:val="20"/>
          </w:rPr>
          <w:fldChar w:fldCharType="end"/>
        </w:r>
      </w:hyperlink>
    </w:p>
    <w:p w14:paraId="5287E983"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4" w:history="1">
        <w:r w:rsidRPr="00BB0145">
          <w:rPr>
            <w:rStyle w:val="Hyperlink"/>
            <w:noProof/>
            <w:sz w:val="20"/>
            <w:szCs w:val="20"/>
          </w:rPr>
          <w:t>5.2</w:t>
        </w:r>
        <w:r w:rsidRPr="00BB0145">
          <w:rPr>
            <w:rFonts w:asciiTheme="minorHAnsi" w:eastAsiaTheme="minorEastAsia" w:hAnsiTheme="minorHAnsi"/>
            <w:noProof/>
            <w:sz w:val="20"/>
            <w:szCs w:val="20"/>
            <w:lang w:eastAsia="en-GB"/>
          </w:rPr>
          <w:tab/>
        </w:r>
        <w:r w:rsidRPr="00BB0145">
          <w:rPr>
            <w:rStyle w:val="Hyperlink"/>
            <w:noProof/>
            <w:sz w:val="20"/>
            <w:szCs w:val="20"/>
          </w:rPr>
          <w:t>Assessment of body of evidence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_Toc487105124 \h </w:instrText>
        </w:r>
        <w:r w:rsidRPr="00BB0145">
          <w:rPr>
            <w:noProof/>
            <w:webHidden/>
            <w:sz w:val="20"/>
            <w:szCs w:val="20"/>
          </w:rPr>
        </w:r>
        <w:r w:rsidRPr="00BB0145">
          <w:rPr>
            <w:noProof/>
            <w:webHidden/>
            <w:sz w:val="20"/>
            <w:szCs w:val="20"/>
          </w:rPr>
          <w:fldChar w:fldCharType="separate"/>
        </w:r>
        <w:r w:rsidR="00780858">
          <w:rPr>
            <w:noProof/>
            <w:webHidden/>
            <w:sz w:val="20"/>
            <w:szCs w:val="20"/>
          </w:rPr>
          <w:t>22</w:t>
        </w:r>
        <w:r w:rsidRPr="00BB0145">
          <w:rPr>
            <w:noProof/>
            <w:webHidden/>
            <w:sz w:val="20"/>
            <w:szCs w:val="20"/>
          </w:rPr>
          <w:fldChar w:fldCharType="end"/>
        </w:r>
      </w:hyperlink>
    </w:p>
    <w:p w14:paraId="43161E08"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5" w:history="1">
        <w:r w:rsidRPr="00BB0145">
          <w:rPr>
            <w:rStyle w:val="Hyperlink"/>
            <w:noProof/>
            <w:sz w:val="20"/>
            <w:szCs w:val="20"/>
          </w:rPr>
          <w:t>5.3</w:t>
        </w:r>
        <w:r w:rsidRPr="00BB0145">
          <w:rPr>
            <w:rFonts w:asciiTheme="minorHAnsi" w:eastAsiaTheme="minorEastAsia" w:hAnsiTheme="minorHAnsi"/>
            <w:noProof/>
            <w:sz w:val="20"/>
            <w:szCs w:val="20"/>
            <w:lang w:eastAsia="en-GB"/>
          </w:rPr>
          <w:tab/>
        </w:r>
        <w:r w:rsidRPr="00BB0145">
          <w:rPr>
            <w:rStyle w:val="Hyperlink"/>
            <w:noProof/>
            <w:sz w:val="20"/>
            <w:szCs w:val="20"/>
          </w:rPr>
          <w:t>Applicability to Australia and New Zealand</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_Toc487105125 \h </w:instrText>
        </w:r>
        <w:r w:rsidRPr="00BB0145">
          <w:rPr>
            <w:noProof/>
            <w:webHidden/>
            <w:sz w:val="20"/>
            <w:szCs w:val="20"/>
          </w:rPr>
        </w:r>
        <w:r w:rsidRPr="00BB0145">
          <w:rPr>
            <w:noProof/>
            <w:webHidden/>
            <w:sz w:val="20"/>
            <w:szCs w:val="20"/>
          </w:rPr>
          <w:fldChar w:fldCharType="separate"/>
        </w:r>
        <w:r w:rsidR="00780858">
          <w:rPr>
            <w:noProof/>
            <w:webHidden/>
            <w:sz w:val="20"/>
            <w:szCs w:val="20"/>
          </w:rPr>
          <w:t>23</w:t>
        </w:r>
        <w:r w:rsidRPr="00BB0145">
          <w:rPr>
            <w:noProof/>
            <w:webHidden/>
            <w:sz w:val="20"/>
            <w:szCs w:val="20"/>
          </w:rPr>
          <w:fldChar w:fldCharType="end"/>
        </w:r>
      </w:hyperlink>
    </w:p>
    <w:p w14:paraId="428AF1C5" w14:textId="77777777" w:rsidR="00BB0145" w:rsidRPr="00BB0145" w:rsidRDefault="00BB0145" w:rsidP="00BB0145">
      <w:pPr>
        <w:pStyle w:val="TOC1"/>
        <w:rPr>
          <w:rFonts w:asciiTheme="minorHAnsi" w:eastAsiaTheme="minorEastAsia" w:hAnsiTheme="minorHAnsi"/>
          <w:lang w:eastAsia="en-GB"/>
        </w:rPr>
      </w:pPr>
      <w:hyperlink w:anchor="_Toc487105126" w:history="1">
        <w:r w:rsidRPr="00BB0145">
          <w:rPr>
            <w:rStyle w:val="Hyperlink"/>
          </w:rPr>
          <w:t>6</w:t>
        </w:r>
        <w:r w:rsidRPr="00BB0145">
          <w:rPr>
            <w:rFonts w:asciiTheme="minorHAnsi" w:eastAsiaTheme="minorEastAsia" w:hAnsiTheme="minorHAnsi"/>
            <w:lang w:eastAsia="en-GB"/>
          </w:rPr>
          <w:tab/>
        </w:r>
        <w:r w:rsidRPr="00BB0145">
          <w:rPr>
            <w:rStyle w:val="Hyperlink"/>
          </w:rPr>
          <w:t>‘Chromium Deficient’ population – Conclusion</w:t>
        </w:r>
        <w:r w:rsidRPr="00BB0145">
          <w:rPr>
            <w:webHidden/>
          </w:rPr>
          <w:tab/>
        </w:r>
        <w:r w:rsidRPr="00BB0145">
          <w:rPr>
            <w:webHidden/>
          </w:rPr>
          <w:fldChar w:fldCharType="begin"/>
        </w:r>
        <w:r w:rsidRPr="00BB0145">
          <w:rPr>
            <w:webHidden/>
          </w:rPr>
          <w:instrText xml:space="preserve"> PAGEREF _Toc487105126 \h </w:instrText>
        </w:r>
        <w:r w:rsidRPr="00BB0145">
          <w:rPr>
            <w:webHidden/>
          </w:rPr>
        </w:r>
        <w:r w:rsidRPr="00BB0145">
          <w:rPr>
            <w:webHidden/>
          </w:rPr>
          <w:fldChar w:fldCharType="separate"/>
        </w:r>
        <w:r w:rsidR="00780858">
          <w:rPr>
            <w:webHidden/>
          </w:rPr>
          <w:t>24</w:t>
        </w:r>
        <w:r w:rsidRPr="00BB0145">
          <w:rPr>
            <w:webHidden/>
          </w:rPr>
          <w:fldChar w:fldCharType="end"/>
        </w:r>
      </w:hyperlink>
    </w:p>
    <w:p w14:paraId="6769FCBD" w14:textId="77777777" w:rsidR="00BB0145" w:rsidRPr="00BB0145" w:rsidRDefault="00BB0145" w:rsidP="00BB0145">
      <w:pPr>
        <w:pStyle w:val="TOC1"/>
        <w:rPr>
          <w:rFonts w:asciiTheme="minorHAnsi" w:eastAsiaTheme="minorEastAsia" w:hAnsiTheme="minorHAnsi"/>
          <w:lang w:eastAsia="en-GB"/>
        </w:rPr>
      </w:pPr>
      <w:hyperlink w:anchor="_Toc487105127" w:history="1">
        <w:r w:rsidRPr="00BB0145">
          <w:rPr>
            <w:rStyle w:val="Hyperlink"/>
          </w:rPr>
          <w:t>7</w:t>
        </w:r>
        <w:r w:rsidRPr="00BB0145">
          <w:rPr>
            <w:rFonts w:asciiTheme="minorHAnsi" w:eastAsiaTheme="minorEastAsia" w:hAnsiTheme="minorHAnsi"/>
            <w:lang w:eastAsia="en-GB"/>
          </w:rPr>
          <w:tab/>
        </w:r>
        <w:r w:rsidRPr="00BB0145">
          <w:rPr>
            <w:rStyle w:val="Hyperlink"/>
          </w:rPr>
          <w:t>Free-Living Population – Evaluation of new evidence</w:t>
        </w:r>
        <w:r w:rsidRPr="00BB0145">
          <w:rPr>
            <w:webHidden/>
          </w:rPr>
          <w:tab/>
        </w:r>
        <w:r w:rsidRPr="00BB0145">
          <w:rPr>
            <w:webHidden/>
          </w:rPr>
          <w:fldChar w:fldCharType="begin"/>
        </w:r>
        <w:r w:rsidRPr="00BB0145">
          <w:rPr>
            <w:webHidden/>
          </w:rPr>
          <w:instrText xml:space="preserve"> PAGEREF _Toc487105127 \h </w:instrText>
        </w:r>
        <w:r w:rsidRPr="00BB0145">
          <w:rPr>
            <w:webHidden/>
          </w:rPr>
        </w:r>
        <w:r w:rsidRPr="00BB0145">
          <w:rPr>
            <w:webHidden/>
          </w:rPr>
          <w:fldChar w:fldCharType="separate"/>
        </w:r>
        <w:r w:rsidR="00780858">
          <w:rPr>
            <w:webHidden/>
          </w:rPr>
          <w:t>24</w:t>
        </w:r>
        <w:r w:rsidRPr="00BB0145">
          <w:rPr>
            <w:webHidden/>
          </w:rPr>
          <w:fldChar w:fldCharType="end"/>
        </w:r>
      </w:hyperlink>
    </w:p>
    <w:p w14:paraId="6811C742"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8" w:history="1">
        <w:r w:rsidRPr="00BB0145">
          <w:rPr>
            <w:rStyle w:val="Hyperlink"/>
            <w:noProof/>
            <w:sz w:val="20"/>
            <w:szCs w:val="20"/>
          </w:rPr>
          <w:t>7.1</w:t>
        </w:r>
        <w:r w:rsidRPr="00BB0145">
          <w:rPr>
            <w:rFonts w:asciiTheme="minorHAnsi" w:eastAsiaTheme="minorEastAsia" w:hAnsiTheme="minorHAnsi"/>
            <w:noProof/>
            <w:sz w:val="20"/>
            <w:szCs w:val="20"/>
            <w:lang w:eastAsia="en-GB"/>
          </w:rPr>
          <w:tab/>
        </w:r>
        <w:r w:rsidRPr="00BB0145">
          <w:rPr>
            <w:rStyle w:val="Hyperlink"/>
            <w:noProof/>
            <w:sz w:val="20"/>
            <w:szCs w:val="20"/>
          </w:rPr>
          <w:t>Methods</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_Toc487105128 \h </w:instrText>
        </w:r>
        <w:r w:rsidRPr="00BB0145">
          <w:rPr>
            <w:noProof/>
            <w:webHidden/>
            <w:sz w:val="20"/>
            <w:szCs w:val="20"/>
          </w:rPr>
        </w:r>
        <w:r w:rsidRPr="00BB0145">
          <w:rPr>
            <w:noProof/>
            <w:webHidden/>
            <w:sz w:val="20"/>
            <w:szCs w:val="20"/>
          </w:rPr>
          <w:fldChar w:fldCharType="separate"/>
        </w:r>
        <w:r w:rsidR="00780858">
          <w:rPr>
            <w:noProof/>
            <w:webHidden/>
            <w:sz w:val="20"/>
            <w:szCs w:val="20"/>
          </w:rPr>
          <w:t>24</w:t>
        </w:r>
        <w:r w:rsidRPr="00BB0145">
          <w:rPr>
            <w:noProof/>
            <w:webHidden/>
            <w:sz w:val="20"/>
            <w:szCs w:val="20"/>
          </w:rPr>
          <w:fldChar w:fldCharType="end"/>
        </w:r>
      </w:hyperlink>
    </w:p>
    <w:p w14:paraId="0D161EB3"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29" w:history="1">
        <w:r w:rsidRPr="00BB0145">
          <w:rPr>
            <w:rStyle w:val="Hyperlink"/>
            <w:noProof/>
            <w:sz w:val="20"/>
            <w:szCs w:val="20"/>
          </w:rPr>
          <w:t>7.2</w:t>
        </w:r>
        <w:r w:rsidRPr="00BB0145">
          <w:rPr>
            <w:rFonts w:asciiTheme="minorHAnsi" w:eastAsiaTheme="minorEastAsia" w:hAnsiTheme="minorHAnsi"/>
            <w:noProof/>
            <w:sz w:val="20"/>
            <w:szCs w:val="20"/>
            <w:lang w:eastAsia="en-GB"/>
          </w:rPr>
          <w:tab/>
        </w:r>
        <w:r w:rsidRPr="00BB0145">
          <w:rPr>
            <w:rStyle w:val="Hyperlink"/>
            <w:noProof/>
            <w:sz w:val="20"/>
            <w:szCs w:val="20"/>
          </w:rPr>
          <w:t>Results</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_Toc487105129 \h </w:instrText>
        </w:r>
        <w:r w:rsidRPr="00BB0145">
          <w:rPr>
            <w:noProof/>
            <w:webHidden/>
            <w:sz w:val="20"/>
            <w:szCs w:val="20"/>
          </w:rPr>
        </w:r>
        <w:r w:rsidRPr="00BB0145">
          <w:rPr>
            <w:noProof/>
            <w:webHidden/>
            <w:sz w:val="20"/>
            <w:szCs w:val="20"/>
          </w:rPr>
          <w:fldChar w:fldCharType="separate"/>
        </w:r>
        <w:r w:rsidR="00780858">
          <w:rPr>
            <w:noProof/>
            <w:webHidden/>
            <w:sz w:val="20"/>
            <w:szCs w:val="20"/>
          </w:rPr>
          <w:t>25</w:t>
        </w:r>
        <w:r w:rsidRPr="00BB0145">
          <w:rPr>
            <w:noProof/>
            <w:webHidden/>
            <w:sz w:val="20"/>
            <w:szCs w:val="20"/>
          </w:rPr>
          <w:fldChar w:fldCharType="end"/>
        </w:r>
      </w:hyperlink>
    </w:p>
    <w:p w14:paraId="24A465D6"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30" w:history="1">
        <w:r w:rsidRPr="00BB0145">
          <w:rPr>
            <w:rStyle w:val="Hyperlink"/>
            <w:noProof/>
            <w:sz w:val="20"/>
            <w:szCs w:val="20"/>
          </w:rPr>
          <w:t>7.3</w:t>
        </w:r>
        <w:r w:rsidRPr="00BB0145">
          <w:rPr>
            <w:rFonts w:asciiTheme="minorHAnsi" w:eastAsiaTheme="minorEastAsia" w:hAnsiTheme="minorHAnsi"/>
            <w:noProof/>
            <w:sz w:val="20"/>
            <w:szCs w:val="20"/>
            <w:lang w:eastAsia="en-GB"/>
          </w:rPr>
          <w:tab/>
        </w:r>
        <w:r w:rsidRPr="00BB0145">
          <w:rPr>
            <w:rStyle w:val="Hyperlink"/>
            <w:noProof/>
            <w:sz w:val="20"/>
            <w:szCs w:val="20"/>
          </w:rPr>
          <w:t>Summary of new evidence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_Toc487105130 \h </w:instrText>
        </w:r>
        <w:r w:rsidRPr="00BB0145">
          <w:rPr>
            <w:noProof/>
            <w:webHidden/>
            <w:sz w:val="20"/>
            <w:szCs w:val="20"/>
          </w:rPr>
        </w:r>
        <w:r w:rsidRPr="00BB0145">
          <w:rPr>
            <w:noProof/>
            <w:webHidden/>
            <w:sz w:val="20"/>
            <w:szCs w:val="20"/>
          </w:rPr>
          <w:fldChar w:fldCharType="separate"/>
        </w:r>
        <w:r w:rsidR="00780858">
          <w:rPr>
            <w:noProof/>
            <w:webHidden/>
            <w:sz w:val="20"/>
            <w:szCs w:val="20"/>
          </w:rPr>
          <w:t>34</w:t>
        </w:r>
        <w:r w:rsidRPr="00BB0145">
          <w:rPr>
            <w:noProof/>
            <w:webHidden/>
            <w:sz w:val="20"/>
            <w:szCs w:val="20"/>
          </w:rPr>
          <w:fldChar w:fldCharType="end"/>
        </w:r>
      </w:hyperlink>
    </w:p>
    <w:p w14:paraId="51E38E0B" w14:textId="77777777" w:rsidR="00BB0145" w:rsidRPr="00BB0145" w:rsidRDefault="00BB0145" w:rsidP="00BB0145">
      <w:pPr>
        <w:pStyle w:val="TOC1"/>
        <w:rPr>
          <w:rFonts w:asciiTheme="minorHAnsi" w:eastAsiaTheme="minorEastAsia" w:hAnsiTheme="minorHAnsi"/>
          <w:lang w:eastAsia="en-GB"/>
        </w:rPr>
      </w:pPr>
      <w:hyperlink w:anchor="_Toc487105131" w:history="1">
        <w:r w:rsidRPr="00BB0145">
          <w:rPr>
            <w:rStyle w:val="Hyperlink"/>
          </w:rPr>
          <w:t>8</w:t>
        </w:r>
        <w:r w:rsidRPr="00BB0145">
          <w:rPr>
            <w:rFonts w:asciiTheme="minorHAnsi" w:eastAsiaTheme="minorEastAsia" w:hAnsiTheme="minorHAnsi"/>
            <w:lang w:eastAsia="en-GB"/>
          </w:rPr>
          <w:tab/>
        </w:r>
        <w:r w:rsidRPr="00BB0145">
          <w:rPr>
            <w:rStyle w:val="Hyperlink"/>
          </w:rPr>
          <w:t>Free-Living Population - Weight of evidence</w:t>
        </w:r>
        <w:r w:rsidRPr="00BB0145">
          <w:rPr>
            <w:webHidden/>
          </w:rPr>
          <w:tab/>
        </w:r>
        <w:r w:rsidRPr="00BB0145">
          <w:rPr>
            <w:webHidden/>
          </w:rPr>
          <w:fldChar w:fldCharType="begin"/>
        </w:r>
        <w:r w:rsidRPr="00BB0145">
          <w:rPr>
            <w:webHidden/>
          </w:rPr>
          <w:instrText xml:space="preserve"> PAGEREF _Toc487105131 \h </w:instrText>
        </w:r>
        <w:r w:rsidRPr="00BB0145">
          <w:rPr>
            <w:webHidden/>
          </w:rPr>
        </w:r>
        <w:r w:rsidRPr="00BB0145">
          <w:rPr>
            <w:webHidden/>
          </w:rPr>
          <w:fldChar w:fldCharType="separate"/>
        </w:r>
        <w:r w:rsidR="00780858">
          <w:rPr>
            <w:webHidden/>
          </w:rPr>
          <w:t>34</w:t>
        </w:r>
        <w:r w:rsidRPr="00BB0145">
          <w:rPr>
            <w:webHidden/>
          </w:rPr>
          <w:fldChar w:fldCharType="end"/>
        </w:r>
      </w:hyperlink>
    </w:p>
    <w:p w14:paraId="21CD2AE4"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32" w:history="1">
        <w:r w:rsidRPr="00BB0145">
          <w:rPr>
            <w:rStyle w:val="Hyperlink"/>
            <w:noProof/>
            <w:sz w:val="20"/>
            <w:szCs w:val="20"/>
          </w:rPr>
          <w:t>8.1</w:t>
        </w:r>
        <w:r w:rsidRPr="00BB0145">
          <w:rPr>
            <w:rFonts w:asciiTheme="minorHAnsi" w:eastAsiaTheme="minorEastAsia" w:hAnsiTheme="minorHAnsi"/>
            <w:noProof/>
            <w:sz w:val="20"/>
            <w:szCs w:val="20"/>
            <w:lang w:eastAsia="en-GB"/>
          </w:rPr>
          <w:tab/>
        </w:r>
        <w:r w:rsidRPr="00BB0145">
          <w:rPr>
            <w:rStyle w:val="Hyperlink"/>
            <w:noProof/>
            <w:sz w:val="20"/>
            <w:szCs w:val="20"/>
          </w:rPr>
          <w:t>Degree of certainty</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_Toc487105132 \h </w:instrText>
        </w:r>
        <w:r w:rsidRPr="00BB0145">
          <w:rPr>
            <w:noProof/>
            <w:webHidden/>
            <w:sz w:val="20"/>
            <w:szCs w:val="20"/>
          </w:rPr>
        </w:r>
        <w:r w:rsidRPr="00BB0145">
          <w:rPr>
            <w:noProof/>
            <w:webHidden/>
            <w:sz w:val="20"/>
            <w:szCs w:val="20"/>
          </w:rPr>
          <w:fldChar w:fldCharType="separate"/>
        </w:r>
        <w:r w:rsidR="00780858">
          <w:rPr>
            <w:noProof/>
            <w:webHidden/>
            <w:sz w:val="20"/>
            <w:szCs w:val="20"/>
          </w:rPr>
          <w:t>34</w:t>
        </w:r>
        <w:r w:rsidRPr="00BB0145">
          <w:rPr>
            <w:noProof/>
            <w:webHidden/>
            <w:sz w:val="20"/>
            <w:szCs w:val="20"/>
          </w:rPr>
          <w:fldChar w:fldCharType="end"/>
        </w:r>
      </w:hyperlink>
    </w:p>
    <w:p w14:paraId="56F34013"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33" w:history="1">
        <w:r w:rsidRPr="00BB0145">
          <w:rPr>
            <w:rStyle w:val="Hyperlink"/>
            <w:noProof/>
            <w:sz w:val="20"/>
            <w:szCs w:val="20"/>
          </w:rPr>
          <w:t>8.2</w:t>
        </w:r>
        <w:r w:rsidRPr="00BB0145">
          <w:rPr>
            <w:rFonts w:asciiTheme="minorHAnsi" w:eastAsiaTheme="minorEastAsia" w:hAnsiTheme="minorHAnsi"/>
            <w:noProof/>
            <w:sz w:val="20"/>
            <w:szCs w:val="20"/>
            <w:lang w:eastAsia="en-GB"/>
          </w:rPr>
          <w:tab/>
        </w:r>
        <w:r w:rsidRPr="00BB0145">
          <w:rPr>
            <w:rStyle w:val="Hyperlink"/>
            <w:noProof/>
            <w:sz w:val="20"/>
            <w:szCs w:val="20"/>
          </w:rPr>
          <w:t>Assessment of body of evidence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_Toc487105133 \h </w:instrText>
        </w:r>
        <w:r w:rsidRPr="00BB0145">
          <w:rPr>
            <w:noProof/>
            <w:webHidden/>
            <w:sz w:val="20"/>
            <w:szCs w:val="20"/>
          </w:rPr>
        </w:r>
        <w:r w:rsidRPr="00BB0145">
          <w:rPr>
            <w:noProof/>
            <w:webHidden/>
            <w:sz w:val="20"/>
            <w:szCs w:val="20"/>
          </w:rPr>
          <w:fldChar w:fldCharType="separate"/>
        </w:r>
        <w:r w:rsidR="00780858">
          <w:rPr>
            <w:noProof/>
            <w:webHidden/>
            <w:sz w:val="20"/>
            <w:szCs w:val="20"/>
          </w:rPr>
          <w:t>36</w:t>
        </w:r>
        <w:r w:rsidRPr="00BB0145">
          <w:rPr>
            <w:noProof/>
            <w:webHidden/>
            <w:sz w:val="20"/>
            <w:szCs w:val="20"/>
          </w:rPr>
          <w:fldChar w:fldCharType="end"/>
        </w:r>
      </w:hyperlink>
    </w:p>
    <w:p w14:paraId="4CEDEB2C" w14:textId="77777777" w:rsidR="00BB0145" w:rsidRPr="00BB0145" w:rsidRDefault="00BB0145">
      <w:pPr>
        <w:pStyle w:val="TOC2"/>
        <w:tabs>
          <w:tab w:val="left" w:pos="880"/>
          <w:tab w:val="right" w:leader="dot" w:pos="9060"/>
        </w:tabs>
        <w:rPr>
          <w:rFonts w:asciiTheme="minorHAnsi" w:eastAsiaTheme="minorEastAsia" w:hAnsiTheme="minorHAnsi"/>
          <w:noProof/>
          <w:sz w:val="20"/>
          <w:szCs w:val="20"/>
          <w:lang w:eastAsia="en-GB"/>
        </w:rPr>
      </w:pPr>
      <w:hyperlink w:anchor="_Toc487105134" w:history="1">
        <w:r w:rsidRPr="00BB0145">
          <w:rPr>
            <w:rStyle w:val="Hyperlink"/>
            <w:noProof/>
            <w:sz w:val="20"/>
            <w:szCs w:val="20"/>
          </w:rPr>
          <w:t>8.3</w:t>
        </w:r>
        <w:r w:rsidRPr="00BB0145">
          <w:rPr>
            <w:rFonts w:asciiTheme="minorHAnsi" w:eastAsiaTheme="minorEastAsia" w:hAnsiTheme="minorHAnsi"/>
            <w:noProof/>
            <w:sz w:val="20"/>
            <w:szCs w:val="20"/>
            <w:lang w:eastAsia="en-GB"/>
          </w:rPr>
          <w:tab/>
        </w:r>
        <w:r w:rsidRPr="00BB0145">
          <w:rPr>
            <w:rStyle w:val="Hyperlink"/>
            <w:noProof/>
            <w:sz w:val="20"/>
            <w:szCs w:val="20"/>
          </w:rPr>
          <w:t>Applicability to Australia and New Zealand</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_Toc487105134 \h </w:instrText>
        </w:r>
        <w:r w:rsidRPr="00BB0145">
          <w:rPr>
            <w:noProof/>
            <w:webHidden/>
            <w:sz w:val="20"/>
            <w:szCs w:val="20"/>
          </w:rPr>
        </w:r>
        <w:r w:rsidRPr="00BB0145">
          <w:rPr>
            <w:noProof/>
            <w:webHidden/>
            <w:sz w:val="20"/>
            <w:szCs w:val="20"/>
          </w:rPr>
          <w:fldChar w:fldCharType="separate"/>
        </w:r>
        <w:r w:rsidR="00780858">
          <w:rPr>
            <w:noProof/>
            <w:webHidden/>
            <w:sz w:val="20"/>
            <w:szCs w:val="20"/>
          </w:rPr>
          <w:t>37</w:t>
        </w:r>
        <w:r w:rsidRPr="00BB0145">
          <w:rPr>
            <w:noProof/>
            <w:webHidden/>
            <w:sz w:val="20"/>
            <w:szCs w:val="20"/>
          </w:rPr>
          <w:fldChar w:fldCharType="end"/>
        </w:r>
      </w:hyperlink>
    </w:p>
    <w:p w14:paraId="5E63E1C1" w14:textId="77777777" w:rsidR="00BB0145" w:rsidRPr="00BB0145" w:rsidRDefault="00BB0145" w:rsidP="00BB0145">
      <w:pPr>
        <w:pStyle w:val="TOC1"/>
        <w:rPr>
          <w:rFonts w:asciiTheme="minorHAnsi" w:eastAsiaTheme="minorEastAsia" w:hAnsiTheme="minorHAnsi"/>
          <w:lang w:eastAsia="en-GB"/>
        </w:rPr>
      </w:pPr>
      <w:hyperlink w:anchor="_Toc487105135" w:history="1">
        <w:r w:rsidRPr="00BB0145">
          <w:rPr>
            <w:rStyle w:val="Hyperlink"/>
          </w:rPr>
          <w:t>9</w:t>
        </w:r>
        <w:r w:rsidRPr="00BB0145">
          <w:rPr>
            <w:rFonts w:asciiTheme="minorHAnsi" w:eastAsiaTheme="minorEastAsia" w:hAnsiTheme="minorHAnsi"/>
            <w:lang w:eastAsia="en-GB"/>
          </w:rPr>
          <w:tab/>
        </w:r>
        <w:r w:rsidRPr="00BB0145">
          <w:rPr>
            <w:rStyle w:val="Hyperlink"/>
          </w:rPr>
          <w:t>Free-Living population – Conclusion</w:t>
        </w:r>
        <w:r w:rsidRPr="00BB0145">
          <w:rPr>
            <w:webHidden/>
          </w:rPr>
          <w:tab/>
        </w:r>
        <w:r w:rsidRPr="00BB0145">
          <w:rPr>
            <w:webHidden/>
          </w:rPr>
          <w:fldChar w:fldCharType="begin"/>
        </w:r>
        <w:r w:rsidRPr="00BB0145">
          <w:rPr>
            <w:webHidden/>
          </w:rPr>
          <w:instrText xml:space="preserve"> PAGEREF _Toc487105135 \h </w:instrText>
        </w:r>
        <w:r w:rsidRPr="00BB0145">
          <w:rPr>
            <w:webHidden/>
          </w:rPr>
        </w:r>
        <w:r w:rsidRPr="00BB0145">
          <w:rPr>
            <w:webHidden/>
          </w:rPr>
          <w:fldChar w:fldCharType="separate"/>
        </w:r>
        <w:r w:rsidR="00780858">
          <w:rPr>
            <w:webHidden/>
          </w:rPr>
          <w:t>37</w:t>
        </w:r>
        <w:r w:rsidRPr="00BB0145">
          <w:rPr>
            <w:webHidden/>
          </w:rPr>
          <w:fldChar w:fldCharType="end"/>
        </w:r>
      </w:hyperlink>
    </w:p>
    <w:p w14:paraId="38D8A319" w14:textId="77777777" w:rsidR="00BB0145" w:rsidRPr="00BB0145" w:rsidRDefault="00BB0145" w:rsidP="00BB0145">
      <w:pPr>
        <w:pStyle w:val="TOC1"/>
        <w:rPr>
          <w:rFonts w:asciiTheme="minorHAnsi" w:eastAsiaTheme="minorEastAsia" w:hAnsiTheme="minorHAnsi"/>
          <w:lang w:eastAsia="en-GB"/>
        </w:rPr>
      </w:pPr>
      <w:hyperlink w:anchor="_Toc487105136" w:history="1">
        <w:r w:rsidRPr="00BB0145">
          <w:rPr>
            <w:rStyle w:val="Hyperlink"/>
          </w:rPr>
          <w:t>10</w:t>
        </w:r>
        <w:r w:rsidRPr="00BB0145">
          <w:rPr>
            <w:rFonts w:asciiTheme="minorHAnsi" w:eastAsiaTheme="minorEastAsia" w:hAnsiTheme="minorHAnsi"/>
            <w:lang w:eastAsia="en-GB"/>
          </w:rPr>
          <w:tab/>
        </w:r>
        <w:r w:rsidRPr="00BB0145">
          <w:rPr>
            <w:rStyle w:val="Hyperlink"/>
          </w:rPr>
          <w:t>References</w:t>
        </w:r>
        <w:r w:rsidRPr="00BB0145">
          <w:rPr>
            <w:webHidden/>
          </w:rPr>
          <w:tab/>
        </w:r>
        <w:r w:rsidRPr="00BB0145">
          <w:rPr>
            <w:webHidden/>
          </w:rPr>
          <w:fldChar w:fldCharType="begin"/>
        </w:r>
        <w:r w:rsidRPr="00BB0145">
          <w:rPr>
            <w:webHidden/>
          </w:rPr>
          <w:instrText xml:space="preserve"> PAGEREF _Toc487105136 \h </w:instrText>
        </w:r>
        <w:r w:rsidRPr="00BB0145">
          <w:rPr>
            <w:webHidden/>
          </w:rPr>
        </w:r>
        <w:r w:rsidRPr="00BB0145">
          <w:rPr>
            <w:webHidden/>
          </w:rPr>
          <w:fldChar w:fldCharType="separate"/>
        </w:r>
        <w:r w:rsidR="00780858">
          <w:rPr>
            <w:webHidden/>
          </w:rPr>
          <w:t>37</w:t>
        </w:r>
        <w:r w:rsidRPr="00BB0145">
          <w:rPr>
            <w:webHidden/>
          </w:rPr>
          <w:fldChar w:fldCharType="end"/>
        </w:r>
      </w:hyperlink>
    </w:p>
    <w:p w14:paraId="69F5C4D4" w14:textId="77777777" w:rsidR="00BB0145" w:rsidRPr="00BB0145" w:rsidRDefault="00BB0145" w:rsidP="00BB0145">
      <w:pPr>
        <w:pStyle w:val="TOC1"/>
        <w:rPr>
          <w:rFonts w:asciiTheme="minorHAnsi" w:eastAsiaTheme="minorEastAsia" w:hAnsiTheme="minorHAnsi"/>
          <w:lang w:eastAsia="en-GB"/>
        </w:rPr>
      </w:pPr>
      <w:hyperlink w:anchor="_Toc487105137" w:history="1">
        <w:r w:rsidRPr="00BB0145">
          <w:rPr>
            <w:rStyle w:val="Hyperlink"/>
          </w:rPr>
          <w:t>Appendices</w:t>
        </w:r>
        <w:r w:rsidRPr="00BB0145">
          <w:rPr>
            <w:webHidden/>
          </w:rPr>
          <w:tab/>
        </w:r>
        <w:r w:rsidRPr="00BB0145">
          <w:rPr>
            <w:webHidden/>
          </w:rPr>
          <w:fldChar w:fldCharType="begin"/>
        </w:r>
        <w:r w:rsidRPr="00BB0145">
          <w:rPr>
            <w:webHidden/>
          </w:rPr>
          <w:instrText xml:space="preserve"> PAGEREF _Toc487105137 \h </w:instrText>
        </w:r>
        <w:r w:rsidRPr="00BB0145">
          <w:rPr>
            <w:webHidden/>
          </w:rPr>
        </w:r>
        <w:r w:rsidRPr="00BB0145">
          <w:rPr>
            <w:webHidden/>
          </w:rPr>
          <w:fldChar w:fldCharType="separate"/>
        </w:r>
        <w:r w:rsidR="00780858">
          <w:rPr>
            <w:webHidden/>
          </w:rPr>
          <w:t>44</w:t>
        </w:r>
        <w:r w:rsidRPr="00BB0145">
          <w:rPr>
            <w:webHidden/>
          </w:rPr>
          <w:fldChar w:fldCharType="end"/>
        </w:r>
      </w:hyperlink>
    </w:p>
    <w:p w14:paraId="148CF58D" w14:textId="77777777" w:rsidR="00BB0145" w:rsidRPr="00BB0145" w:rsidRDefault="00BB0145">
      <w:pPr>
        <w:pStyle w:val="TOC2"/>
        <w:tabs>
          <w:tab w:val="right" w:leader="dot" w:pos="9060"/>
        </w:tabs>
        <w:rPr>
          <w:rFonts w:asciiTheme="minorHAnsi" w:eastAsiaTheme="minorEastAsia" w:hAnsiTheme="minorHAnsi"/>
          <w:noProof/>
          <w:sz w:val="20"/>
          <w:szCs w:val="20"/>
          <w:lang w:eastAsia="en-GB"/>
        </w:rPr>
      </w:pPr>
      <w:hyperlink w:anchor="_Toc487105138" w:history="1">
        <w:r w:rsidRPr="00BB0145">
          <w:rPr>
            <w:rStyle w:val="Hyperlink"/>
            <w:noProof/>
            <w:sz w:val="20"/>
            <w:szCs w:val="20"/>
          </w:rPr>
          <w:t>Appendix 1. Search items for systematic literature review</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_Toc487105138 \h </w:instrText>
        </w:r>
        <w:r w:rsidRPr="00BB0145">
          <w:rPr>
            <w:noProof/>
            <w:webHidden/>
            <w:sz w:val="20"/>
            <w:szCs w:val="20"/>
          </w:rPr>
        </w:r>
        <w:r w:rsidRPr="00BB0145">
          <w:rPr>
            <w:noProof/>
            <w:webHidden/>
            <w:sz w:val="20"/>
            <w:szCs w:val="20"/>
          </w:rPr>
          <w:fldChar w:fldCharType="separate"/>
        </w:r>
        <w:r w:rsidR="00780858">
          <w:rPr>
            <w:noProof/>
            <w:webHidden/>
            <w:sz w:val="20"/>
            <w:szCs w:val="20"/>
          </w:rPr>
          <w:t>44</w:t>
        </w:r>
        <w:r w:rsidRPr="00BB0145">
          <w:rPr>
            <w:noProof/>
            <w:webHidden/>
            <w:sz w:val="20"/>
            <w:szCs w:val="20"/>
          </w:rPr>
          <w:fldChar w:fldCharType="end"/>
        </w:r>
      </w:hyperlink>
    </w:p>
    <w:p w14:paraId="7EB4D159" w14:textId="77777777" w:rsidR="00BB0145" w:rsidRPr="00BB0145" w:rsidRDefault="00BB0145">
      <w:pPr>
        <w:pStyle w:val="TOC2"/>
        <w:tabs>
          <w:tab w:val="right" w:leader="dot" w:pos="9060"/>
        </w:tabs>
        <w:rPr>
          <w:rFonts w:asciiTheme="minorHAnsi" w:eastAsiaTheme="minorEastAsia" w:hAnsiTheme="minorHAnsi"/>
          <w:noProof/>
          <w:sz w:val="20"/>
          <w:szCs w:val="20"/>
          <w:lang w:eastAsia="en-GB"/>
        </w:rPr>
      </w:pPr>
      <w:hyperlink w:anchor="_Toc487105139" w:history="1">
        <w:r w:rsidRPr="00BB0145">
          <w:rPr>
            <w:rStyle w:val="Hyperlink"/>
            <w:noProof/>
            <w:sz w:val="20"/>
            <w:szCs w:val="20"/>
          </w:rPr>
          <w:t>Appendix 2. Details on the 9 excluded studies that recruited participants we deemed unlikely to be ‘chromium deficient’</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_Toc487105139 \h </w:instrText>
        </w:r>
        <w:r w:rsidRPr="00BB0145">
          <w:rPr>
            <w:noProof/>
            <w:webHidden/>
            <w:sz w:val="20"/>
            <w:szCs w:val="20"/>
          </w:rPr>
        </w:r>
        <w:r w:rsidRPr="00BB0145">
          <w:rPr>
            <w:noProof/>
            <w:webHidden/>
            <w:sz w:val="20"/>
            <w:szCs w:val="20"/>
          </w:rPr>
          <w:fldChar w:fldCharType="separate"/>
        </w:r>
        <w:r w:rsidR="00780858">
          <w:rPr>
            <w:noProof/>
            <w:webHidden/>
            <w:sz w:val="20"/>
            <w:szCs w:val="20"/>
          </w:rPr>
          <w:t>46</w:t>
        </w:r>
        <w:r w:rsidRPr="00BB0145">
          <w:rPr>
            <w:noProof/>
            <w:webHidden/>
            <w:sz w:val="20"/>
            <w:szCs w:val="20"/>
          </w:rPr>
          <w:fldChar w:fldCharType="end"/>
        </w:r>
      </w:hyperlink>
    </w:p>
    <w:p w14:paraId="79D04D32" w14:textId="77777777" w:rsidR="00BB0145" w:rsidRPr="00BB0145" w:rsidRDefault="00BB0145">
      <w:pPr>
        <w:pStyle w:val="TOC2"/>
        <w:tabs>
          <w:tab w:val="right" w:leader="dot" w:pos="9060"/>
        </w:tabs>
        <w:rPr>
          <w:rFonts w:asciiTheme="minorHAnsi" w:eastAsiaTheme="minorEastAsia" w:hAnsiTheme="minorHAnsi"/>
          <w:noProof/>
          <w:sz w:val="20"/>
          <w:szCs w:val="20"/>
          <w:lang w:eastAsia="en-GB"/>
        </w:rPr>
      </w:pPr>
      <w:hyperlink w:anchor="_Toc487105140" w:history="1">
        <w:r w:rsidRPr="00BB0145">
          <w:rPr>
            <w:rStyle w:val="Hyperlink"/>
            <w:noProof/>
            <w:sz w:val="20"/>
            <w:szCs w:val="20"/>
          </w:rPr>
          <w:t>Appendix 3. Details of studies excluded at full-text screening for the free-living population</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_Toc487105140 \h </w:instrText>
        </w:r>
        <w:r w:rsidRPr="00BB0145">
          <w:rPr>
            <w:noProof/>
            <w:webHidden/>
            <w:sz w:val="20"/>
            <w:szCs w:val="20"/>
          </w:rPr>
        </w:r>
        <w:r w:rsidRPr="00BB0145">
          <w:rPr>
            <w:noProof/>
            <w:webHidden/>
            <w:sz w:val="20"/>
            <w:szCs w:val="20"/>
          </w:rPr>
          <w:fldChar w:fldCharType="separate"/>
        </w:r>
        <w:r w:rsidR="00780858">
          <w:rPr>
            <w:noProof/>
            <w:webHidden/>
            <w:sz w:val="20"/>
            <w:szCs w:val="20"/>
          </w:rPr>
          <w:t>49</w:t>
        </w:r>
        <w:r w:rsidRPr="00BB0145">
          <w:rPr>
            <w:noProof/>
            <w:webHidden/>
            <w:sz w:val="20"/>
            <w:szCs w:val="20"/>
          </w:rPr>
          <w:fldChar w:fldCharType="end"/>
        </w:r>
      </w:hyperlink>
    </w:p>
    <w:p w14:paraId="472E7FC2" w14:textId="77777777" w:rsidR="00BB0145" w:rsidRDefault="00BB0145">
      <w:pPr>
        <w:pStyle w:val="TOC2"/>
        <w:tabs>
          <w:tab w:val="right" w:leader="dot" w:pos="9060"/>
        </w:tabs>
        <w:rPr>
          <w:rFonts w:asciiTheme="minorHAnsi" w:eastAsiaTheme="minorEastAsia" w:hAnsiTheme="minorHAnsi"/>
          <w:noProof/>
          <w:lang w:eastAsia="en-GB"/>
        </w:rPr>
      </w:pPr>
      <w:hyperlink w:anchor="_Toc487105141" w:history="1">
        <w:r w:rsidRPr="00BB0145">
          <w:rPr>
            <w:rStyle w:val="Hyperlink"/>
            <w:noProof/>
            <w:sz w:val="20"/>
            <w:szCs w:val="20"/>
          </w:rPr>
          <w:t>Appendix 4. GRADE summary of findings table</w:t>
        </w:r>
        <w:r w:rsidRPr="00BB0145">
          <w:rPr>
            <w:noProof/>
            <w:webHidden/>
            <w:sz w:val="20"/>
            <w:szCs w:val="20"/>
          </w:rPr>
          <w:tab/>
        </w:r>
        <w:r w:rsidRPr="00BB0145">
          <w:rPr>
            <w:noProof/>
            <w:webHidden/>
            <w:sz w:val="20"/>
            <w:szCs w:val="20"/>
          </w:rPr>
          <w:fldChar w:fldCharType="begin"/>
        </w:r>
        <w:r w:rsidRPr="00BB0145">
          <w:rPr>
            <w:noProof/>
            <w:webHidden/>
            <w:sz w:val="20"/>
            <w:szCs w:val="20"/>
          </w:rPr>
          <w:instrText xml:space="preserve"> PAGEREF _Toc487105141 \h </w:instrText>
        </w:r>
        <w:r w:rsidRPr="00BB0145">
          <w:rPr>
            <w:noProof/>
            <w:webHidden/>
            <w:sz w:val="20"/>
            <w:szCs w:val="20"/>
          </w:rPr>
        </w:r>
        <w:r w:rsidRPr="00BB0145">
          <w:rPr>
            <w:noProof/>
            <w:webHidden/>
            <w:sz w:val="20"/>
            <w:szCs w:val="20"/>
          </w:rPr>
          <w:fldChar w:fldCharType="separate"/>
        </w:r>
        <w:r w:rsidR="00780858">
          <w:rPr>
            <w:noProof/>
            <w:webHidden/>
            <w:sz w:val="20"/>
            <w:szCs w:val="20"/>
          </w:rPr>
          <w:t>50</w:t>
        </w:r>
        <w:r w:rsidRPr="00BB0145">
          <w:rPr>
            <w:noProof/>
            <w:webHidden/>
            <w:sz w:val="20"/>
            <w:szCs w:val="20"/>
          </w:rPr>
          <w:fldChar w:fldCharType="end"/>
        </w:r>
      </w:hyperlink>
    </w:p>
    <w:p w14:paraId="17872CF1" w14:textId="21054899" w:rsidR="00113A54" w:rsidRDefault="001C05E5" w:rsidP="005E1C39">
      <w:pPr>
        <w:sectPr w:rsidR="00113A54" w:rsidSect="00841D33">
          <w:footerReference w:type="default" r:id="rId19"/>
          <w:pgSz w:w="11906" w:h="16838"/>
          <w:pgMar w:top="1418" w:right="1418" w:bottom="1418" w:left="1418" w:header="709" w:footer="709" w:gutter="0"/>
          <w:cols w:space="708"/>
          <w:docGrid w:linePitch="360"/>
        </w:sectPr>
      </w:pPr>
      <w:r>
        <w:fldChar w:fldCharType="end"/>
      </w:r>
    </w:p>
    <w:p w14:paraId="1A23252F" w14:textId="4AE4AD65" w:rsidR="005E1C39" w:rsidRPr="00242B72" w:rsidRDefault="005E1C39" w:rsidP="00DC630C">
      <w:pPr>
        <w:pStyle w:val="Heading1"/>
        <w:numPr>
          <w:ilvl w:val="0"/>
          <w:numId w:val="49"/>
        </w:numPr>
        <w:ind w:left="567" w:hanging="567"/>
      </w:pPr>
      <w:bookmarkStart w:id="5" w:name="_Toc487105108"/>
      <w:r w:rsidRPr="00242B72">
        <w:lastRenderedPageBreak/>
        <w:t>Introduction</w:t>
      </w:r>
      <w:bookmarkEnd w:id="5"/>
    </w:p>
    <w:p w14:paraId="1A232530" w14:textId="77777777" w:rsidR="00415D0C" w:rsidRDefault="00415D0C" w:rsidP="00415D0C">
      <w:r w:rsidRPr="00F91136">
        <w:t xml:space="preserve">In 2010, the health claim </w:t>
      </w:r>
      <w:r w:rsidR="0035549F">
        <w:t>‘</w:t>
      </w:r>
      <w:r w:rsidRPr="00F91136">
        <w:t xml:space="preserve">Chromium contributes to the maintenance of normal blood </w:t>
      </w:r>
      <w:r w:rsidRPr="00927D04">
        <w:t>glucose</w:t>
      </w:r>
      <w:r>
        <w:t xml:space="preserve"> levels</w:t>
      </w:r>
      <w:r w:rsidR="0035549F">
        <w:t>’</w:t>
      </w:r>
      <w:r>
        <w:t xml:space="preserve"> was substantiated based on a Scientific Opinion by the European Food Safety Authority (EFSA) </w:t>
      </w:r>
      <w:r w:rsidR="001151B9" w:rsidRPr="001151B9">
        <w:rPr>
          <w:noProof/>
        </w:rPr>
        <w:t>(EFSA Panel on Dietetic Products Nutrition and Allergies</w:t>
      </w:r>
      <w:r w:rsidR="00677EDD">
        <w:rPr>
          <w:noProof/>
        </w:rPr>
        <w:t xml:space="preserve"> 20</w:t>
      </w:r>
      <w:r w:rsidR="001151B9" w:rsidRPr="001151B9">
        <w:rPr>
          <w:noProof/>
        </w:rPr>
        <w:t>10, 2011)</w:t>
      </w:r>
      <w:r>
        <w:t xml:space="preserve">. The claim was subsequently authorised by the European Union </w:t>
      </w:r>
      <w:r w:rsidR="001151B9" w:rsidRPr="001151B9">
        <w:rPr>
          <w:noProof/>
        </w:rPr>
        <w:t xml:space="preserve">(European Commission, </w:t>
      </w:r>
      <w:r w:rsidR="00726726">
        <w:rPr>
          <w:noProof/>
        </w:rPr>
        <w:t>Regulation 432/2012 of 16 May 2012</w:t>
      </w:r>
      <w:r w:rsidR="001151B9" w:rsidRPr="001151B9">
        <w:rPr>
          <w:noProof/>
        </w:rPr>
        <w:t>)</w:t>
      </w:r>
      <w:r>
        <w:t xml:space="preserve">. The scientific </w:t>
      </w:r>
      <w:r w:rsidR="002A3981">
        <w:t xml:space="preserve">evidence </w:t>
      </w:r>
      <w:r w:rsidR="00F7564C">
        <w:t>that</w:t>
      </w:r>
      <w:r w:rsidR="002A3981">
        <w:t xml:space="preserve"> the Opinion cited</w:t>
      </w:r>
      <w:r>
        <w:t xml:space="preserve"> </w:t>
      </w:r>
      <w:r w:rsidR="0006036D">
        <w:t>consists of</w:t>
      </w:r>
      <w:r>
        <w:t xml:space="preserve"> primarily case studies or case</w:t>
      </w:r>
      <w:r w:rsidR="0098162A">
        <w:t xml:space="preserve"> </w:t>
      </w:r>
      <w:r>
        <w:t xml:space="preserve">series in persons </w:t>
      </w:r>
      <w:r w:rsidR="002A3981">
        <w:t>receiving</w:t>
      </w:r>
      <w:r>
        <w:t xml:space="preserve"> </w:t>
      </w:r>
      <w:r w:rsidR="0027452C">
        <w:t>TPN</w:t>
      </w:r>
      <w:r w:rsidR="00B91B2E">
        <w:t xml:space="preserve"> </w:t>
      </w:r>
      <w:r w:rsidR="001151B9" w:rsidRPr="001151B9">
        <w:rPr>
          <w:noProof/>
        </w:rPr>
        <w:t>(Brown et al</w:t>
      </w:r>
      <w:r w:rsidR="00242B72">
        <w:rPr>
          <w:noProof/>
        </w:rPr>
        <w:t>.</w:t>
      </w:r>
      <w:r w:rsidR="001151B9" w:rsidRPr="001151B9">
        <w:rPr>
          <w:noProof/>
        </w:rPr>
        <w:t xml:space="preserve"> 1986; Freund et al</w:t>
      </w:r>
      <w:r w:rsidR="00242B72">
        <w:rPr>
          <w:noProof/>
        </w:rPr>
        <w:t>.</w:t>
      </w:r>
      <w:r w:rsidR="001151B9" w:rsidRPr="001151B9">
        <w:rPr>
          <w:noProof/>
        </w:rPr>
        <w:t xml:space="preserve"> 1979; Jeejeebhoy et al</w:t>
      </w:r>
      <w:r w:rsidR="00242B72">
        <w:rPr>
          <w:noProof/>
        </w:rPr>
        <w:t>.</w:t>
      </w:r>
      <w:r w:rsidR="001151B9" w:rsidRPr="001151B9">
        <w:rPr>
          <w:noProof/>
        </w:rPr>
        <w:t xml:space="preserve"> 1977)</w:t>
      </w:r>
      <w:r>
        <w:t xml:space="preserve"> or malnourished infants </w:t>
      </w:r>
      <w:r w:rsidR="001151B9" w:rsidRPr="001151B9">
        <w:rPr>
          <w:noProof/>
        </w:rPr>
        <w:t xml:space="preserve">(Gurson </w:t>
      </w:r>
      <w:r w:rsidR="00242B72">
        <w:rPr>
          <w:noProof/>
        </w:rPr>
        <w:t>and</w:t>
      </w:r>
      <w:r w:rsidR="001151B9" w:rsidRPr="001151B9">
        <w:rPr>
          <w:noProof/>
        </w:rPr>
        <w:t xml:space="preserve"> Saner, 1971)</w:t>
      </w:r>
      <w:r w:rsidR="003F13FF">
        <w:t xml:space="preserve">. </w:t>
      </w:r>
      <w:r w:rsidR="002A3981">
        <w:t xml:space="preserve">In </w:t>
      </w:r>
      <w:r w:rsidR="007D19D8">
        <w:t>long</w:t>
      </w:r>
      <w:r w:rsidR="00F7564C">
        <w:t>-</w:t>
      </w:r>
      <w:r w:rsidR="007D19D8">
        <w:t>term</w:t>
      </w:r>
      <w:r w:rsidR="002A3981">
        <w:t xml:space="preserve"> TPN patients</w:t>
      </w:r>
      <w:r>
        <w:t xml:space="preserve">, blood glucose concentrations </w:t>
      </w:r>
      <w:proofErr w:type="gramStart"/>
      <w:r>
        <w:t>were restored</w:t>
      </w:r>
      <w:proofErr w:type="gramEnd"/>
      <w:r>
        <w:t xml:space="preserve"> to normal levels</w:t>
      </w:r>
      <w:r w:rsidR="002A3981">
        <w:t xml:space="preserve"> upon the addition of chromium to the patients’ nutrition supply</w:t>
      </w:r>
      <w:r>
        <w:t>. Whether the beneficial effects of dietary chromium on glycaemic control are translatable and applicable for the Australian and New Zealand general population is currently unclear.</w:t>
      </w:r>
    </w:p>
    <w:p w14:paraId="1A232531" w14:textId="77777777" w:rsidR="00415D0C" w:rsidRDefault="00415D0C" w:rsidP="005E1C39"/>
    <w:p w14:paraId="1A232532" w14:textId="22893C12" w:rsidR="00764C53" w:rsidRDefault="002E7C42" w:rsidP="005E1C39">
      <w:r>
        <w:t xml:space="preserve">It is unclear whether EFSA has conducted a systematic review on the </w:t>
      </w:r>
      <w:r w:rsidR="002A3981">
        <w:t xml:space="preserve">relevant </w:t>
      </w:r>
      <w:r>
        <w:t>evidence base</w:t>
      </w:r>
      <w:r w:rsidR="007370FD">
        <w:t xml:space="preserve">; no previous systematic review </w:t>
      </w:r>
      <w:proofErr w:type="gramStart"/>
      <w:r w:rsidR="007370FD">
        <w:t>was identified</w:t>
      </w:r>
      <w:proofErr w:type="gramEnd"/>
      <w:r w:rsidR="007370FD">
        <w:t xml:space="preserve"> for the effects of chromium on glycaemic control in people who are chromium deficient.</w:t>
      </w:r>
      <w:r>
        <w:t xml:space="preserve"> </w:t>
      </w:r>
      <w:r w:rsidR="003F13FF" w:rsidRPr="00394953">
        <w:t>Previous systematic reviews evaluating the effects of dietary chromium supplements on</w:t>
      </w:r>
      <w:r w:rsidR="003F13FF">
        <w:t xml:space="preserve"> glycaemic control </w:t>
      </w:r>
      <w:r w:rsidR="003F6CA7">
        <w:t>show</w:t>
      </w:r>
      <w:r w:rsidR="003F13FF">
        <w:t xml:space="preserve"> no beneficial effects in healthy population</w:t>
      </w:r>
      <w:r w:rsidR="00A21D07">
        <w:t>s</w:t>
      </w:r>
      <w:r w:rsidR="003F13FF">
        <w:t xml:space="preserve"> with normal glucose control </w:t>
      </w:r>
      <w:r w:rsidR="001151B9" w:rsidRPr="001151B9">
        <w:rPr>
          <w:noProof/>
        </w:rPr>
        <w:t>(Althuis</w:t>
      </w:r>
      <w:r w:rsidR="00E63F80">
        <w:rPr>
          <w:noProof/>
        </w:rPr>
        <w:t xml:space="preserve"> et al.</w:t>
      </w:r>
      <w:r w:rsidR="00677EDD">
        <w:rPr>
          <w:noProof/>
        </w:rPr>
        <w:t xml:space="preserve"> 20</w:t>
      </w:r>
      <w:r w:rsidR="001151B9" w:rsidRPr="001151B9">
        <w:rPr>
          <w:noProof/>
        </w:rPr>
        <w:t>02; Bailey</w:t>
      </w:r>
      <w:r w:rsidR="00677EDD">
        <w:rPr>
          <w:noProof/>
        </w:rPr>
        <w:t xml:space="preserve"> 20</w:t>
      </w:r>
      <w:r w:rsidR="001151B9" w:rsidRPr="001151B9">
        <w:rPr>
          <w:noProof/>
        </w:rPr>
        <w:t>14; Balk et al</w:t>
      </w:r>
      <w:r w:rsidR="00242B72">
        <w:rPr>
          <w:noProof/>
        </w:rPr>
        <w:t>.</w:t>
      </w:r>
      <w:r w:rsidR="001151B9" w:rsidRPr="001151B9">
        <w:rPr>
          <w:noProof/>
        </w:rPr>
        <w:t xml:space="preserve"> 2007)</w:t>
      </w:r>
      <w:r w:rsidR="003F13FF">
        <w:t>. I</w:t>
      </w:r>
      <w:r w:rsidR="008B464F">
        <w:t>n patients with Type</w:t>
      </w:r>
      <w:r w:rsidR="003F13FF">
        <w:t xml:space="preserve"> 2 diabetes mellitus (DM), there is some evidence for improvements in fasting blood glucose and glycated haemoglobin (HbA1c) after chromium supplementation </w:t>
      </w:r>
      <w:r w:rsidR="001151B9" w:rsidRPr="001151B9">
        <w:rPr>
          <w:noProof/>
        </w:rPr>
        <w:t>(Balk et al</w:t>
      </w:r>
      <w:r w:rsidR="00242B72">
        <w:rPr>
          <w:noProof/>
        </w:rPr>
        <w:t>.</w:t>
      </w:r>
      <w:r w:rsidR="00E63F80">
        <w:rPr>
          <w:noProof/>
        </w:rPr>
        <w:t xml:space="preserve"> 2007; Patal et al. </w:t>
      </w:r>
      <w:r w:rsidR="00677EDD">
        <w:rPr>
          <w:noProof/>
        </w:rPr>
        <w:t>20</w:t>
      </w:r>
      <w:r w:rsidR="001151B9" w:rsidRPr="001151B9">
        <w:rPr>
          <w:noProof/>
        </w:rPr>
        <w:t xml:space="preserve">14; Yin </w:t>
      </w:r>
      <w:r w:rsidR="00242B72">
        <w:rPr>
          <w:noProof/>
        </w:rPr>
        <w:t>and</w:t>
      </w:r>
      <w:r w:rsidR="001151B9" w:rsidRPr="001151B9">
        <w:rPr>
          <w:noProof/>
        </w:rPr>
        <w:t xml:space="preserve"> Phung</w:t>
      </w:r>
      <w:r w:rsidR="00677EDD">
        <w:rPr>
          <w:noProof/>
        </w:rPr>
        <w:t xml:space="preserve"> 20</w:t>
      </w:r>
      <w:r w:rsidR="001151B9" w:rsidRPr="001151B9">
        <w:rPr>
          <w:noProof/>
        </w:rPr>
        <w:t>15)</w:t>
      </w:r>
      <w:r w:rsidR="003F13FF">
        <w:t>. However</w:t>
      </w:r>
      <w:r w:rsidR="00F70E7D">
        <w:t>,</w:t>
      </w:r>
      <w:r w:rsidR="003F13FF">
        <w:t xml:space="preserve"> the results from previous meta-analyses are not in </w:t>
      </w:r>
      <w:r w:rsidR="008B464F">
        <w:t>agreement</w:t>
      </w:r>
      <w:r w:rsidR="003F13FF">
        <w:t xml:space="preserve"> </w:t>
      </w:r>
      <w:r w:rsidR="001151B9" w:rsidRPr="001151B9">
        <w:rPr>
          <w:noProof/>
        </w:rPr>
        <w:t>(Althuis et al</w:t>
      </w:r>
      <w:r w:rsidR="00242B72">
        <w:rPr>
          <w:noProof/>
        </w:rPr>
        <w:t>.</w:t>
      </w:r>
      <w:r w:rsidR="001151B9" w:rsidRPr="001151B9">
        <w:rPr>
          <w:noProof/>
        </w:rPr>
        <w:t xml:space="preserve"> 2002; Bailey</w:t>
      </w:r>
      <w:r w:rsidR="00677EDD">
        <w:rPr>
          <w:noProof/>
        </w:rPr>
        <w:t xml:space="preserve"> 20</w:t>
      </w:r>
      <w:r w:rsidR="001151B9" w:rsidRPr="001151B9">
        <w:rPr>
          <w:noProof/>
        </w:rPr>
        <w:t>14)</w:t>
      </w:r>
      <w:r w:rsidR="003F13FF">
        <w:t xml:space="preserve"> due to discrepancies in search strategies, inclusion criteria and statistical methods. </w:t>
      </w:r>
      <w:r w:rsidR="00764C53">
        <w:t xml:space="preserve">No previous systematic reviews </w:t>
      </w:r>
      <w:proofErr w:type="gramStart"/>
      <w:r w:rsidR="00764C53">
        <w:t>were identified</w:t>
      </w:r>
      <w:proofErr w:type="gramEnd"/>
      <w:r w:rsidR="00764C53">
        <w:t xml:space="preserve"> for the effect of chromium on glycaemic control in people who are chromium def</w:t>
      </w:r>
      <w:r w:rsidR="000C2735">
        <w:t>icient.</w:t>
      </w:r>
    </w:p>
    <w:p w14:paraId="1A232534" w14:textId="77777777" w:rsidR="005E1C39" w:rsidRDefault="005E1C39" w:rsidP="001D6D36">
      <w:pPr>
        <w:pStyle w:val="Heading2"/>
        <w:numPr>
          <w:ilvl w:val="1"/>
          <w:numId w:val="1"/>
        </w:numPr>
      </w:pPr>
      <w:bookmarkStart w:id="6" w:name="_Toc487105109"/>
      <w:r w:rsidRPr="009E2292">
        <w:t>Property of food</w:t>
      </w:r>
      <w:r>
        <w:t>/food</w:t>
      </w:r>
      <w:bookmarkEnd w:id="6"/>
    </w:p>
    <w:p w14:paraId="1A232535" w14:textId="77777777" w:rsidR="00810261" w:rsidRDefault="00810261" w:rsidP="00810261">
      <w:r>
        <w:t xml:space="preserve">Chromium is a mineral that </w:t>
      </w:r>
      <w:proofErr w:type="gramStart"/>
      <w:r>
        <w:t>is primarily found</w:t>
      </w:r>
      <w:proofErr w:type="gramEnd"/>
      <w:r>
        <w:t xml:space="preserve"> in two forms, trivalent chromium (Cr</w:t>
      </w:r>
      <w:r w:rsidRPr="00A72E89">
        <w:rPr>
          <w:vertAlign w:val="superscript"/>
        </w:rPr>
        <w:t>3+</w:t>
      </w:r>
      <w:r>
        <w:t>), which is biologically active and found in food; and hexavalent chromium (Cr</w:t>
      </w:r>
      <w:r w:rsidRPr="0090336D">
        <w:rPr>
          <w:vertAlign w:val="superscript"/>
        </w:rPr>
        <w:t>6+</w:t>
      </w:r>
      <w:r>
        <w:t xml:space="preserve">), a carcinogen often found in industrial pollution. This </w:t>
      </w:r>
      <w:r w:rsidR="000C2735">
        <w:t xml:space="preserve">report will </w:t>
      </w:r>
      <w:r>
        <w:t xml:space="preserve">consider </w:t>
      </w:r>
      <w:r w:rsidR="000C2735">
        <w:t xml:space="preserve">only </w:t>
      </w:r>
      <w:r>
        <w:t xml:space="preserve">the effects of trivalent chromium found in food or supplements in a variety of forms, such as chromium (III) </w:t>
      </w:r>
      <w:proofErr w:type="spellStart"/>
      <w:r>
        <w:t>picolinate</w:t>
      </w:r>
      <w:proofErr w:type="spellEnd"/>
      <w:r>
        <w:t xml:space="preserve">, chromium (III) chloride or chromium (III) potassium sulphate. Trivalent chromium </w:t>
      </w:r>
      <w:proofErr w:type="gramStart"/>
      <w:r>
        <w:t>has been proposed</w:t>
      </w:r>
      <w:proofErr w:type="gramEnd"/>
      <w:r>
        <w:t xml:space="preserve"> to be necessary for the action of insulin in energy metabolism, particularly in the management of blood glucose concentrations. In 2006, the Nutrient Reference Values working group concluded that insufficient data were available to set an Estimated Average Requirement (EAR) for chromium</w:t>
      </w:r>
      <w:r w:rsidR="00E50640" w:rsidRPr="00E50640">
        <w:rPr>
          <w:lang w:val="en-AU"/>
        </w:rPr>
        <w:t xml:space="preserve"> </w:t>
      </w:r>
      <w:r w:rsidR="00E50640">
        <w:rPr>
          <w:lang w:val="en-AU"/>
        </w:rPr>
        <w:t>(N</w:t>
      </w:r>
      <w:r w:rsidR="00273708">
        <w:rPr>
          <w:lang w:val="en-AU"/>
        </w:rPr>
        <w:t>ational Health and Medical Research Council (NHMRC)</w:t>
      </w:r>
      <w:r w:rsidR="00E50640">
        <w:rPr>
          <w:lang w:val="en-AU"/>
        </w:rPr>
        <w:t xml:space="preserve"> and NZ </w:t>
      </w:r>
      <w:proofErr w:type="spellStart"/>
      <w:r w:rsidR="00E50640">
        <w:rPr>
          <w:lang w:val="en-AU"/>
        </w:rPr>
        <w:t>MoH</w:t>
      </w:r>
      <w:proofErr w:type="spellEnd"/>
      <w:r w:rsidR="00E50640">
        <w:rPr>
          <w:lang w:val="en-AU"/>
        </w:rPr>
        <w:t xml:space="preserve"> </w:t>
      </w:r>
      <w:r w:rsidR="00E50640" w:rsidRPr="00AE753B">
        <w:rPr>
          <w:lang w:val="en-AU"/>
        </w:rPr>
        <w:t>2006</w:t>
      </w:r>
      <w:r w:rsidR="00FD2A94">
        <w:rPr>
          <w:lang w:val="en-AU"/>
        </w:rPr>
        <w:t>)</w:t>
      </w:r>
      <w:r w:rsidRPr="00F55AEF">
        <w:t xml:space="preserve"> therefore</w:t>
      </w:r>
      <w:r>
        <w:t xml:space="preserve"> Adequate Intake (AI) values for Australia and </w:t>
      </w:r>
      <w:r w:rsidR="000C2735">
        <w:t>New Zealand were derived from</w:t>
      </w:r>
      <w:r>
        <w:t xml:space="preserve"> estimates identified in the FNB</w:t>
      </w:r>
      <w:proofErr w:type="gramStart"/>
      <w:r>
        <w:t>:IOM</w:t>
      </w:r>
      <w:proofErr w:type="gramEnd"/>
      <w:r>
        <w:t xml:space="preserve"> review </w:t>
      </w:r>
      <w:r w:rsidR="001151B9" w:rsidRPr="001151B9">
        <w:rPr>
          <w:noProof/>
        </w:rPr>
        <w:t>(Institute of Medicine</w:t>
      </w:r>
      <w:r w:rsidR="00677EDD">
        <w:rPr>
          <w:noProof/>
        </w:rPr>
        <w:t xml:space="preserve"> 20</w:t>
      </w:r>
      <w:r w:rsidR="001151B9" w:rsidRPr="001151B9">
        <w:rPr>
          <w:noProof/>
        </w:rPr>
        <w:t>01)</w:t>
      </w:r>
      <w:r>
        <w:t>.</w:t>
      </w:r>
    </w:p>
    <w:p w14:paraId="1A232536" w14:textId="77777777" w:rsidR="00810261" w:rsidRDefault="00810261" w:rsidP="005E1C39">
      <w:pPr>
        <w:rPr>
          <w:color w:val="BFBFBF" w:themeColor="background1" w:themeShade="BF"/>
        </w:rPr>
      </w:pPr>
    </w:p>
    <w:p w14:paraId="1A232537" w14:textId="10463C09" w:rsidR="00F95549" w:rsidRDefault="004B28B8" w:rsidP="00F95549">
      <w:r w:rsidRPr="004B28B8">
        <w:rPr>
          <w:lang w:val="en-US"/>
        </w:rPr>
        <w:t>Chromium</w:t>
      </w:r>
      <w:r w:rsidR="006F1E1C">
        <w:rPr>
          <w:lang w:val="en-US"/>
        </w:rPr>
        <w:t xml:space="preserve"> is widely distributed in food.</w:t>
      </w:r>
      <w:r w:rsidRPr="004B28B8">
        <w:rPr>
          <w:lang w:val="en-US"/>
        </w:rPr>
        <w:t xml:space="preserve"> In the 22</w:t>
      </w:r>
      <w:r w:rsidRPr="004B28B8">
        <w:rPr>
          <w:vertAlign w:val="superscript"/>
          <w:lang w:val="en-US"/>
        </w:rPr>
        <w:t>nd</w:t>
      </w:r>
      <w:r w:rsidRPr="004B28B8">
        <w:rPr>
          <w:lang w:val="en-US"/>
        </w:rPr>
        <w:t xml:space="preserve"> Australian Total Diet study, the highest quantities of chromium wer</w:t>
      </w:r>
      <w:r w:rsidR="00850BF4">
        <w:rPr>
          <w:lang w:val="en-US"/>
        </w:rPr>
        <w:t>e found in milk chocolate (9 µg</w:t>
      </w:r>
      <w:r w:rsidRPr="004B28B8">
        <w:rPr>
          <w:lang w:val="en-US"/>
        </w:rPr>
        <w:t>)</w:t>
      </w:r>
      <w:r w:rsidR="003C24A3">
        <w:rPr>
          <w:lang w:val="en-US"/>
        </w:rPr>
        <w:t>,</w:t>
      </w:r>
      <w:r w:rsidRPr="004B28B8">
        <w:rPr>
          <w:lang w:val="en-US"/>
        </w:rPr>
        <w:t xml:space="preserve"> chocolate cake (12 µg)</w:t>
      </w:r>
      <w:r w:rsidR="003C24A3">
        <w:rPr>
          <w:lang w:val="en-US"/>
        </w:rPr>
        <w:t>,</w:t>
      </w:r>
      <w:r w:rsidRPr="004B28B8">
        <w:rPr>
          <w:lang w:val="en-US"/>
        </w:rPr>
        <w:t xml:space="preserve"> ham (13 µg), parsley (13 µg) and salt (10 µg) on a per 100</w:t>
      </w:r>
      <w:r w:rsidR="00036F2D">
        <w:rPr>
          <w:lang w:val="en-US"/>
        </w:rPr>
        <w:t xml:space="preserve"> </w:t>
      </w:r>
      <w:r w:rsidRPr="004B28B8">
        <w:rPr>
          <w:lang w:val="en-US"/>
        </w:rPr>
        <w:t>g basis. The mean intakes ranged from 20-36 µg/day for people 2 years and older</w:t>
      </w:r>
      <w:r w:rsidR="00F95549">
        <w:rPr>
          <w:lang w:val="en-US"/>
        </w:rPr>
        <w:t xml:space="preserve"> </w:t>
      </w:r>
      <w:r w:rsidR="001151B9" w:rsidRPr="001151B9">
        <w:rPr>
          <w:noProof/>
          <w:lang w:val="en-US"/>
        </w:rPr>
        <w:t>(Food Standards Australia New Zealand</w:t>
      </w:r>
      <w:r w:rsidR="00677EDD">
        <w:rPr>
          <w:noProof/>
          <w:lang w:val="en-US"/>
        </w:rPr>
        <w:t xml:space="preserve"> 20</w:t>
      </w:r>
      <w:r w:rsidR="001151B9" w:rsidRPr="001151B9">
        <w:rPr>
          <w:noProof/>
          <w:lang w:val="en-US"/>
        </w:rPr>
        <w:t>08)</w:t>
      </w:r>
      <w:r w:rsidRPr="004B28B8">
        <w:rPr>
          <w:lang w:val="en-US"/>
        </w:rPr>
        <w:t>.</w:t>
      </w:r>
      <w:r w:rsidR="00F95549">
        <w:rPr>
          <w:lang w:val="en-US"/>
        </w:rPr>
        <w:t xml:space="preserve"> </w:t>
      </w:r>
      <w:r w:rsidR="00F95549">
        <w:t>However</w:t>
      </w:r>
      <w:r w:rsidR="00E53FAF">
        <w:t>,</w:t>
      </w:r>
      <w:r w:rsidR="00F95549">
        <w:t xml:space="preserve"> due to the lack of EAR for chromium, limited conclusions </w:t>
      </w:r>
      <w:proofErr w:type="gramStart"/>
      <w:r w:rsidR="00F95549">
        <w:t>were drawn</w:t>
      </w:r>
      <w:proofErr w:type="gramEnd"/>
      <w:r w:rsidR="00F95549">
        <w:t xml:space="preserve"> for the adequacy of chromium intake in the Australian population.</w:t>
      </w:r>
    </w:p>
    <w:p w14:paraId="1A232538" w14:textId="77777777" w:rsidR="004B28B8" w:rsidRPr="004B28B8" w:rsidRDefault="004B28B8" w:rsidP="004B28B8">
      <w:pPr>
        <w:rPr>
          <w:lang w:val="en-US"/>
        </w:rPr>
      </w:pPr>
    </w:p>
    <w:p w14:paraId="1A232539" w14:textId="77777777" w:rsidR="00425E1B" w:rsidRDefault="00F91136" w:rsidP="004B28B8">
      <w:pPr>
        <w:rPr>
          <w:lang w:val="en-US"/>
        </w:rPr>
      </w:pPr>
      <w:r>
        <w:rPr>
          <w:lang w:val="en-US"/>
        </w:rPr>
        <w:t>Unless expressly permitted</w:t>
      </w:r>
      <w:r w:rsidR="00AC7E59">
        <w:rPr>
          <w:lang w:val="en-US"/>
        </w:rPr>
        <w:t>,</w:t>
      </w:r>
      <w:r>
        <w:rPr>
          <w:lang w:val="en-US"/>
        </w:rPr>
        <w:t xml:space="preserve"> </w:t>
      </w:r>
      <w:r w:rsidR="004B28B8" w:rsidRPr="004B28B8">
        <w:rPr>
          <w:lang w:val="en-US"/>
        </w:rPr>
        <w:t xml:space="preserve">foods </w:t>
      </w:r>
      <w:proofErr w:type="gramStart"/>
      <w:r>
        <w:rPr>
          <w:lang w:val="en-US"/>
        </w:rPr>
        <w:t xml:space="preserve">cannot </w:t>
      </w:r>
      <w:r w:rsidR="004B28B8" w:rsidRPr="004B28B8">
        <w:rPr>
          <w:lang w:val="en-US"/>
        </w:rPr>
        <w:t>be fortified</w:t>
      </w:r>
      <w:proofErr w:type="gramEnd"/>
      <w:r w:rsidR="004B28B8" w:rsidRPr="004B28B8">
        <w:rPr>
          <w:lang w:val="en-US"/>
        </w:rPr>
        <w:t xml:space="preserve"> with chromium</w:t>
      </w:r>
      <w:r>
        <w:rPr>
          <w:lang w:val="en-US"/>
        </w:rPr>
        <w:t xml:space="preserve"> in Australia and New Zealand</w:t>
      </w:r>
      <w:r w:rsidR="004B28B8" w:rsidRPr="004B28B8">
        <w:rPr>
          <w:lang w:val="en-US"/>
        </w:rPr>
        <w:t>. </w:t>
      </w:r>
      <w:r w:rsidR="00425E1B" w:rsidRPr="00425E1B">
        <w:rPr>
          <w:lang w:val="en-US"/>
        </w:rPr>
        <w:t xml:space="preserve">Formulated meal replacements </w:t>
      </w:r>
      <w:proofErr w:type="spellStart"/>
      <w:r w:rsidR="00425E1B" w:rsidRPr="00425E1B">
        <w:rPr>
          <w:lang w:val="en-US"/>
        </w:rPr>
        <w:t>standardised</w:t>
      </w:r>
      <w:proofErr w:type="spellEnd"/>
      <w:r w:rsidR="00425E1B" w:rsidRPr="00425E1B">
        <w:rPr>
          <w:lang w:val="en-US"/>
        </w:rPr>
        <w:t xml:space="preserve"> under Standard 2.9.3 (Formulated meal replacements and formulated supplementary foods) and food </w:t>
      </w:r>
      <w:proofErr w:type="spellStart"/>
      <w:r w:rsidR="00425E1B" w:rsidRPr="00425E1B">
        <w:rPr>
          <w:lang w:val="en-US"/>
        </w:rPr>
        <w:t>standardised</w:t>
      </w:r>
      <w:proofErr w:type="spellEnd"/>
      <w:r w:rsidR="00425E1B" w:rsidRPr="00425E1B">
        <w:rPr>
          <w:lang w:val="en-US"/>
        </w:rPr>
        <w:t xml:space="preserve"> under 2.9.4 (Formulated supplementary sports foods) </w:t>
      </w:r>
      <w:proofErr w:type="gramStart"/>
      <w:r w:rsidR="00425E1B" w:rsidRPr="00425E1B">
        <w:rPr>
          <w:lang w:val="en-US"/>
        </w:rPr>
        <w:t>are permitted to be fortified</w:t>
      </w:r>
      <w:proofErr w:type="gramEnd"/>
      <w:r w:rsidR="00425E1B" w:rsidRPr="00425E1B">
        <w:rPr>
          <w:lang w:val="en-US"/>
        </w:rPr>
        <w:t xml:space="preserve"> with chromium.</w:t>
      </w:r>
    </w:p>
    <w:p w14:paraId="1A23253B" w14:textId="77777777" w:rsidR="00425E1B" w:rsidRDefault="00425E1B" w:rsidP="004B28B8">
      <w:pPr>
        <w:rPr>
          <w:lang w:val="en-US"/>
        </w:rPr>
      </w:pPr>
      <w:r>
        <w:rPr>
          <w:lang w:val="en-US"/>
        </w:rPr>
        <w:lastRenderedPageBreak/>
        <w:t>F</w:t>
      </w:r>
      <w:r w:rsidR="004B28B8" w:rsidRPr="004B28B8">
        <w:rPr>
          <w:lang w:val="en-US"/>
        </w:rPr>
        <w:t xml:space="preserve">oods can make </w:t>
      </w:r>
      <w:r>
        <w:rPr>
          <w:lang w:val="en-US"/>
        </w:rPr>
        <w:t xml:space="preserve">‘source of chromium’ </w:t>
      </w:r>
      <w:r w:rsidR="004B28B8" w:rsidRPr="004B28B8">
        <w:rPr>
          <w:lang w:val="en-US"/>
        </w:rPr>
        <w:t>nutrition content claims if they contain at least 10% of the regulatory Estimated Safe and Adequate Daily Dietary Intake (ESADDI) per serving of food</w:t>
      </w:r>
      <w:r w:rsidR="00AC7E59">
        <w:rPr>
          <w:lang w:val="en-US"/>
        </w:rPr>
        <w:t>,</w:t>
      </w:r>
      <w:r w:rsidR="004B28B8" w:rsidRPr="004B28B8">
        <w:rPr>
          <w:lang w:val="en-US"/>
        </w:rPr>
        <w:t xml:space="preserve"> or ‘good source’</w:t>
      </w:r>
      <w:r>
        <w:rPr>
          <w:lang w:val="en-US"/>
        </w:rPr>
        <w:t xml:space="preserve"> claims</w:t>
      </w:r>
      <w:r w:rsidR="004B28B8" w:rsidRPr="004B28B8">
        <w:rPr>
          <w:lang w:val="en-US"/>
        </w:rPr>
        <w:t xml:space="preserve"> if they contain at least 25% of the ESADDI per serving. The ESADDI for those aged 4 </w:t>
      </w:r>
      <w:proofErr w:type="gramStart"/>
      <w:r w:rsidR="004B28B8" w:rsidRPr="004B28B8">
        <w:rPr>
          <w:lang w:val="en-US"/>
        </w:rPr>
        <w:t>years and older is currently 200 µg</w:t>
      </w:r>
      <w:proofErr w:type="gramEnd"/>
      <w:r w:rsidR="004B28B8" w:rsidRPr="004B28B8">
        <w:rPr>
          <w:lang w:val="en-US"/>
        </w:rPr>
        <w:t xml:space="preserve"> and </w:t>
      </w:r>
      <w:r w:rsidR="000C2735">
        <w:rPr>
          <w:lang w:val="en-US"/>
        </w:rPr>
        <w:t>is derived from the 1989 US R</w:t>
      </w:r>
      <w:r w:rsidR="00EB6065">
        <w:rPr>
          <w:lang w:val="en-US"/>
        </w:rPr>
        <w:t xml:space="preserve">ecommended </w:t>
      </w:r>
      <w:r w:rsidR="000C2735">
        <w:rPr>
          <w:lang w:val="en-US"/>
        </w:rPr>
        <w:t>D</w:t>
      </w:r>
      <w:r w:rsidR="00EB6065">
        <w:rPr>
          <w:lang w:val="en-US"/>
        </w:rPr>
        <w:t xml:space="preserve">aily </w:t>
      </w:r>
      <w:r w:rsidR="000C2735">
        <w:rPr>
          <w:lang w:val="en-US"/>
        </w:rPr>
        <w:t>A</w:t>
      </w:r>
      <w:r w:rsidR="00EB6065">
        <w:rPr>
          <w:lang w:val="en-US"/>
        </w:rPr>
        <w:t>llowance</w:t>
      </w:r>
      <w:r w:rsidR="004B28B8" w:rsidRPr="004B28B8">
        <w:rPr>
          <w:lang w:val="en-US"/>
        </w:rPr>
        <w:t>. The more recent A</w:t>
      </w:r>
      <w:r w:rsidR="00EB6065">
        <w:rPr>
          <w:lang w:val="en-US"/>
        </w:rPr>
        <w:t xml:space="preserve">dequate </w:t>
      </w:r>
      <w:r w:rsidR="0027452C">
        <w:rPr>
          <w:lang w:val="en-US"/>
        </w:rPr>
        <w:t>I</w:t>
      </w:r>
      <w:r w:rsidR="00EB6065">
        <w:rPr>
          <w:lang w:val="en-US"/>
        </w:rPr>
        <w:t>ntake</w:t>
      </w:r>
      <w:r w:rsidR="004B28B8" w:rsidRPr="004B28B8">
        <w:rPr>
          <w:lang w:val="en-US"/>
        </w:rPr>
        <w:t xml:space="preserve"> of </w:t>
      </w:r>
      <w:r w:rsidR="000F0149">
        <w:rPr>
          <w:lang w:val="en-US"/>
        </w:rPr>
        <w:t xml:space="preserve">35 </w:t>
      </w:r>
      <w:r w:rsidR="00A42E41">
        <w:rPr>
          <w:lang w:val="en-US"/>
        </w:rPr>
        <w:t>and</w:t>
      </w:r>
      <w:r w:rsidR="000F0149">
        <w:rPr>
          <w:lang w:val="en-US"/>
        </w:rPr>
        <w:t xml:space="preserve"> </w:t>
      </w:r>
      <w:proofErr w:type="gramStart"/>
      <w:r w:rsidR="004B28B8" w:rsidRPr="004B28B8">
        <w:rPr>
          <w:lang w:val="en-US"/>
        </w:rPr>
        <w:t>25</w:t>
      </w:r>
      <w:r w:rsidR="00850BF4">
        <w:rPr>
          <w:lang w:val="en-US"/>
        </w:rPr>
        <w:t xml:space="preserve"> </w:t>
      </w:r>
      <w:proofErr w:type="spellStart"/>
      <w:r w:rsidR="00850BF4">
        <w:rPr>
          <w:rFonts w:cs="Arial"/>
          <w:lang w:val="en-US"/>
        </w:rPr>
        <w:t>μ</w:t>
      </w:r>
      <w:r w:rsidR="004B28B8" w:rsidRPr="004B28B8">
        <w:rPr>
          <w:lang w:val="en-US"/>
        </w:rPr>
        <w:t>g</w:t>
      </w:r>
      <w:proofErr w:type="spellEnd"/>
      <w:r w:rsidR="004B28B8" w:rsidRPr="004B28B8">
        <w:rPr>
          <w:lang w:val="en-US"/>
        </w:rPr>
        <w:t>/day</w:t>
      </w:r>
      <w:r w:rsidR="000F0149">
        <w:rPr>
          <w:lang w:val="en-US"/>
        </w:rPr>
        <w:t xml:space="preserve"> in men and women</w:t>
      </w:r>
      <w:r w:rsidR="00A42E41">
        <w:rPr>
          <w:lang w:val="en-US"/>
        </w:rPr>
        <w:t>,</w:t>
      </w:r>
      <w:r w:rsidR="000F0149">
        <w:rPr>
          <w:lang w:val="en-US"/>
        </w:rPr>
        <w:t xml:space="preserve"> respectively</w:t>
      </w:r>
      <w:r w:rsidR="00A42E41">
        <w:rPr>
          <w:lang w:val="en-US"/>
        </w:rPr>
        <w:t>,</w:t>
      </w:r>
      <w:r w:rsidR="004B28B8" w:rsidRPr="004B28B8">
        <w:rPr>
          <w:lang w:val="en-US"/>
        </w:rPr>
        <w:t xml:space="preserve"> </w:t>
      </w:r>
      <w:r w:rsidR="001151B9" w:rsidRPr="001151B9">
        <w:rPr>
          <w:noProof/>
          <w:lang w:val="en-US"/>
        </w:rPr>
        <w:t>(</w:t>
      </w:r>
      <w:r w:rsidR="00F22285">
        <w:rPr>
          <w:noProof/>
          <w:lang w:val="en-US"/>
        </w:rPr>
        <w:t xml:space="preserve">NHMRC </w:t>
      </w:r>
      <w:r w:rsidR="00242B72">
        <w:rPr>
          <w:noProof/>
          <w:lang w:val="en-US"/>
        </w:rPr>
        <w:t>and</w:t>
      </w:r>
      <w:r w:rsidR="00F22285">
        <w:rPr>
          <w:noProof/>
          <w:lang w:val="en-US"/>
        </w:rPr>
        <w:t xml:space="preserve"> NZ MoH</w:t>
      </w:r>
      <w:r w:rsidR="00677EDD">
        <w:rPr>
          <w:noProof/>
          <w:lang w:val="en-US"/>
        </w:rPr>
        <w:t xml:space="preserve"> 20</w:t>
      </w:r>
      <w:r w:rsidR="001151B9" w:rsidRPr="001151B9">
        <w:rPr>
          <w:noProof/>
          <w:lang w:val="en-US"/>
        </w:rPr>
        <w:t>06)</w:t>
      </w:r>
      <w:proofErr w:type="gramEnd"/>
      <w:r w:rsidR="004B28B8" w:rsidRPr="004B28B8">
        <w:rPr>
          <w:lang w:val="en-US"/>
        </w:rPr>
        <w:t xml:space="preserve"> has not yet been adopted into the </w:t>
      </w:r>
      <w:r w:rsidR="004B28B8" w:rsidRPr="00C55E71">
        <w:rPr>
          <w:i/>
          <w:lang w:val="en-US"/>
        </w:rPr>
        <w:t>Australia New Zealand Food Standards Code</w:t>
      </w:r>
      <w:r w:rsidR="004B28B8" w:rsidRPr="004B28B8">
        <w:rPr>
          <w:lang w:val="en-US"/>
        </w:rPr>
        <w:t xml:space="preserve">. </w:t>
      </w:r>
      <w:r w:rsidRPr="00425E1B">
        <w:rPr>
          <w:lang w:val="en-US"/>
        </w:rPr>
        <w:t xml:space="preserve">For </w:t>
      </w:r>
      <w:r>
        <w:rPr>
          <w:lang w:val="en-US"/>
        </w:rPr>
        <w:t>formulated meal replacements, the</w:t>
      </w:r>
      <w:r w:rsidRPr="00425E1B">
        <w:rPr>
          <w:lang w:val="en-US"/>
        </w:rPr>
        <w:t xml:space="preserve"> maximum </w:t>
      </w:r>
      <w:r>
        <w:rPr>
          <w:lang w:val="en-US"/>
        </w:rPr>
        <w:t xml:space="preserve">claim </w:t>
      </w:r>
      <w:r w:rsidRPr="00425E1B">
        <w:rPr>
          <w:lang w:val="en-US"/>
        </w:rPr>
        <w:t xml:space="preserve">permitted </w:t>
      </w:r>
      <w:r>
        <w:rPr>
          <w:lang w:val="en-US"/>
        </w:rPr>
        <w:t xml:space="preserve">is </w:t>
      </w:r>
      <w:r w:rsidRPr="00425E1B">
        <w:rPr>
          <w:lang w:val="en-US"/>
        </w:rPr>
        <w:t xml:space="preserve">34 µg (17% </w:t>
      </w:r>
      <w:r w:rsidR="00AC7E59">
        <w:rPr>
          <w:lang w:val="en-US"/>
        </w:rPr>
        <w:t xml:space="preserve">of the </w:t>
      </w:r>
      <w:r w:rsidRPr="00425E1B">
        <w:rPr>
          <w:lang w:val="en-US"/>
        </w:rPr>
        <w:t>ESADDI)</w:t>
      </w:r>
      <w:r>
        <w:rPr>
          <w:lang w:val="en-US"/>
        </w:rPr>
        <w:t xml:space="preserve"> per one</w:t>
      </w:r>
      <w:r w:rsidR="00610D9C">
        <w:rPr>
          <w:lang w:val="en-US"/>
        </w:rPr>
        <w:t>-</w:t>
      </w:r>
      <w:r>
        <w:rPr>
          <w:lang w:val="en-US"/>
        </w:rPr>
        <w:t xml:space="preserve">meal serving. </w:t>
      </w:r>
      <w:r w:rsidR="00AC7E59" w:rsidRPr="004B28B8">
        <w:rPr>
          <w:lang w:val="en-US"/>
        </w:rPr>
        <w:t xml:space="preserve">For </w:t>
      </w:r>
      <w:r w:rsidR="00AC7E59">
        <w:rPr>
          <w:lang w:val="en-US"/>
        </w:rPr>
        <w:t>formulated supplementary sports foods</w:t>
      </w:r>
      <w:r w:rsidR="00AC7E59" w:rsidRPr="004B28B8">
        <w:rPr>
          <w:lang w:val="en-US"/>
        </w:rPr>
        <w:t>, the maximum</w:t>
      </w:r>
      <w:r w:rsidR="00AC7E59">
        <w:rPr>
          <w:lang w:val="en-US"/>
        </w:rPr>
        <w:t xml:space="preserve"> </w:t>
      </w:r>
      <w:r w:rsidR="00AC7E59" w:rsidRPr="004B28B8">
        <w:rPr>
          <w:lang w:val="en-US"/>
        </w:rPr>
        <w:t>claim</w:t>
      </w:r>
      <w:r w:rsidR="00AC7E59">
        <w:rPr>
          <w:lang w:val="en-US"/>
        </w:rPr>
        <w:t xml:space="preserve"> permitted is </w:t>
      </w:r>
      <w:r w:rsidR="00AC7E59" w:rsidRPr="004B28B8">
        <w:rPr>
          <w:lang w:val="en-US"/>
        </w:rPr>
        <w:t>100</w:t>
      </w:r>
      <w:r w:rsidR="00AC7E59">
        <w:rPr>
          <w:lang w:val="en-US"/>
        </w:rPr>
        <w:t xml:space="preserve"> </w:t>
      </w:r>
      <w:r w:rsidR="00AC7E59" w:rsidRPr="004B28B8">
        <w:rPr>
          <w:lang w:val="en-US"/>
        </w:rPr>
        <w:t>µg of inorganic chromium or 50</w:t>
      </w:r>
      <w:r w:rsidR="00AC7E59">
        <w:rPr>
          <w:lang w:val="en-US"/>
        </w:rPr>
        <w:t xml:space="preserve"> </w:t>
      </w:r>
      <w:r w:rsidR="00AC7E59" w:rsidRPr="004B28B8">
        <w:rPr>
          <w:lang w:val="en-US"/>
        </w:rPr>
        <w:t>µg of organic chromium per one-day quantity</w:t>
      </w:r>
      <w:r w:rsidR="00AC7E59">
        <w:rPr>
          <w:lang w:val="en-US"/>
        </w:rPr>
        <w:t xml:space="preserve"> of the food</w:t>
      </w:r>
      <w:r w:rsidR="00AC7E59" w:rsidRPr="004B28B8">
        <w:rPr>
          <w:lang w:val="en-US"/>
        </w:rPr>
        <w:t>.</w:t>
      </w:r>
    </w:p>
    <w:p w14:paraId="1A23253C" w14:textId="77777777" w:rsidR="00425E1B" w:rsidRDefault="00425E1B" w:rsidP="004B28B8">
      <w:pPr>
        <w:rPr>
          <w:lang w:val="en-US"/>
        </w:rPr>
      </w:pPr>
    </w:p>
    <w:p w14:paraId="1A23253D" w14:textId="77777777" w:rsidR="004B28B8" w:rsidRDefault="004B28B8" w:rsidP="004B28B8">
      <w:pPr>
        <w:rPr>
          <w:lang w:val="en-US"/>
        </w:rPr>
      </w:pPr>
      <w:r w:rsidRPr="004B28B8">
        <w:rPr>
          <w:lang w:val="en-US"/>
        </w:rPr>
        <w:t xml:space="preserve">There </w:t>
      </w:r>
      <w:r w:rsidR="00F91136">
        <w:rPr>
          <w:lang w:val="en-US"/>
        </w:rPr>
        <w:t>is one</w:t>
      </w:r>
      <w:r w:rsidRPr="004B28B8">
        <w:rPr>
          <w:lang w:val="en-US"/>
        </w:rPr>
        <w:t xml:space="preserve"> pre-approved relationship regar</w:t>
      </w:r>
      <w:r w:rsidR="00850BF4">
        <w:rPr>
          <w:lang w:val="en-US"/>
        </w:rPr>
        <w:t xml:space="preserve">ding chromium in Schedule </w:t>
      </w:r>
      <w:r w:rsidR="00501913">
        <w:rPr>
          <w:lang w:val="en-US"/>
        </w:rPr>
        <w:t>4</w:t>
      </w:r>
      <w:r w:rsidR="00850BF4">
        <w:rPr>
          <w:lang w:val="en-US"/>
        </w:rPr>
        <w:t xml:space="preserve"> of </w:t>
      </w:r>
      <w:r w:rsidR="00501913">
        <w:rPr>
          <w:lang w:val="en-US"/>
        </w:rPr>
        <w:t xml:space="preserve">the </w:t>
      </w:r>
      <w:r w:rsidR="00501913" w:rsidRPr="0068419A">
        <w:rPr>
          <w:i/>
          <w:lang w:val="en-US"/>
        </w:rPr>
        <w:t>Australia New Zealand Food Standards Code</w:t>
      </w:r>
      <w:r w:rsidR="00501913">
        <w:rPr>
          <w:lang w:val="en-US"/>
        </w:rPr>
        <w:t xml:space="preserve"> </w:t>
      </w:r>
      <w:r w:rsidRPr="004B28B8">
        <w:rPr>
          <w:lang w:val="en-US"/>
        </w:rPr>
        <w:t xml:space="preserve">that </w:t>
      </w:r>
      <w:proofErr w:type="gramStart"/>
      <w:r w:rsidRPr="004B28B8">
        <w:rPr>
          <w:lang w:val="en-US"/>
        </w:rPr>
        <w:t>can be used</w:t>
      </w:r>
      <w:proofErr w:type="gramEnd"/>
      <w:r w:rsidRPr="004B28B8">
        <w:rPr>
          <w:lang w:val="en-US"/>
        </w:rPr>
        <w:t xml:space="preserve"> to generate general level health claims </w:t>
      </w:r>
      <w:r w:rsidR="00F91136">
        <w:rPr>
          <w:lang w:val="en-US"/>
        </w:rPr>
        <w:t>about</w:t>
      </w:r>
      <w:r w:rsidRPr="004B28B8">
        <w:rPr>
          <w:lang w:val="en-US"/>
        </w:rPr>
        <w:t xml:space="preserve"> foods that can meet the criteria for making at least a source </w:t>
      </w:r>
      <w:r w:rsidR="0035549F">
        <w:rPr>
          <w:lang w:val="en-US"/>
        </w:rPr>
        <w:t xml:space="preserve">of chromium </w:t>
      </w:r>
      <w:r w:rsidRPr="004B28B8">
        <w:rPr>
          <w:lang w:val="en-US"/>
        </w:rPr>
        <w:t>claim.</w:t>
      </w:r>
    </w:p>
    <w:p w14:paraId="1A23253E" w14:textId="77777777" w:rsidR="00681B00" w:rsidRPr="004B28B8" w:rsidRDefault="00681B00" w:rsidP="004B28B8">
      <w:pPr>
        <w:rPr>
          <w:lang w:val="en-US"/>
        </w:rPr>
      </w:pPr>
    </w:p>
    <w:p w14:paraId="1A23253F" w14:textId="77777777" w:rsidR="0050471F" w:rsidRDefault="0050471F" w:rsidP="005E1C39">
      <w:r>
        <w:t xml:space="preserve">The bioavailability of chromium </w:t>
      </w:r>
      <w:r w:rsidR="00F773C7">
        <w:t>for</w:t>
      </w:r>
      <w:r>
        <w:t xml:space="preserve"> humans is low (</w:t>
      </w:r>
      <w:r w:rsidR="005D403B">
        <w:t xml:space="preserve">0.4–2.5% elemental chromium absorbed) </w:t>
      </w:r>
      <w:r w:rsidR="00F55AEF">
        <w:t>(</w:t>
      </w:r>
      <w:r w:rsidR="00F55AEF">
        <w:rPr>
          <w:noProof/>
          <w:lang w:val="en-US"/>
        </w:rPr>
        <w:t xml:space="preserve">NHMRC </w:t>
      </w:r>
      <w:r w:rsidR="00242B72">
        <w:rPr>
          <w:noProof/>
          <w:lang w:val="en-US"/>
        </w:rPr>
        <w:t>and</w:t>
      </w:r>
      <w:r w:rsidR="00F55AEF">
        <w:rPr>
          <w:noProof/>
          <w:lang w:val="en-US"/>
        </w:rPr>
        <w:t xml:space="preserve"> NZ MoH</w:t>
      </w:r>
      <w:r w:rsidR="00677EDD">
        <w:rPr>
          <w:noProof/>
          <w:lang w:val="en-US"/>
        </w:rPr>
        <w:t xml:space="preserve"> 20</w:t>
      </w:r>
      <w:r w:rsidR="00F55AEF" w:rsidRPr="001151B9">
        <w:rPr>
          <w:noProof/>
          <w:lang w:val="en-US"/>
        </w:rPr>
        <w:t>06</w:t>
      </w:r>
      <w:r w:rsidR="00F55AEF">
        <w:rPr>
          <w:noProof/>
          <w:lang w:val="en-US"/>
        </w:rPr>
        <w:t>)</w:t>
      </w:r>
      <w:r w:rsidR="005D403B">
        <w:t xml:space="preserve">. Recent studies </w:t>
      </w:r>
      <w:r w:rsidR="00F55AEF">
        <w:t xml:space="preserve">of </w:t>
      </w:r>
      <w:r w:rsidR="005D403B">
        <w:t xml:space="preserve">the pharmacokinetics of chromium compounds in </w:t>
      </w:r>
      <w:r w:rsidR="004A69CB">
        <w:t>rats</w:t>
      </w:r>
      <w:r w:rsidR="005D403B">
        <w:t xml:space="preserve"> revealed </w:t>
      </w:r>
      <w:r w:rsidR="0098272A">
        <w:t xml:space="preserve">that the whole body retention of chromium 7 days after oral administration </w:t>
      </w:r>
      <w:r w:rsidR="003003D9">
        <w:t>w</w:t>
      </w:r>
      <w:r w:rsidR="00F773C7">
        <w:t>as</w:t>
      </w:r>
      <w:r w:rsidR="003003D9">
        <w:t xml:space="preserve"> 5 times higher from chromium chloride compared to chromium </w:t>
      </w:r>
      <w:proofErr w:type="spellStart"/>
      <w:r w:rsidR="003003D9">
        <w:t>picolinate</w:t>
      </w:r>
      <w:proofErr w:type="spellEnd"/>
      <w:r w:rsidR="003003D9">
        <w:t xml:space="preserve"> or chromium nicotinate </w:t>
      </w:r>
      <w:r w:rsidR="001151B9" w:rsidRPr="001151B9">
        <w:rPr>
          <w:noProof/>
        </w:rPr>
        <w:t>(Laschinsky et al</w:t>
      </w:r>
      <w:r w:rsidR="00242B72">
        <w:rPr>
          <w:noProof/>
        </w:rPr>
        <w:t>.</w:t>
      </w:r>
      <w:r w:rsidR="001151B9" w:rsidRPr="001151B9">
        <w:rPr>
          <w:noProof/>
        </w:rPr>
        <w:t xml:space="preserve"> 2012)</w:t>
      </w:r>
      <w:r w:rsidR="003003D9">
        <w:t xml:space="preserve">. </w:t>
      </w:r>
      <w:r w:rsidR="001B793D">
        <w:t xml:space="preserve">The differences in chromium absorption for different chromium complexes </w:t>
      </w:r>
      <w:r w:rsidR="006C607A">
        <w:t xml:space="preserve">in humans </w:t>
      </w:r>
      <w:r w:rsidR="001B793D">
        <w:t>are unclear.</w:t>
      </w:r>
    </w:p>
    <w:p w14:paraId="1A232540" w14:textId="77777777" w:rsidR="00BA01AC" w:rsidRDefault="00BA01AC" w:rsidP="005E1C39"/>
    <w:p w14:paraId="1A232541" w14:textId="77777777" w:rsidR="00BA01AC" w:rsidRDefault="00BA01AC" w:rsidP="005E1C39">
      <w:r>
        <w:t>The safety of chromium (</w:t>
      </w:r>
      <w:r w:rsidRPr="00036F2D">
        <w:t>III</w:t>
      </w:r>
      <w:r>
        <w:t xml:space="preserve">) supplements </w:t>
      </w:r>
      <w:r w:rsidR="007D19D8">
        <w:t>has been under question and in a recent</w:t>
      </w:r>
      <w:r>
        <w:t xml:space="preserve"> report describing the effect of chromium (</w:t>
      </w:r>
      <w:r w:rsidRPr="00036F2D">
        <w:t xml:space="preserve">III) </w:t>
      </w:r>
      <w:r>
        <w:t xml:space="preserve">on adipocytes, </w:t>
      </w:r>
      <w:r w:rsidR="007D19D8">
        <w:t xml:space="preserve">the </w:t>
      </w:r>
      <w:r>
        <w:t>anti</w:t>
      </w:r>
      <w:r w:rsidR="00273708">
        <w:t>diabetic</w:t>
      </w:r>
      <w:r>
        <w:t xml:space="preserve"> activity of chromium </w:t>
      </w:r>
      <w:r w:rsidRPr="00036F2D">
        <w:t xml:space="preserve">(III) </w:t>
      </w:r>
      <w:r>
        <w:t>was attributed to the formation of reactive and carcin</w:t>
      </w:r>
      <w:r w:rsidR="007D19D8">
        <w:t>ogenic chromium (V) and</w:t>
      </w:r>
      <w:r>
        <w:t xml:space="preserve"> (VI) </w:t>
      </w:r>
      <w:r w:rsidRPr="00BA01AC">
        <w:rPr>
          <w:noProof/>
        </w:rPr>
        <w:t>(Wu et al</w:t>
      </w:r>
      <w:r w:rsidR="00242B72">
        <w:rPr>
          <w:noProof/>
        </w:rPr>
        <w:t>.</w:t>
      </w:r>
      <w:r w:rsidRPr="00BA01AC">
        <w:rPr>
          <w:noProof/>
        </w:rPr>
        <w:t xml:space="preserve"> 2015)</w:t>
      </w:r>
      <w:r>
        <w:t>. The long</w:t>
      </w:r>
      <w:r w:rsidR="00A42E41">
        <w:t>-</w:t>
      </w:r>
      <w:r>
        <w:t xml:space="preserve">term effects of chromium supplementation on </w:t>
      </w:r>
      <w:r w:rsidR="00713109">
        <w:t>chromium-induced cancer and oxidative stress in humans remain unclear and require fu</w:t>
      </w:r>
      <w:r w:rsidR="007D19D8">
        <w:t>rther investigation to establish</w:t>
      </w:r>
      <w:r w:rsidR="00713109">
        <w:t xml:space="preserve"> the safety of chromium </w:t>
      </w:r>
      <w:r w:rsidR="00713109" w:rsidRPr="00036F2D">
        <w:t>(I</w:t>
      </w:r>
      <w:r w:rsidR="007D19D8" w:rsidRPr="00036F2D">
        <w:t>II</w:t>
      </w:r>
      <w:r w:rsidR="007D19D8">
        <w:t>) supplementation.</w:t>
      </w:r>
    </w:p>
    <w:p w14:paraId="1A232543" w14:textId="77777777" w:rsidR="005E1C39" w:rsidRDefault="005E1C39" w:rsidP="001D6D36">
      <w:pPr>
        <w:pStyle w:val="Heading2"/>
        <w:numPr>
          <w:ilvl w:val="1"/>
          <w:numId w:val="1"/>
        </w:numPr>
      </w:pPr>
      <w:bookmarkStart w:id="7" w:name="_Toc487105110"/>
      <w:r w:rsidRPr="009E2292">
        <w:t>Health effect</w:t>
      </w:r>
      <w:bookmarkEnd w:id="7"/>
    </w:p>
    <w:p w14:paraId="1A232544" w14:textId="77777777" w:rsidR="008C25D0" w:rsidRDefault="008C25D0" w:rsidP="00CA4156">
      <w:r>
        <w:t xml:space="preserve">The health effect examined in this review was that chromium intake </w:t>
      </w:r>
      <w:r w:rsidR="00006F50">
        <w:t>improves glycaemic control. Gl</w:t>
      </w:r>
      <w:r w:rsidR="00CA4156">
        <w:t>ycaemic control can be assessed by numerous measures,</w:t>
      </w:r>
      <w:r w:rsidR="00DE629F">
        <w:t xml:space="preserve"> including blood glucose levels and</w:t>
      </w:r>
      <w:r w:rsidR="00CA4156">
        <w:t xml:space="preserve"> glycated haem</w:t>
      </w:r>
      <w:r w:rsidR="00E35FF1">
        <w:t xml:space="preserve">oglobin </w:t>
      </w:r>
      <w:proofErr w:type="gramStart"/>
      <w:r w:rsidR="00E35FF1">
        <w:t>A1c</w:t>
      </w:r>
      <w:proofErr w:type="gramEnd"/>
      <w:r w:rsidR="00E35FF1">
        <w:t xml:space="preserve"> (HbA1c)</w:t>
      </w:r>
      <w:r w:rsidR="00A342F2">
        <w:t xml:space="preserve">. </w:t>
      </w:r>
      <w:r w:rsidR="00CA4156">
        <w:t xml:space="preserve">Blood glucose </w:t>
      </w:r>
      <w:r w:rsidR="000C2735">
        <w:t>is</w:t>
      </w:r>
      <w:r w:rsidR="00CA4156">
        <w:t xml:space="preserve"> the most commonly used marker of glycaemic control; </w:t>
      </w:r>
      <w:r w:rsidR="00DC5550">
        <w:t>increased</w:t>
      </w:r>
      <w:r w:rsidR="00A342F2">
        <w:t xml:space="preserve"> levels of blood glucose concentration can be indicative of </w:t>
      </w:r>
      <w:r w:rsidR="008B464F">
        <w:t>DM</w:t>
      </w:r>
      <w:r w:rsidR="00A342F2">
        <w:t xml:space="preserve">. </w:t>
      </w:r>
      <w:r w:rsidR="00DC5550">
        <w:t>HbA1c is used as a long</w:t>
      </w:r>
      <w:r w:rsidR="00E53FAF">
        <w:t xml:space="preserve"> </w:t>
      </w:r>
      <w:r w:rsidR="00DC5550">
        <w:t>term marker of glycaemic control as it reflects average blood glucose levels over a longer time period</w:t>
      </w:r>
      <w:r w:rsidR="000E0383">
        <w:t>.</w:t>
      </w:r>
      <w:r w:rsidR="003F7625">
        <w:t xml:space="preserve"> </w:t>
      </w:r>
      <w:r w:rsidR="004B39D5">
        <w:t>Therefore, improvement in glycaemic control as indicated by reduction</w:t>
      </w:r>
      <w:r w:rsidR="000C2735">
        <w:t>s</w:t>
      </w:r>
      <w:r w:rsidR="004B39D5">
        <w:t xml:space="preserve"> in blood glucose levels </w:t>
      </w:r>
      <w:r w:rsidR="00E35FF1">
        <w:t xml:space="preserve">and HbA1c </w:t>
      </w:r>
      <w:r w:rsidR="00F773C7">
        <w:t>is</w:t>
      </w:r>
      <w:r w:rsidR="00E35FF1">
        <w:t xml:space="preserve"> </w:t>
      </w:r>
      <w:r w:rsidR="00D902E0">
        <w:t xml:space="preserve">considered </w:t>
      </w:r>
      <w:proofErr w:type="gramStart"/>
      <w:r w:rsidR="00D902E0">
        <w:t>to be a</w:t>
      </w:r>
      <w:proofErr w:type="gramEnd"/>
      <w:r w:rsidR="00D902E0">
        <w:t xml:space="preserve"> beneficial health effect.</w:t>
      </w:r>
    </w:p>
    <w:p w14:paraId="1A232545" w14:textId="77777777" w:rsidR="00D2410B" w:rsidRDefault="00D2410B" w:rsidP="005E1C39"/>
    <w:p w14:paraId="1A232546" w14:textId="77777777" w:rsidR="005061F1" w:rsidRDefault="000C2735" w:rsidP="005061F1">
      <w:pPr>
        <w:rPr>
          <w:highlight w:val="yellow"/>
        </w:rPr>
      </w:pPr>
      <w:r w:rsidRPr="00927D04">
        <w:t>G</w:t>
      </w:r>
      <w:r w:rsidR="00113492" w:rsidRPr="00927D04">
        <w:t>lucose</w:t>
      </w:r>
      <w:r w:rsidR="00D902E0" w:rsidRPr="00927D04">
        <w:t xml:space="preserve"> </w:t>
      </w:r>
      <w:r w:rsidR="00501913" w:rsidRPr="00927D04">
        <w:t xml:space="preserve">concentration </w:t>
      </w:r>
      <w:proofErr w:type="gramStart"/>
      <w:r w:rsidR="00D902E0" w:rsidRPr="00927D04">
        <w:t>can be measured</w:t>
      </w:r>
      <w:proofErr w:type="gramEnd"/>
      <w:r w:rsidR="00D902E0" w:rsidRPr="00927D04">
        <w:t xml:space="preserve"> in</w:t>
      </w:r>
      <w:r w:rsidR="00217D65" w:rsidRPr="00927D04">
        <w:t xml:space="preserve"> </w:t>
      </w:r>
      <w:r w:rsidRPr="00927D04">
        <w:t xml:space="preserve">whole blood, </w:t>
      </w:r>
      <w:r w:rsidR="00217D65" w:rsidRPr="00927D04">
        <w:t>serum or plasma, at fasting or under non-fasting conditions</w:t>
      </w:r>
      <w:r w:rsidR="00D902E0" w:rsidRPr="00927D04">
        <w:t xml:space="preserve">. </w:t>
      </w:r>
      <w:r w:rsidR="005061F1" w:rsidRPr="00927D04">
        <w:t>The World Health Organi</w:t>
      </w:r>
      <w:r w:rsidR="00AC7E59" w:rsidRPr="00927D04">
        <w:t>z</w:t>
      </w:r>
      <w:r w:rsidR="005061F1" w:rsidRPr="00927D04">
        <w:t>ation (WHO) provides definitions of a range of blood glucose concentration</w:t>
      </w:r>
      <w:r w:rsidR="00E5275A" w:rsidRPr="00927D04">
        <w:t>s</w:t>
      </w:r>
      <w:r w:rsidR="005061F1" w:rsidRPr="00927D04">
        <w:t xml:space="preserve"> that </w:t>
      </w:r>
      <w:proofErr w:type="gramStart"/>
      <w:r w:rsidR="005061F1" w:rsidRPr="00927D04">
        <w:t>can be used</w:t>
      </w:r>
      <w:proofErr w:type="gramEnd"/>
      <w:r w:rsidR="005061F1" w:rsidRPr="00927D04">
        <w:t xml:space="preserve"> to assess diabetic status (WHO 2016). </w:t>
      </w:r>
      <w:r w:rsidR="005A5547" w:rsidRPr="00927D04">
        <w:t xml:space="preserve">WHO (2106) considers impaired glucose tolerance (IGT) to be defined by a fasting plasma glucose concentration </w:t>
      </w:r>
      <w:r w:rsidR="00F9768B">
        <w:t>of</w:t>
      </w:r>
      <w:r w:rsidR="005A5547" w:rsidRPr="00927D04">
        <w:t xml:space="preserve"> &lt; 7 </w:t>
      </w:r>
      <w:proofErr w:type="spellStart"/>
      <w:r w:rsidR="005A5547" w:rsidRPr="00927D04">
        <w:t>mmol</w:t>
      </w:r>
      <w:proofErr w:type="spellEnd"/>
      <w:r w:rsidR="005A5547" w:rsidRPr="00927D04">
        <w:t>/L</w:t>
      </w:r>
      <w:r w:rsidR="00E5275A" w:rsidRPr="00927D04">
        <w:t>,</w:t>
      </w:r>
      <w:r w:rsidR="003726E9" w:rsidRPr="00927D04">
        <w:t xml:space="preserve"> and plasma</w:t>
      </w:r>
      <w:r w:rsidR="005A5547" w:rsidRPr="00927D04">
        <w:t xml:space="preserve"> glucose </w:t>
      </w:r>
      <w:r w:rsidR="00F9768B">
        <w:t xml:space="preserve">concentration </w:t>
      </w:r>
      <w:r w:rsidR="005A5547" w:rsidRPr="00927D04">
        <w:t>of 7.8</w:t>
      </w:r>
      <w:r w:rsidR="00E5275A" w:rsidRPr="00927D04">
        <w:t xml:space="preserve"> </w:t>
      </w:r>
      <w:r w:rsidR="005A5547" w:rsidRPr="00927D04">
        <w:t>–</w:t>
      </w:r>
      <w:r w:rsidR="00E5275A" w:rsidRPr="00927D04">
        <w:t xml:space="preserve"> </w:t>
      </w:r>
      <w:r w:rsidR="005A5547" w:rsidRPr="00927D04">
        <w:t>11</w:t>
      </w:r>
      <w:r w:rsidR="003726E9" w:rsidRPr="00927D04">
        <w:t xml:space="preserve">.1 </w:t>
      </w:r>
      <w:proofErr w:type="spellStart"/>
      <w:r w:rsidR="003726E9" w:rsidRPr="00927D04">
        <w:t>mmol</w:t>
      </w:r>
      <w:proofErr w:type="spellEnd"/>
      <w:r w:rsidR="003726E9" w:rsidRPr="00927D04">
        <w:t xml:space="preserve">/L at 2 h after ingestion of a 75 g oral </w:t>
      </w:r>
      <w:r w:rsidR="00F9768B">
        <w:t xml:space="preserve">glucose </w:t>
      </w:r>
      <w:r w:rsidR="003726E9" w:rsidRPr="00927D04">
        <w:t xml:space="preserve">load. </w:t>
      </w:r>
      <w:r w:rsidR="005A5547" w:rsidRPr="00927D04">
        <w:t xml:space="preserve">Diabetes </w:t>
      </w:r>
      <w:proofErr w:type="gramStart"/>
      <w:r w:rsidR="005A5547" w:rsidRPr="00927D04">
        <w:t>is considered to be</w:t>
      </w:r>
      <w:r w:rsidR="003726E9" w:rsidRPr="00927D04">
        <w:t xml:space="preserve"> defined</w:t>
      </w:r>
      <w:proofErr w:type="gramEnd"/>
      <w:r w:rsidR="003726E9" w:rsidRPr="00927D04">
        <w:t xml:space="preserve"> by a fasting plasma glucose concentration of </w:t>
      </w:r>
      <w:r w:rsidR="003726E9" w:rsidRPr="00927D04">
        <w:rPr>
          <w:rFonts w:cs="Arial"/>
        </w:rPr>
        <w:t>≥</w:t>
      </w:r>
      <w:r w:rsidR="003726E9" w:rsidRPr="00927D04">
        <w:t xml:space="preserve"> 7 </w:t>
      </w:r>
      <w:proofErr w:type="spellStart"/>
      <w:r w:rsidR="003726E9" w:rsidRPr="00927D04">
        <w:t>mmol</w:t>
      </w:r>
      <w:proofErr w:type="spellEnd"/>
      <w:r w:rsidR="003726E9" w:rsidRPr="00927D04">
        <w:t xml:space="preserve">/L or plasma glucose of </w:t>
      </w:r>
      <w:r w:rsidR="003726E9" w:rsidRPr="00927D04">
        <w:rPr>
          <w:rFonts w:cs="Arial"/>
        </w:rPr>
        <w:t>≥</w:t>
      </w:r>
      <w:r w:rsidR="003726E9" w:rsidRPr="00927D04">
        <w:t xml:space="preserve"> 11.1 </w:t>
      </w:r>
      <w:proofErr w:type="spellStart"/>
      <w:r w:rsidR="003726E9" w:rsidRPr="00927D04">
        <w:t>mmol</w:t>
      </w:r>
      <w:proofErr w:type="spellEnd"/>
      <w:r w:rsidR="003726E9" w:rsidRPr="00927D04">
        <w:t xml:space="preserve">/L at 2 h after ingestion of a 75 g oral </w:t>
      </w:r>
      <w:r w:rsidR="00F9768B">
        <w:t xml:space="preserve">glucose </w:t>
      </w:r>
      <w:r w:rsidR="003726E9" w:rsidRPr="00927D04">
        <w:t>load.</w:t>
      </w:r>
    </w:p>
    <w:p w14:paraId="1A232547" w14:textId="77777777" w:rsidR="00217D65" w:rsidRDefault="00217D65" w:rsidP="005E1C39"/>
    <w:p w14:paraId="1A232548" w14:textId="77777777" w:rsidR="00D63D63" w:rsidRDefault="007537E0" w:rsidP="005E1C39">
      <w:r>
        <w:t>HbA1c is the meas</w:t>
      </w:r>
      <w:r w:rsidR="00F879B9">
        <w:t xml:space="preserve">ure of </w:t>
      </w:r>
      <w:r w:rsidR="00484FC7">
        <w:t>glycated</w:t>
      </w:r>
      <w:r w:rsidR="00942892">
        <w:t xml:space="preserve"> </w:t>
      </w:r>
      <w:r w:rsidR="00F879B9">
        <w:t xml:space="preserve">haemoglobin </w:t>
      </w:r>
      <w:r w:rsidR="00BA5834">
        <w:t>(</w:t>
      </w:r>
      <w:proofErr w:type="gramStart"/>
      <w:r w:rsidR="00F879B9">
        <w:t>A1c</w:t>
      </w:r>
      <w:proofErr w:type="gramEnd"/>
      <w:r w:rsidR="00BA5834">
        <w:t>)</w:t>
      </w:r>
      <w:r w:rsidR="00F879B9">
        <w:t xml:space="preserve"> in the blood</w:t>
      </w:r>
      <w:r w:rsidR="00D63D63">
        <w:t xml:space="preserve">, and is often expressed as a percentage or </w:t>
      </w:r>
      <w:r w:rsidR="00BA5834">
        <w:t>proportion of total haemoglobin</w:t>
      </w:r>
      <w:r w:rsidR="00D63D63">
        <w:t>.</w:t>
      </w:r>
      <w:r w:rsidR="00431C82">
        <w:t xml:space="preserve"> </w:t>
      </w:r>
      <w:r w:rsidR="00BA5834">
        <w:t xml:space="preserve">HbA1c levels </w:t>
      </w:r>
      <w:r w:rsidR="006D3B54">
        <w:t xml:space="preserve">of </w:t>
      </w:r>
      <w:r w:rsidR="006D3B54" w:rsidRPr="00595A0B">
        <w:rPr>
          <w:rFonts w:cs="Arial"/>
        </w:rPr>
        <w:t>≥</w:t>
      </w:r>
      <w:r w:rsidR="006D3B54" w:rsidRPr="00595A0B">
        <w:t xml:space="preserve"> </w:t>
      </w:r>
      <w:r w:rsidR="006D3B54">
        <w:t xml:space="preserve">6.5% </w:t>
      </w:r>
      <w:proofErr w:type="gramStart"/>
      <w:r w:rsidR="006D3B54">
        <w:t>are considered</w:t>
      </w:r>
      <w:proofErr w:type="gramEnd"/>
      <w:r w:rsidR="006D3B54">
        <w:t xml:space="preserve"> to define diabetes (WHO</w:t>
      </w:r>
      <w:r w:rsidR="00677EDD">
        <w:t xml:space="preserve"> 20</w:t>
      </w:r>
      <w:r w:rsidR="006D3B54">
        <w:t>16).</w:t>
      </w:r>
    </w:p>
    <w:p w14:paraId="5547287B" w14:textId="77777777" w:rsidR="00E63F80" w:rsidRDefault="00E63F80">
      <w:pPr>
        <w:rPr>
          <w:rFonts w:eastAsiaTheme="majorEastAsia" w:cs="Arial"/>
          <w:b/>
          <w:bCs/>
          <w:sz w:val="28"/>
        </w:rPr>
      </w:pPr>
      <w:r>
        <w:br w:type="page"/>
      </w:r>
    </w:p>
    <w:p w14:paraId="1A23254A" w14:textId="3BFF8968" w:rsidR="005E1C39" w:rsidRPr="009E2292" w:rsidRDefault="005E1C39" w:rsidP="001D6D36">
      <w:pPr>
        <w:pStyle w:val="Heading2"/>
        <w:numPr>
          <w:ilvl w:val="1"/>
          <w:numId w:val="1"/>
        </w:numPr>
      </w:pPr>
      <w:bookmarkStart w:id="8" w:name="_Toc487105111"/>
      <w:r w:rsidRPr="009E2292">
        <w:lastRenderedPageBreak/>
        <w:t>Proposed relationship</w:t>
      </w:r>
      <w:bookmarkEnd w:id="8"/>
    </w:p>
    <w:p w14:paraId="1A23254B" w14:textId="50BFB02B" w:rsidR="003A11C5" w:rsidRDefault="006C354F" w:rsidP="005E1C39">
      <w:r>
        <w:t>The food-health relationship</w:t>
      </w:r>
      <w:r w:rsidR="003A11C5">
        <w:t>s</w:t>
      </w:r>
      <w:r>
        <w:t xml:space="preserve"> </w:t>
      </w:r>
      <w:r w:rsidR="003A11C5">
        <w:t>assessed in this report are</w:t>
      </w:r>
      <w:r w:rsidR="00F773C7">
        <w:t>:</w:t>
      </w:r>
    </w:p>
    <w:p w14:paraId="7930BCBA" w14:textId="77777777" w:rsidR="00400B47" w:rsidRDefault="00400B47" w:rsidP="005E1C39"/>
    <w:p w14:paraId="1A23254C" w14:textId="77777777" w:rsidR="003A11C5" w:rsidRDefault="003A11C5" w:rsidP="00400B47">
      <w:pPr>
        <w:pStyle w:val="ListParagraph"/>
        <w:numPr>
          <w:ilvl w:val="0"/>
          <w:numId w:val="21"/>
        </w:numPr>
        <w:ind w:left="567" w:hanging="567"/>
      </w:pPr>
      <w:r>
        <w:t>Increased</w:t>
      </w:r>
      <w:r w:rsidR="006C354F">
        <w:t xml:space="preserve"> chromium intake reduce</w:t>
      </w:r>
      <w:r w:rsidR="00F773C7">
        <w:t>s</w:t>
      </w:r>
      <w:r w:rsidR="006C354F">
        <w:t xml:space="preserve"> fasting blood glucose concentration in </w:t>
      </w:r>
      <w:r>
        <w:t>people with chromium deficiency</w:t>
      </w:r>
    </w:p>
    <w:p w14:paraId="1A23254D" w14:textId="13E18932" w:rsidR="005E1C39" w:rsidRDefault="003A11C5" w:rsidP="00400B47">
      <w:pPr>
        <w:pStyle w:val="ListParagraph"/>
        <w:numPr>
          <w:ilvl w:val="0"/>
          <w:numId w:val="21"/>
        </w:numPr>
        <w:ind w:left="567" w:hanging="567"/>
      </w:pPr>
      <w:r>
        <w:t xml:space="preserve">Increased chromium intake reduces fasting blood glucose concentration in </w:t>
      </w:r>
      <w:proofErr w:type="spellStart"/>
      <w:r w:rsidR="00481375">
        <w:t>normoglycaem</w:t>
      </w:r>
      <w:r w:rsidR="00484FC7">
        <w:t>ic</w:t>
      </w:r>
      <w:proofErr w:type="spellEnd"/>
      <w:r w:rsidR="00484FC7">
        <w:t xml:space="preserve"> or impaired glucose tolerant</w:t>
      </w:r>
      <w:r w:rsidR="00481375">
        <w:t xml:space="preserve"> </w:t>
      </w:r>
      <w:r>
        <w:t xml:space="preserve">people </w:t>
      </w:r>
      <w:r w:rsidR="00481375">
        <w:t>consuming a wide range of foods</w:t>
      </w:r>
      <w:r w:rsidR="005A3A49">
        <w:t>.</w:t>
      </w:r>
    </w:p>
    <w:p w14:paraId="1A23254F" w14:textId="46769C16" w:rsidR="005E1C39" w:rsidRPr="003F6C4E" w:rsidRDefault="006C354F" w:rsidP="005E1C39">
      <w:pPr>
        <w:pStyle w:val="Heading1"/>
        <w:numPr>
          <w:ilvl w:val="0"/>
          <w:numId w:val="1"/>
        </w:numPr>
        <w:ind w:left="432"/>
        <w:rPr>
          <w:szCs w:val="36"/>
        </w:rPr>
      </w:pPr>
      <w:bookmarkStart w:id="9" w:name="_Toc487105112"/>
      <w:r>
        <w:rPr>
          <w:szCs w:val="36"/>
        </w:rPr>
        <w:t>‘Chromium Deficient’</w:t>
      </w:r>
      <w:r w:rsidR="002E447C">
        <w:rPr>
          <w:szCs w:val="36"/>
        </w:rPr>
        <w:t xml:space="preserve"> Population –</w:t>
      </w:r>
      <w:r w:rsidR="00C938F7">
        <w:rPr>
          <w:szCs w:val="36"/>
        </w:rPr>
        <w:t xml:space="preserve"> E</w:t>
      </w:r>
      <w:r w:rsidR="005E1C39" w:rsidRPr="003F6C4E">
        <w:rPr>
          <w:szCs w:val="36"/>
        </w:rPr>
        <w:t>xisting systematic review</w:t>
      </w:r>
      <w:r>
        <w:rPr>
          <w:szCs w:val="36"/>
        </w:rPr>
        <w:t>s</w:t>
      </w:r>
      <w:bookmarkEnd w:id="9"/>
    </w:p>
    <w:p w14:paraId="1A232550" w14:textId="77777777" w:rsidR="002E447C" w:rsidRDefault="002E447C" w:rsidP="005E1C39">
      <w:r>
        <w:t xml:space="preserve">No previous systematic reviews </w:t>
      </w:r>
      <w:proofErr w:type="gramStart"/>
      <w:r>
        <w:t>were identified</w:t>
      </w:r>
      <w:proofErr w:type="gramEnd"/>
      <w:r>
        <w:t xml:space="preserve"> for the relationship between chromium and glycaemic control in </w:t>
      </w:r>
      <w:r w:rsidR="00A91BA1">
        <w:t xml:space="preserve">the </w:t>
      </w:r>
      <w:r>
        <w:t xml:space="preserve">chromium deficient population. </w:t>
      </w:r>
      <w:r w:rsidR="005E4079">
        <w:t xml:space="preserve">A new systematic review </w:t>
      </w:r>
      <w:proofErr w:type="gramStart"/>
      <w:r w:rsidR="00484FC7">
        <w:t>was</w:t>
      </w:r>
      <w:r w:rsidR="005E4079">
        <w:t xml:space="preserve"> conducted</w:t>
      </w:r>
      <w:proofErr w:type="gramEnd"/>
      <w:r w:rsidR="005E4079">
        <w:t xml:space="preserve"> to determine the proposed food health relationship in </w:t>
      </w:r>
      <w:r w:rsidR="003F62BD">
        <w:t xml:space="preserve">the </w:t>
      </w:r>
      <w:r w:rsidR="005E4079">
        <w:t>chromium deficient population.</w:t>
      </w:r>
    </w:p>
    <w:p w14:paraId="1A232553" w14:textId="77777777" w:rsidR="002E447C" w:rsidRPr="003F6C4E" w:rsidRDefault="002E447C" w:rsidP="002E447C">
      <w:pPr>
        <w:pStyle w:val="Heading1"/>
        <w:numPr>
          <w:ilvl w:val="0"/>
          <w:numId w:val="1"/>
        </w:numPr>
        <w:ind w:left="432"/>
        <w:rPr>
          <w:szCs w:val="36"/>
        </w:rPr>
      </w:pPr>
      <w:bookmarkStart w:id="10" w:name="_Toc487105113"/>
      <w:r>
        <w:rPr>
          <w:szCs w:val="36"/>
        </w:rPr>
        <w:t xml:space="preserve">Free-Living Population – </w:t>
      </w:r>
      <w:r w:rsidRPr="003F6C4E">
        <w:rPr>
          <w:szCs w:val="36"/>
        </w:rPr>
        <w:t>Summary and critical appraisal of existing systematic review</w:t>
      </w:r>
      <w:r w:rsidR="00F5442D">
        <w:rPr>
          <w:szCs w:val="36"/>
        </w:rPr>
        <w:t>s</w:t>
      </w:r>
      <w:bookmarkEnd w:id="10"/>
    </w:p>
    <w:p w14:paraId="1A232554" w14:textId="77777777" w:rsidR="00F83ED9" w:rsidRDefault="00F83ED9" w:rsidP="002E447C">
      <w:r>
        <w:t>A number of systematic reviews and meta-analyses o</w:t>
      </w:r>
      <w:r w:rsidR="000C2735">
        <w:t xml:space="preserve">f </w:t>
      </w:r>
      <w:r>
        <w:t xml:space="preserve">RCT </w:t>
      </w:r>
      <w:proofErr w:type="gramStart"/>
      <w:r>
        <w:t>have been conducted</w:t>
      </w:r>
      <w:proofErr w:type="gramEnd"/>
      <w:r>
        <w:t xml:space="preserve"> to determine the effects of chromium supplementation on glycaemic control in </w:t>
      </w:r>
      <w:proofErr w:type="spellStart"/>
      <w:r>
        <w:t>normoglycaemic</w:t>
      </w:r>
      <w:proofErr w:type="spellEnd"/>
      <w:r>
        <w:t xml:space="preserve"> and </w:t>
      </w:r>
      <w:r w:rsidR="008B464F">
        <w:t>Type</w:t>
      </w:r>
      <w:r>
        <w:t xml:space="preserve"> 2 DM populations. In a systematic search of the literature (using the search strategy as indicated in 4.1), eight potential systematic reviews of RCT on the topic were retrieved, of which six reports included meta-analyses on the effects of chromium supplement</w:t>
      </w:r>
      <w:r w:rsidR="006D3B54">
        <w:t>ation</w:t>
      </w:r>
      <w:r>
        <w:t xml:space="preserve"> on measures of glycaemic control. Table</w:t>
      </w:r>
      <w:r w:rsidR="00484FC7">
        <w:t>s</w:t>
      </w:r>
      <w:r>
        <w:t xml:space="preserve"> 1 and 2 summarise the characteristics and primary outcomes of previous systematic reviews.</w:t>
      </w:r>
    </w:p>
    <w:p w14:paraId="1A232555" w14:textId="77777777" w:rsidR="003B0B3F" w:rsidRDefault="003B0B3F" w:rsidP="002E447C">
      <w:pPr>
        <w:sectPr w:rsidR="003B0B3F" w:rsidSect="00113A54">
          <w:footerReference w:type="default" r:id="rId20"/>
          <w:pgSz w:w="11906" w:h="16838"/>
          <w:pgMar w:top="1418" w:right="1418" w:bottom="1418" w:left="1418" w:header="709" w:footer="709" w:gutter="0"/>
          <w:pgNumType w:start="1"/>
          <w:cols w:space="708"/>
          <w:docGrid w:linePitch="360"/>
        </w:sectPr>
      </w:pPr>
    </w:p>
    <w:p w14:paraId="1A232556" w14:textId="5F94E052" w:rsidR="003B0B3F" w:rsidRDefault="00400B47" w:rsidP="002E447C">
      <w:r w:rsidRPr="00D36CDB">
        <w:rPr>
          <w:b/>
        </w:rPr>
        <w:lastRenderedPageBreak/>
        <w:t>Table 1:</w:t>
      </w:r>
      <w:r w:rsidR="003B0B3F">
        <w:t xml:space="preserve"> Characteristics of previous systematic reviews summarising the effects of chromium supplementation on glycaemic control</w:t>
      </w:r>
    </w:p>
    <w:p w14:paraId="1A232557" w14:textId="77777777" w:rsidR="00F5442D" w:rsidRDefault="00F5442D" w:rsidP="002E447C"/>
    <w:tbl>
      <w:tblPr>
        <w:tblW w:w="14050" w:type="dxa"/>
        <w:tblInd w:w="93" w:type="dxa"/>
        <w:tblLayout w:type="fixed"/>
        <w:tblLook w:val="04A0" w:firstRow="1" w:lastRow="0" w:firstColumn="1" w:lastColumn="0" w:noHBand="0" w:noVBand="1"/>
      </w:tblPr>
      <w:tblGrid>
        <w:gridCol w:w="1521"/>
        <w:gridCol w:w="762"/>
        <w:gridCol w:w="3828"/>
        <w:gridCol w:w="4536"/>
        <w:gridCol w:w="1701"/>
        <w:gridCol w:w="1702"/>
      </w:tblGrid>
      <w:tr w:rsidR="003B0B3F" w:rsidRPr="003B0B3F" w14:paraId="1A23255E" w14:textId="77777777" w:rsidTr="007C3BB5">
        <w:trPr>
          <w:trHeight w:val="302"/>
          <w:tblHeader/>
        </w:trPr>
        <w:tc>
          <w:tcPr>
            <w:tcW w:w="1521" w:type="dxa"/>
            <w:tcBorders>
              <w:top w:val="single" w:sz="4" w:space="0" w:color="auto"/>
              <w:left w:val="nil"/>
              <w:bottom w:val="single" w:sz="4" w:space="0" w:color="auto"/>
              <w:right w:val="nil"/>
            </w:tcBorders>
            <w:shd w:val="clear" w:color="auto" w:fill="auto"/>
            <w:noWrap/>
            <w:vAlign w:val="center"/>
            <w:hideMark/>
          </w:tcPr>
          <w:p w14:paraId="1A232558" w14:textId="77777777" w:rsidR="003B0B3F" w:rsidRPr="007C3BB5" w:rsidRDefault="003B0B3F" w:rsidP="00C305C9">
            <w:pPr>
              <w:jc w:val="center"/>
              <w:rPr>
                <w:rFonts w:cs="Arial"/>
                <w:b/>
                <w:bCs/>
                <w:sz w:val="20"/>
                <w:szCs w:val="20"/>
                <w:lang w:val="en-NZ"/>
              </w:rPr>
            </w:pPr>
            <w:r w:rsidRPr="007C3BB5">
              <w:rPr>
                <w:rFonts w:cs="Arial"/>
                <w:b/>
                <w:bCs/>
                <w:sz w:val="20"/>
                <w:szCs w:val="20"/>
                <w:lang w:val="en-NZ"/>
              </w:rPr>
              <w:t>Author</w:t>
            </w:r>
            <w:r w:rsidR="00484FC7" w:rsidRPr="007C3BB5">
              <w:rPr>
                <w:rFonts w:cs="Arial"/>
                <w:b/>
                <w:bCs/>
                <w:sz w:val="20"/>
                <w:szCs w:val="20"/>
                <w:lang w:val="en-NZ"/>
              </w:rPr>
              <w:t>s</w:t>
            </w:r>
          </w:p>
        </w:tc>
        <w:tc>
          <w:tcPr>
            <w:tcW w:w="762" w:type="dxa"/>
            <w:tcBorders>
              <w:top w:val="single" w:sz="4" w:space="0" w:color="auto"/>
              <w:left w:val="nil"/>
              <w:bottom w:val="single" w:sz="4" w:space="0" w:color="auto"/>
              <w:right w:val="nil"/>
            </w:tcBorders>
            <w:shd w:val="clear" w:color="auto" w:fill="auto"/>
            <w:noWrap/>
            <w:vAlign w:val="center"/>
            <w:hideMark/>
          </w:tcPr>
          <w:p w14:paraId="1A232559" w14:textId="77777777" w:rsidR="003B0B3F" w:rsidRPr="007C3BB5" w:rsidRDefault="003B0B3F" w:rsidP="003B0B3F">
            <w:pPr>
              <w:jc w:val="center"/>
              <w:rPr>
                <w:rFonts w:cs="Arial"/>
                <w:b/>
                <w:bCs/>
                <w:sz w:val="20"/>
                <w:szCs w:val="20"/>
                <w:lang w:val="en-NZ"/>
              </w:rPr>
            </w:pPr>
            <w:r w:rsidRPr="007C3BB5">
              <w:rPr>
                <w:rFonts w:cs="Arial"/>
                <w:b/>
                <w:bCs/>
                <w:sz w:val="20"/>
                <w:szCs w:val="20"/>
                <w:lang w:val="en-NZ"/>
              </w:rPr>
              <w:t>Year</w:t>
            </w:r>
          </w:p>
        </w:tc>
        <w:tc>
          <w:tcPr>
            <w:tcW w:w="3828" w:type="dxa"/>
            <w:tcBorders>
              <w:top w:val="single" w:sz="4" w:space="0" w:color="auto"/>
              <w:left w:val="nil"/>
              <w:bottom w:val="single" w:sz="4" w:space="0" w:color="auto"/>
              <w:right w:val="nil"/>
            </w:tcBorders>
            <w:vAlign w:val="center"/>
          </w:tcPr>
          <w:p w14:paraId="1A23255A" w14:textId="77777777" w:rsidR="003B0B3F" w:rsidRPr="007C3BB5" w:rsidRDefault="003B0B3F" w:rsidP="003B0B3F">
            <w:pPr>
              <w:jc w:val="center"/>
              <w:rPr>
                <w:rFonts w:cs="Arial"/>
                <w:b/>
                <w:bCs/>
                <w:sz w:val="20"/>
                <w:szCs w:val="20"/>
                <w:lang w:val="en-NZ"/>
              </w:rPr>
            </w:pPr>
            <w:r w:rsidRPr="007C3BB5">
              <w:rPr>
                <w:rFonts w:cs="Arial"/>
                <w:b/>
                <w:bCs/>
                <w:sz w:val="20"/>
                <w:szCs w:val="20"/>
                <w:lang w:val="en-NZ"/>
              </w:rPr>
              <w:t>Search strategy</w:t>
            </w:r>
          </w:p>
        </w:tc>
        <w:tc>
          <w:tcPr>
            <w:tcW w:w="4536" w:type="dxa"/>
            <w:tcBorders>
              <w:top w:val="single" w:sz="4" w:space="0" w:color="auto"/>
              <w:left w:val="nil"/>
              <w:bottom w:val="single" w:sz="4" w:space="0" w:color="auto"/>
              <w:right w:val="nil"/>
            </w:tcBorders>
            <w:shd w:val="clear" w:color="auto" w:fill="auto"/>
            <w:noWrap/>
            <w:vAlign w:val="center"/>
            <w:hideMark/>
          </w:tcPr>
          <w:p w14:paraId="1A23255B" w14:textId="77777777" w:rsidR="003B0B3F" w:rsidRPr="007C3BB5" w:rsidRDefault="003B0B3F" w:rsidP="003B0B3F">
            <w:pPr>
              <w:jc w:val="center"/>
              <w:rPr>
                <w:rFonts w:cs="Arial"/>
                <w:b/>
                <w:bCs/>
                <w:sz w:val="20"/>
                <w:szCs w:val="20"/>
                <w:lang w:val="en-NZ"/>
              </w:rPr>
            </w:pPr>
            <w:r w:rsidRPr="007C3BB5">
              <w:rPr>
                <w:rFonts w:cs="Arial"/>
                <w:b/>
                <w:bCs/>
                <w:sz w:val="20"/>
                <w:szCs w:val="20"/>
                <w:lang w:val="en-NZ"/>
              </w:rPr>
              <w:t xml:space="preserve">Inclusion </w:t>
            </w:r>
            <w:r w:rsidR="00070D38" w:rsidRPr="007C3BB5">
              <w:rPr>
                <w:rFonts w:cs="Arial"/>
                <w:b/>
                <w:bCs/>
                <w:sz w:val="20"/>
                <w:szCs w:val="20"/>
                <w:lang w:val="en-NZ"/>
              </w:rPr>
              <w:t>c</w:t>
            </w:r>
            <w:r w:rsidRPr="007C3BB5">
              <w:rPr>
                <w:rFonts w:cs="Arial"/>
                <w:b/>
                <w:bCs/>
                <w:sz w:val="20"/>
                <w:szCs w:val="20"/>
                <w:lang w:val="en-NZ"/>
              </w:rPr>
              <w:t>riteria</w:t>
            </w:r>
          </w:p>
        </w:tc>
        <w:tc>
          <w:tcPr>
            <w:tcW w:w="1701" w:type="dxa"/>
            <w:tcBorders>
              <w:top w:val="single" w:sz="4" w:space="0" w:color="auto"/>
              <w:left w:val="nil"/>
              <w:bottom w:val="single" w:sz="4" w:space="0" w:color="auto"/>
              <w:right w:val="nil"/>
            </w:tcBorders>
            <w:shd w:val="clear" w:color="auto" w:fill="auto"/>
            <w:noWrap/>
            <w:vAlign w:val="center"/>
            <w:hideMark/>
          </w:tcPr>
          <w:p w14:paraId="1A23255C" w14:textId="77777777" w:rsidR="003B0B3F" w:rsidRPr="007C3BB5" w:rsidRDefault="003B0B3F" w:rsidP="003B0B3F">
            <w:pPr>
              <w:jc w:val="center"/>
              <w:rPr>
                <w:rFonts w:cs="Arial"/>
                <w:b/>
                <w:bCs/>
                <w:sz w:val="20"/>
                <w:szCs w:val="20"/>
                <w:lang w:val="en-NZ"/>
              </w:rPr>
            </w:pPr>
            <w:r w:rsidRPr="007C3BB5">
              <w:rPr>
                <w:rFonts w:cs="Arial"/>
                <w:b/>
                <w:bCs/>
                <w:sz w:val="20"/>
                <w:szCs w:val="20"/>
                <w:lang w:val="en-NZ"/>
              </w:rPr>
              <w:t>Interventions</w:t>
            </w:r>
          </w:p>
        </w:tc>
        <w:tc>
          <w:tcPr>
            <w:tcW w:w="1702" w:type="dxa"/>
            <w:tcBorders>
              <w:top w:val="single" w:sz="4" w:space="0" w:color="auto"/>
              <w:left w:val="nil"/>
              <w:bottom w:val="single" w:sz="4" w:space="0" w:color="auto"/>
              <w:right w:val="nil"/>
            </w:tcBorders>
            <w:shd w:val="clear" w:color="auto" w:fill="auto"/>
            <w:noWrap/>
            <w:vAlign w:val="center"/>
            <w:hideMark/>
          </w:tcPr>
          <w:p w14:paraId="1A23255D" w14:textId="77777777" w:rsidR="003B0B3F" w:rsidRPr="007C3BB5" w:rsidRDefault="003B0B3F" w:rsidP="003B0B3F">
            <w:pPr>
              <w:jc w:val="center"/>
              <w:rPr>
                <w:rFonts w:cs="Arial"/>
                <w:b/>
                <w:bCs/>
                <w:sz w:val="20"/>
                <w:szCs w:val="20"/>
                <w:lang w:val="en-NZ"/>
              </w:rPr>
            </w:pPr>
            <w:r w:rsidRPr="007C3BB5">
              <w:rPr>
                <w:rFonts w:cs="Arial"/>
                <w:b/>
                <w:bCs/>
                <w:sz w:val="20"/>
                <w:szCs w:val="20"/>
                <w:lang w:val="en-NZ"/>
              </w:rPr>
              <w:t>Outcomes</w:t>
            </w:r>
          </w:p>
        </w:tc>
      </w:tr>
      <w:tr w:rsidR="003B0B3F" w:rsidRPr="003B0B3F" w14:paraId="1A232568"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5F" w14:textId="78AE7473" w:rsidR="003B0B3F" w:rsidRPr="007C3BB5" w:rsidRDefault="003B0B3F" w:rsidP="007C3BB5">
            <w:pPr>
              <w:rPr>
                <w:rFonts w:cs="Arial"/>
                <w:bCs/>
                <w:sz w:val="20"/>
                <w:szCs w:val="20"/>
                <w:lang w:val="en-NZ"/>
              </w:rPr>
            </w:pPr>
            <w:proofErr w:type="spellStart"/>
            <w:r w:rsidRPr="007C3BB5">
              <w:rPr>
                <w:rFonts w:cs="Arial"/>
                <w:bCs/>
                <w:sz w:val="20"/>
                <w:szCs w:val="20"/>
                <w:lang w:val="en-NZ"/>
              </w:rPr>
              <w:t>Althuis</w:t>
            </w:r>
            <w:proofErr w:type="spellEnd"/>
            <w:r w:rsidR="00C305C9" w:rsidRPr="007C3BB5">
              <w:rPr>
                <w:rFonts w:cs="Arial"/>
                <w:bCs/>
                <w:sz w:val="20"/>
                <w:szCs w:val="20"/>
                <w:lang w:val="en-NZ"/>
              </w:rPr>
              <w:t xml:space="preserve"> et al.</w:t>
            </w:r>
            <w:r w:rsidR="007C3BB5">
              <w:rPr>
                <w:rFonts w:cs="Arial"/>
                <w:bCs/>
                <w:sz w:val="20"/>
                <w:szCs w:val="20"/>
                <w:lang w:val="en-NZ"/>
              </w:rPr>
              <w:t xml:space="preserve"> (2002)</w:t>
            </w:r>
            <w:r w:rsidR="00D21564" w:rsidRPr="007C3BB5">
              <w:rPr>
                <w:rFonts w:cs="Arial"/>
                <w:bCs/>
                <w:sz w:val="20"/>
                <w:szCs w:val="20"/>
                <w:lang w:val="en-NZ"/>
              </w:rPr>
              <w:t xml:space="preserve"> </w:t>
            </w:r>
          </w:p>
        </w:tc>
        <w:tc>
          <w:tcPr>
            <w:tcW w:w="762" w:type="dxa"/>
            <w:tcBorders>
              <w:top w:val="single" w:sz="4" w:space="0" w:color="auto"/>
              <w:left w:val="nil"/>
              <w:bottom w:val="single" w:sz="4" w:space="0" w:color="auto"/>
              <w:right w:val="nil"/>
            </w:tcBorders>
            <w:shd w:val="clear" w:color="auto" w:fill="auto"/>
            <w:noWrap/>
          </w:tcPr>
          <w:p w14:paraId="1A232560" w14:textId="77777777" w:rsidR="003B0B3F" w:rsidRPr="007C3BB5" w:rsidRDefault="003B0B3F" w:rsidP="007C3BB5">
            <w:pPr>
              <w:rPr>
                <w:rFonts w:cs="Arial"/>
                <w:bCs/>
                <w:sz w:val="20"/>
                <w:szCs w:val="20"/>
                <w:lang w:val="en-NZ"/>
              </w:rPr>
            </w:pPr>
            <w:r w:rsidRPr="007C3BB5">
              <w:rPr>
                <w:rFonts w:cs="Arial"/>
                <w:bCs/>
                <w:sz w:val="20"/>
                <w:szCs w:val="20"/>
                <w:lang w:val="en-NZ"/>
              </w:rPr>
              <w:t>2002</w:t>
            </w:r>
          </w:p>
        </w:tc>
        <w:tc>
          <w:tcPr>
            <w:tcW w:w="3828" w:type="dxa"/>
            <w:tcBorders>
              <w:top w:val="single" w:sz="4" w:space="0" w:color="auto"/>
              <w:left w:val="nil"/>
              <w:bottom w:val="single" w:sz="4" w:space="0" w:color="auto"/>
              <w:right w:val="nil"/>
            </w:tcBorders>
          </w:tcPr>
          <w:p w14:paraId="1A232561" w14:textId="77777777" w:rsidR="003B0B3F" w:rsidRPr="007C3BB5" w:rsidRDefault="00733A64" w:rsidP="007C3BB5">
            <w:pPr>
              <w:rPr>
                <w:rFonts w:cs="Arial"/>
                <w:bCs/>
                <w:sz w:val="20"/>
                <w:szCs w:val="20"/>
                <w:lang w:val="en-NZ"/>
              </w:rPr>
            </w:pPr>
            <w:r w:rsidRPr="007C3BB5">
              <w:rPr>
                <w:rFonts w:cs="Arial"/>
                <w:bCs/>
                <w:sz w:val="20"/>
                <w:szCs w:val="20"/>
                <w:lang w:val="en-NZ"/>
              </w:rPr>
              <w:t>Cochrane Register, MEDLINE</w:t>
            </w:r>
            <w:r w:rsidR="003B0B3F" w:rsidRPr="007C3BB5">
              <w:rPr>
                <w:rFonts w:cs="Arial"/>
                <w:bCs/>
                <w:sz w:val="20"/>
                <w:szCs w:val="20"/>
                <w:lang w:val="en-NZ"/>
              </w:rPr>
              <w:t xml:space="preserve"> (1966-2000)</w:t>
            </w:r>
          </w:p>
          <w:p w14:paraId="1A232562" w14:textId="77777777" w:rsidR="003B0B3F" w:rsidRPr="007C3BB5" w:rsidRDefault="003B0B3F" w:rsidP="007C3BB5">
            <w:pPr>
              <w:rPr>
                <w:rFonts w:cs="Arial"/>
                <w:bCs/>
                <w:sz w:val="20"/>
                <w:szCs w:val="20"/>
                <w:lang w:val="en-NZ"/>
              </w:rPr>
            </w:pPr>
            <w:r w:rsidRPr="007C3BB5">
              <w:rPr>
                <w:rFonts w:cs="Arial"/>
                <w:bCs/>
                <w:sz w:val="20"/>
                <w:szCs w:val="20"/>
                <w:lang w:val="en-NZ"/>
              </w:rPr>
              <w:t>Search terms: chromium, diabetes, glucose, insulin, h</w:t>
            </w:r>
            <w:r w:rsidR="006D3B54" w:rsidRPr="007C3BB5">
              <w:rPr>
                <w:rFonts w:cs="Arial"/>
                <w:bCs/>
                <w:sz w:val="20"/>
                <w:szCs w:val="20"/>
                <w:lang w:val="en-NZ"/>
              </w:rPr>
              <w:t>a</w:t>
            </w:r>
            <w:r w:rsidRPr="007C3BB5">
              <w:rPr>
                <w:rFonts w:cs="Arial"/>
                <w:bCs/>
                <w:sz w:val="20"/>
                <w:szCs w:val="20"/>
                <w:lang w:val="en-NZ"/>
              </w:rPr>
              <w:t>emoglobin A1c</w:t>
            </w:r>
          </w:p>
        </w:tc>
        <w:tc>
          <w:tcPr>
            <w:tcW w:w="4536" w:type="dxa"/>
            <w:tcBorders>
              <w:top w:val="single" w:sz="4" w:space="0" w:color="auto"/>
              <w:left w:val="nil"/>
              <w:bottom w:val="single" w:sz="4" w:space="0" w:color="auto"/>
              <w:right w:val="nil"/>
            </w:tcBorders>
            <w:shd w:val="clear" w:color="auto" w:fill="auto"/>
            <w:noWrap/>
          </w:tcPr>
          <w:p w14:paraId="1A232563" w14:textId="77777777" w:rsidR="003B0B3F" w:rsidRPr="007C3BB5" w:rsidRDefault="00547156" w:rsidP="007C3BB5">
            <w:pPr>
              <w:rPr>
                <w:rFonts w:cs="Arial"/>
                <w:bCs/>
                <w:sz w:val="20"/>
                <w:szCs w:val="20"/>
                <w:lang w:val="en-NZ"/>
              </w:rPr>
            </w:pPr>
            <w:proofErr w:type="spellStart"/>
            <w:r w:rsidRPr="007C3BB5">
              <w:rPr>
                <w:rFonts w:cs="Arial"/>
                <w:bCs/>
                <w:sz w:val="20"/>
                <w:szCs w:val="20"/>
                <w:lang w:val="en-NZ"/>
              </w:rPr>
              <w:t>Normoglycaemic</w:t>
            </w:r>
            <w:proofErr w:type="spellEnd"/>
            <w:r w:rsidR="003B0B3F" w:rsidRPr="007C3BB5">
              <w:rPr>
                <w:rFonts w:cs="Arial"/>
                <w:bCs/>
                <w:sz w:val="20"/>
                <w:szCs w:val="20"/>
                <w:lang w:val="en-NZ"/>
              </w:rPr>
              <w:t xml:space="preserve">, glucose intolerance or </w:t>
            </w:r>
            <w:r w:rsidR="008B464F" w:rsidRPr="007C3BB5">
              <w:rPr>
                <w:rFonts w:cs="Arial"/>
                <w:bCs/>
                <w:sz w:val="20"/>
                <w:szCs w:val="20"/>
                <w:lang w:val="en-NZ"/>
              </w:rPr>
              <w:t>Type</w:t>
            </w:r>
            <w:r w:rsidR="003B0B3F" w:rsidRPr="007C3BB5">
              <w:rPr>
                <w:rFonts w:cs="Arial"/>
                <w:bCs/>
                <w:sz w:val="20"/>
                <w:szCs w:val="20"/>
                <w:lang w:val="en-NZ"/>
              </w:rPr>
              <w:t xml:space="preserve"> 2 </w:t>
            </w:r>
            <w:r w:rsidR="00484FC7" w:rsidRPr="007C3BB5">
              <w:rPr>
                <w:rFonts w:cs="Arial"/>
                <w:bCs/>
                <w:sz w:val="20"/>
                <w:szCs w:val="20"/>
                <w:lang w:val="en-NZ"/>
              </w:rPr>
              <w:t>DM</w:t>
            </w:r>
          </w:p>
          <w:p w14:paraId="1A232564" w14:textId="77777777" w:rsidR="003B0B3F" w:rsidRPr="007C3BB5" w:rsidRDefault="003B0B3F" w:rsidP="007C3BB5">
            <w:pPr>
              <w:rPr>
                <w:rFonts w:cs="Arial"/>
                <w:bCs/>
                <w:sz w:val="20"/>
                <w:szCs w:val="20"/>
                <w:lang w:val="en-NZ"/>
              </w:rPr>
            </w:pPr>
            <w:r w:rsidRPr="007C3BB5">
              <w:rPr>
                <w:rFonts w:cs="Arial"/>
                <w:bCs/>
                <w:sz w:val="20"/>
                <w:szCs w:val="20"/>
                <w:lang w:val="en-NZ"/>
              </w:rPr>
              <w:t>Randomly assigned to dietary Cr supplementation or control</w:t>
            </w:r>
          </w:p>
          <w:p w14:paraId="1A232565" w14:textId="77777777" w:rsidR="003B0B3F" w:rsidRPr="007C3BB5" w:rsidRDefault="003B0B3F" w:rsidP="007C3BB5">
            <w:pPr>
              <w:rPr>
                <w:rFonts w:cs="Arial"/>
                <w:bCs/>
                <w:sz w:val="20"/>
                <w:szCs w:val="20"/>
                <w:lang w:val="en-NZ"/>
              </w:rPr>
            </w:pPr>
            <w:r w:rsidRPr="007C3BB5">
              <w:rPr>
                <w:rFonts w:cs="Arial"/>
                <w:bCs/>
                <w:sz w:val="20"/>
                <w:szCs w:val="20"/>
                <w:lang w:val="en-NZ"/>
              </w:rPr>
              <w:t>(Excluded Anderson 1997; study conducted in non-Western country and inclusion of study brings statistical heterogeneity</w:t>
            </w:r>
            <w:r w:rsidR="00547156" w:rsidRPr="007C3BB5">
              <w:rPr>
                <w:rFonts w:cs="Arial"/>
                <w:bCs/>
                <w:sz w:val="20"/>
                <w:szCs w:val="20"/>
                <w:lang w:val="en-NZ"/>
              </w:rPr>
              <w:t xml:space="preserve"> close to </w:t>
            </w:r>
            <w:r w:rsidR="00F773C7" w:rsidRPr="007C3BB5">
              <w:rPr>
                <w:rFonts w:cs="Arial"/>
                <w:bCs/>
                <w:sz w:val="20"/>
                <w:szCs w:val="20"/>
                <w:lang w:val="en-NZ"/>
              </w:rPr>
              <w:t>significance</w:t>
            </w:r>
            <w:r w:rsidRPr="007C3BB5">
              <w:rPr>
                <w:rFonts w:cs="Arial"/>
                <w:bCs/>
                <w:sz w:val="20"/>
                <w:szCs w:val="20"/>
                <w:lang w:val="en-NZ"/>
              </w:rPr>
              <w:t xml:space="preserve">) </w:t>
            </w:r>
          </w:p>
        </w:tc>
        <w:tc>
          <w:tcPr>
            <w:tcW w:w="1701" w:type="dxa"/>
            <w:tcBorders>
              <w:top w:val="single" w:sz="4" w:space="0" w:color="auto"/>
              <w:left w:val="nil"/>
              <w:bottom w:val="single" w:sz="4" w:space="0" w:color="auto"/>
              <w:right w:val="nil"/>
            </w:tcBorders>
            <w:shd w:val="clear" w:color="auto" w:fill="auto"/>
            <w:noWrap/>
          </w:tcPr>
          <w:p w14:paraId="1A232566" w14:textId="77777777" w:rsidR="003B0B3F" w:rsidRPr="007C3BB5" w:rsidRDefault="003B0B3F" w:rsidP="007C3BB5">
            <w:pPr>
              <w:rPr>
                <w:rFonts w:cs="Arial"/>
                <w:bCs/>
                <w:sz w:val="20"/>
                <w:szCs w:val="20"/>
                <w:lang w:val="en-NZ"/>
              </w:rPr>
            </w:pPr>
            <w:r w:rsidRPr="007C3BB5">
              <w:rPr>
                <w:rFonts w:cs="Arial"/>
                <w:bCs/>
                <w:sz w:val="20"/>
                <w:szCs w:val="20"/>
                <w:lang w:val="en-NZ"/>
              </w:rPr>
              <w:t xml:space="preserve">Chromium </w:t>
            </w:r>
            <w:r w:rsidR="00E53FAF" w:rsidRPr="007C3BB5">
              <w:rPr>
                <w:rFonts w:cs="Arial"/>
                <w:bCs/>
                <w:sz w:val="20"/>
                <w:szCs w:val="20"/>
                <w:lang w:val="en-NZ"/>
              </w:rPr>
              <w:t>vs</w:t>
            </w:r>
            <w:r w:rsidRPr="007C3BB5">
              <w:rPr>
                <w:rFonts w:cs="Arial"/>
                <w:bCs/>
                <w:sz w:val="20"/>
                <w:szCs w:val="20"/>
                <w:lang w:val="en-NZ"/>
              </w:rPr>
              <w:t xml:space="preserve"> placebo or control</w:t>
            </w:r>
          </w:p>
        </w:tc>
        <w:tc>
          <w:tcPr>
            <w:tcW w:w="1702" w:type="dxa"/>
            <w:tcBorders>
              <w:top w:val="single" w:sz="4" w:space="0" w:color="auto"/>
              <w:left w:val="nil"/>
              <w:bottom w:val="single" w:sz="4" w:space="0" w:color="auto"/>
              <w:right w:val="nil"/>
            </w:tcBorders>
            <w:shd w:val="clear" w:color="auto" w:fill="auto"/>
            <w:noWrap/>
          </w:tcPr>
          <w:p w14:paraId="1A232567" w14:textId="77777777" w:rsidR="003B0B3F" w:rsidRPr="007C3BB5" w:rsidRDefault="003B0B3F" w:rsidP="007C3BB5">
            <w:pPr>
              <w:rPr>
                <w:rFonts w:cs="Arial"/>
                <w:bCs/>
                <w:sz w:val="20"/>
                <w:szCs w:val="20"/>
                <w:lang w:val="en-NZ"/>
              </w:rPr>
            </w:pPr>
            <w:proofErr w:type="gramStart"/>
            <w:r w:rsidRPr="007C3BB5">
              <w:rPr>
                <w:rFonts w:cs="Arial"/>
                <w:bCs/>
                <w:sz w:val="20"/>
                <w:szCs w:val="20"/>
                <w:lang w:val="en-NZ"/>
              </w:rPr>
              <w:t>Fasting glucose, insulin, OGTT (glucose and insulin at 120 min</w:t>
            </w:r>
            <w:r w:rsidR="00E53FAF" w:rsidRPr="007C3BB5">
              <w:rPr>
                <w:rFonts w:cs="Arial"/>
                <w:bCs/>
                <w:sz w:val="20"/>
                <w:szCs w:val="20"/>
                <w:lang w:val="en-NZ"/>
              </w:rPr>
              <w:t>.</w:t>
            </w:r>
            <w:r w:rsidRPr="007C3BB5">
              <w:rPr>
                <w:rFonts w:cs="Arial"/>
                <w:bCs/>
                <w:sz w:val="20"/>
                <w:szCs w:val="20"/>
                <w:lang w:val="en-NZ"/>
              </w:rPr>
              <w:t>)</w:t>
            </w:r>
            <w:proofErr w:type="gramEnd"/>
            <w:r w:rsidRPr="007C3BB5">
              <w:rPr>
                <w:rFonts w:cs="Arial"/>
                <w:bCs/>
                <w:sz w:val="20"/>
                <w:szCs w:val="20"/>
                <w:lang w:val="en-NZ"/>
              </w:rPr>
              <w:t xml:space="preserve"> </w:t>
            </w:r>
          </w:p>
        </w:tc>
      </w:tr>
      <w:tr w:rsidR="00C305C9" w:rsidRPr="003B0B3F" w14:paraId="1A232574"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69" w14:textId="12D52230" w:rsidR="00C305C9" w:rsidRPr="007C3BB5" w:rsidRDefault="001151B9" w:rsidP="007C3BB5">
            <w:pPr>
              <w:rPr>
                <w:rFonts w:cs="Arial"/>
                <w:bCs/>
                <w:sz w:val="20"/>
                <w:szCs w:val="20"/>
                <w:lang w:val="en-NZ"/>
              </w:rPr>
            </w:pPr>
            <w:r w:rsidRPr="007C3BB5">
              <w:rPr>
                <w:rFonts w:cs="Arial"/>
                <w:bCs/>
                <w:noProof/>
                <w:sz w:val="20"/>
                <w:szCs w:val="20"/>
                <w:lang w:val="en-NZ"/>
              </w:rPr>
              <w:t>Bailey</w:t>
            </w:r>
            <w:r w:rsidR="00677EDD" w:rsidRPr="007C3BB5">
              <w:rPr>
                <w:rFonts w:cs="Arial"/>
                <w:bCs/>
                <w:noProof/>
                <w:sz w:val="20"/>
                <w:szCs w:val="20"/>
                <w:lang w:val="en-NZ"/>
              </w:rPr>
              <w:t xml:space="preserve"> </w:t>
            </w:r>
            <w:r w:rsidR="007C3BB5">
              <w:rPr>
                <w:rFonts w:cs="Arial"/>
                <w:bCs/>
                <w:noProof/>
                <w:sz w:val="20"/>
                <w:szCs w:val="20"/>
                <w:lang w:val="en-NZ"/>
              </w:rPr>
              <w:t>(</w:t>
            </w:r>
            <w:r w:rsidR="00677EDD" w:rsidRPr="007C3BB5">
              <w:rPr>
                <w:rFonts w:cs="Arial"/>
                <w:bCs/>
                <w:noProof/>
                <w:sz w:val="20"/>
                <w:szCs w:val="20"/>
                <w:lang w:val="en-NZ"/>
              </w:rPr>
              <w:t>20</w:t>
            </w:r>
            <w:r w:rsidRPr="007C3BB5">
              <w:rPr>
                <w:rFonts w:cs="Arial"/>
                <w:bCs/>
                <w:noProof/>
                <w:sz w:val="20"/>
                <w:szCs w:val="20"/>
                <w:lang w:val="en-NZ"/>
              </w:rPr>
              <w:t>14)</w:t>
            </w:r>
          </w:p>
        </w:tc>
        <w:tc>
          <w:tcPr>
            <w:tcW w:w="762" w:type="dxa"/>
            <w:tcBorders>
              <w:top w:val="single" w:sz="4" w:space="0" w:color="auto"/>
              <w:left w:val="nil"/>
              <w:bottom w:val="single" w:sz="4" w:space="0" w:color="auto"/>
              <w:right w:val="nil"/>
            </w:tcBorders>
            <w:shd w:val="clear" w:color="auto" w:fill="auto"/>
            <w:noWrap/>
          </w:tcPr>
          <w:p w14:paraId="1A23256A" w14:textId="77777777" w:rsidR="00C305C9" w:rsidRPr="007C3BB5" w:rsidRDefault="00C305C9" w:rsidP="007C3BB5">
            <w:pPr>
              <w:rPr>
                <w:rFonts w:cs="Arial"/>
                <w:bCs/>
                <w:sz w:val="20"/>
                <w:szCs w:val="20"/>
                <w:lang w:val="en-NZ"/>
              </w:rPr>
            </w:pPr>
            <w:r w:rsidRPr="007C3BB5">
              <w:rPr>
                <w:rFonts w:cs="Arial"/>
                <w:bCs/>
                <w:sz w:val="20"/>
                <w:szCs w:val="20"/>
                <w:lang w:val="en-NZ"/>
              </w:rPr>
              <w:t>2014</w:t>
            </w:r>
          </w:p>
        </w:tc>
        <w:tc>
          <w:tcPr>
            <w:tcW w:w="3828" w:type="dxa"/>
            <w:tcBorders>
              <w:top w:val="single" w:sz="4" w:space="0" w:color="auto"/>
              <w:left w:val="nil"/>
              <w:bottom w:val="single" w:sz="4" w:space="0" w:color="auto"/>
              <w:right w:val="nil"/>
            </w:tcBorders>
          </w:tcPr>
          <w:p w14:paraId="1A23256B" w14:textId="77777777" w:rsidR="00C305C9" w:rsidRPr="007C3BB5" w:rsidRDefault="00C305C9" w:rsidP="007C3BB5">
            <w:pPr>
              <w:rPr>
                <w:rFonts w:cs="Arial"/>
                <w:bCs/>
                <w:sz w:val="20"/>
                <w:szCs w:val="20"/>
                <w:lang w:val="en-NZ"/>
              </w:rPr>
            </w:pPr>
            <w:r w:rsidRPr="007C3BB5">
              <w:rPr>
                <w:rFonts w:cs="Arial"/>
                <w:bCs/>
                <w:sz w:val="20"/>
                <w:szCs w:val="20"/>
                <w:lang w:val="en-NZ"/>
              </w:rPr>
              <w:t>MEDLINE and Cochrane Controlled Trials Register (inception – Feb</w:t>
            </w:r>
            <w:r w:rsidR="003F62BD" w:rsidRPr="007C3BB5">
              <w:rPr>
                <w:rFonts w:cs="Arial"/>
                <w:bCs/>
                <w:sz w:val="20"/>
                <w:szCs w:val="20"/>
                <w:lang w:val="en-NZ"/>
              </w:rPr>
              <w:t>r</w:t>
            </w:r>
            <w:r w:rsidRPr="007C3BB5">
              <w:rPr>
                <w:rFonts w:cs="Arial"/>
                <w:bCs/>
                <w:sz w:val="20"/>
                <w:szCs w:val="20"/>
                <w:lang w:val="en-NZ"/>
              </w:rPr>
              <w:t>uary 2013)</w:t>
            </w:r>
          </w:p>
          <w:p w14:paraId="1A23256C" w14:textId="77777777" w:rsidR="00C305C9" w:rsidRPr="007C3BB5" w:rsidRDefault="00C305C9" w:rsidP="007C3BB5">
            <w:pPr>
              <w:rPr>
                <w:rFonts w:cs="Arial"/>
                <w:bCs/>
                <w:sz w:val="20"/>
                <w:szCs w:val="20"/>
                <w:lang w:val="en-NZ"/>
              </w:rPr>
            </w:pPr>
            <w:r w:rsidRPr="007C3BB5">
              <w:rPr>
                <w:rFonts w:cs="Arial"/>
                <w:sz w:val="20"/>
                <w:szCs w:val="20"/>
                <w:lang w:val="en-AU"/>
              </w:rPr>
              <w:t>Search terms: chromium and diabetes or fasting glucose</w:t>
            </w:r>
          </w:p>
        </w:tc>
        <w:tc>
          <w:tcPr>
            <w:tcW w:w="4536" w:type="dxa"/>
            <w:tcBorders>
              <w:top w:val="single" w:sz="4" w:space="0" w:color="auto"/>
              <w:left w:val="nil"/>
              <w:bottom w:val="single" w:sz="4" w:space="0" w:color="auto"/>
              <w:right w:val="nil"/>
            </w:tcBorders>
            <w:shd w:val="clear" w:color="auto" w:fill="auto"/>
            <w:noWrap/>
          </w:tcPr>
          <w:p w14:paraId="1A23256D" w14:textId="77777777" w:rsidR="00C305C9" w:rsidRPr="007C3BB5" w:rsidRDefault="00C305C9" w:rsidP="007C3BB5">
            <w:pPr>
              <w:rPr>
                <w:rFonts w:cs="Arial"/>
                <w:bCs/>
                <w:sz w:val="20"/>
                <w:szCs w:val="20"/>
                <w:lang w:val="en-NZ"/>
              </w:rPr>
            </w:pPr>
            <w:r w:rsidRPr="007C3BB5">
              <w:rPr>
                <w:rFonts w:cs="Arial"/>
                <w:bCs/>
                <w:sz w:val="20"/>
                <w:szCs w:val="20"/>
                <w:lang w:val="en-NZ"/>
              </w:rPr>
              <w:t xml:space="preserve">Adults, with or without </w:t>
            </w:r>
            <w:r w:rsidR="00484FC7" w:rsidRPr="007C3BB5">
              <w:rPr>
                <w:rFonts w:cs="Arial"/>
                <w:bCs/>
                <w:sz w:val="20"/>
                <w:szCs w:val="20"/>
                <w:lang w:val="en-NZ"/>
              </w:rPr>
              <w:t>DM</w:t>
            </w:r>
            <w:r w:rsidR="00D533B3" w:rsidRPr="007C3BB5">
              <w:rPr>
                <w:rFonts w:cs="Arial"/>
                <w:bCs/>
                <w:sz w:val="20"/>
                <w:szCs w:val="20"/>
                <w:lang w:val="en-NZ"/>
              </w:rPr>
              <w:t xml:space="preserve"> (excluded children)</w:t>
            </w:r>
          </w:p>
          <w:p w14:paraId="1A23256E" w14:textId="77777777" w:rsidR="00C305C9" w:rsidRPr="007C3BB5" w:rsidRDefault="00E27172" w:rsidP="007C3BB5">
            <w:pPr>
              <w:rPr>
                <w:rFonts w:cs="Arial"/>
                <w:bCs/>
                <w:sz w:val="20"/>
                <w:szCs w:val="20"/>
                <w:lang w:val="en-NZ"/>
              </w:rPr>
            </w:pPr>
            <w:r w:rsidRPr="007C3BB5">
              <w:rPr>
                <w:rFonts w:cs="Arial"/>
                <w:bCs/>
                <w:sz w:val="20"/>
                <w:szCs w:val="20"/>
                <w:lang w:val="en-NZ"/>
              </w:rPr>
              <w:t>RCT</w:t>
            </w:r>
            <w:r w:rsidR="00547156" w:rsidRPr="007C3BB5">
              <w:rPr>
                <w:rFonts w:cs="Arial"/>
                <w:bCs/>
                <w:sz w:val="20"/>
                <w:szCs w:val="20"/>
                <w:lang w:val="en-NZ"/>
              </w:rPr>
              <w:t xml:space="preserve"> of Cr supplementation</w:t>
            </w:r>
          </w:p>
          <w:p w14:paraId="1A23256F" w14:textId="77777777" w:rsidR="00C305C9" w:rsidRPr="007C3BB5" w:rsidRDefault="00C305C9" w:rsidP="007C3BB5">
            <w:pPr>
              <w:rPr>
                <w:rFonts w:cs="Arial"/>
                <w:bCs/>
                <w:sz w:val="20"/>
                <w:szCs w:val="20"/>
                <w:lang w:val="en-NZ"/>
              </w:rPr>
            </w:pPr>
            <w:r w:rsidRPr="007C3BB5">
              <w:rPr>
                <w:rFonts w:cs="Arial"/>
                <w:bCs/>
                <w:sz w:val="20"/>
                <w:szCs w:val="20"/>
                <w:lang w:val="en-NZ"/>
              </w:rPr>
              <w:t xml:space="preserve">English </w:t>
            </w:r>
            <w:r w:rsidR="00F773C7" w:rsidRPr="007C3BB5">
              <w:rPr>
                <w:rFonts w:cs="Arial"/>
                <w:bCs/>
                <w:sz w:val="20"/>
                <w:szCs w:val="20"/>
                <w:lang w:val="en-NZ"/>
              </w:rPr>
              <w:t>language</w:t>
            </w:r>
          </w:p>
          <w:p w14:paraId="1A232570" w14:textId="77777777" w:rsidR="00547156" w:rsidRPr="007C3BB5" w:rsidRDefault="00547156" w:rsidP="007C3BB5">
            <w:pPr>
              <w:rPr>
                <w:rFonts w:cs="Arial"/>
                <w:bCs/>
                <w:sz w:val="20"/>
                <w:szCs w:val="20"/>
                <w:lang w:val="en-NZ"/>
              </w:rPr>
            </w:pPr>
            <w:r w:rsidRPr="007C3BB5">
              <w:rPr>
                <w:rFonts w:cs="Arial"/>
                <w:bCs/>
                <w:sz w:val="20"/>
                <w:szCs w:val="20"/>
                <w:lang w:val="en-NZ"/>
              </w:rPr>
              <w:t xml:space="preserve">Exclusion: studies with insufficient data to calculate pre-intervention </w:t>
            </w:r>
            <w:r w:rsidR="0027452C" w:rsidRPr="007C3BB5">
              <w:rPr>
                <w:rFonts w:cs="Arial"/>
                <w:bCs/>
                <w:sz w:val="20"/>
                <w:szCs w:val="20"/>
                <w:lang w:val="en-NZ"/>
              </w:rPr>
              <w:t>standard error (SE)</w:t>
            </w:r>
            <w:r w:rsidRPr="007C3BB5">
              <w:rPr>
                <w:rFonts w:cs="Arial"/>
                <w:bCs/>
                <w:sz w:val="20"/>
                <w:szCs w:val="20"/>
                <w:lang w:val="en-NZ"/>
              </w:rPr>
              <w:t xml:space="preserve"> as well as pre-intervention and post-intervention blood glucose levels, cross</w:t>
            </w:r>
            <w:r w:rsidR="00E53FAF" w:rsidRPr="007C3BB5">
              <w:rPr>
                <w:rFonts w:cs="Arial"/>
                <w:bCs/>
                <w:sz w:val="20"/>
                <w:szCs w:val="20"/>
                <w:lang w:val="en-NZ"/>
              </w:rPr>
              <w:t>-over</w:t>
            </w:r>
            <w:r w:rsidRPr="007C3BB5">
              <w:rPr>
                <w:rFonts w:cs="Arial"/>
                <w:bCs/>
                <w:sz w:val="20"/>
                <w:szCs w:val="20"/>
                <w:lang w:val="en-NZ"/>
              </w:rPr>
              <w:t xml:space="preserve"> trials that did not counterbalance carry-over effects of Cr supplementation</w:t>
            </w:r>
          </w:p>
          <w:p w14:paraId="1A232571" w14:textId="77777777" w:rsidR="00C305C9" w:rsidRPr="007C3BB5" w:rsidRDefault="00C305C9" w:rsidP="007C3BB5">
            <w:pPr>
              <w:rPr>
                <w:rFonts w:cs="Arial"/>
                <w:bCs/>
                <w:sz w:val="20"/>
                <w:szCs w:val="20"/>
                <w:lang w:val="en-NZ"/>
              </w:rPr>
            </w:pPr>
            <w:r w:rsidRPr="007C3BB5">
              <w:rPr>
                <w:rFonts w:cs="Arial"/>
                <w:bCs/>
                <w:sz w:val="20"/>
                <w:szCs w:val="20"/>
                <w:lang w:val="en-NZ"/>
              </w:rPr>
              <w:t xml:space="preserve">(Excluded Pei 2006; “extremely large and </w:t>
            </w:r>
            <w:r w:rsidR="001244F5" w:rsidRPr="007C3BB5">
              <w:rPr>
                <w:rFonts w:cs="Arial"/>
                <w:bCs/>
                <w:sz w:val="20"/>
                <w:szCs w:val="20"/>
                <w:lang w:val="en-NZ"/>
              </w:rPr>
              <w:t>unrealistic</w:t>
            </w:r>
            <w:r w:rsidRPr="007C3BB5">
              <w:rPr>
                <w:rFonts w:cs="Arial"/>
                <w:bCs/>
                <w:sz w:val="20"/>
                <w:szCs w:val="20"/>
                <w:lang w:val="en-NZ"/>
              </w:rPr>
              <w:t xml:space="preserve"> effect size”)</w:t>
            </w:r>
          </w:p>
        </w:tc>
        <w:tc>
          <w:tcPr>
            <w:tcW w:w="1701" w:type="dxa"/>
            <w:tcBorders>
              <w:top w:val="single" w:sz="4" w:space="0" w:color="auto"/>
              <w:left w:val="nil"/>
              <w:bottom w:val="single" w:sz="4" w:space="0" w:color="auto"/>
              <w:right w:val="nil"/>
            </w:tcBorders>
            <w:shd w:val="clear" w:color="auto" w:fill="auto"/>
            <w:noWrap/>
          </w:tcPr>
          <w:p w14:paraId="1A232572" w14:textId="77777777" w:rsidR="00C305C9" w:rsidRPr="007C3BB5" w:rsidRDefault="00C305C9" w:rsidP="007C3BB5">
            <w:pPr>
              <w:rPr>
                <w:rFonts w:cs="Arial"/>
                <w:bCs/>
                <w:sz w:val="20"/>
                <w:szCs w:val="20"/>
                <w:lang w:val="en-NZ"/>
              </w:rPr>
            </w:pPr>
            <w:r w:rsidRPr="007C3BB5">
              <w:rPr>
                <w:rFonts w:cs="Arial"/>
                <w:bCs/>
                <w:sz w:val="20"/>
                <w:szCs w:val="20"/>
                <w:lang w:val="en-NZ"/>
              </w:rPr>
              <w:t xml:space="preserve">Chromium </w:t>
            </w:r>
            <w:r w:rsidR="00E53FAF" w:rsidRPr="007C3BB5">
              <w:rPr>
                <w:rFonts w:cs="Arial"/>
                <w:bCs/>
                <w:sz w:val="20"/>
                <w:szCs w:val="20"/>
                <w:lang w:val="en-NZ"/>
              </w:rPr>
              <w:t>vs</w:t>
            </w:r>
            <w:r w:rsidRPr="007C3BB5">
              <w:rPr>
                <w:rFonts w:cs="Arial"/>
                <w:bCs/>
                <w:sz w:val="20"/>
                <w:szCs w:val="20"/>
                <w:lang w:val="en-NZ"/>
              </w:rPr>
              <w:t xml:space="preserve"> placebo </w:t>
            </w:r>
          </w:p>
        </w:tc>
        <w:tc>
          <w:tcPr>
            <w:tcW w:w="1702" w:type="dxa"/>
            <w:tcBorders>
              <w:top w:val="single" w:sz="4" w:space="0" w:color="auto"/>
              <w:left w:val="nil"/>
              <w:bottom w:val="single" w:sz="4" w:space="0" w:color="auto"/>
              <w:right w:val="nil"/>
            </w:tcBorders>
            <w:shd w:val="clear" w:color="auto" w:fill="auto"/>
            <w:noWrap/>
          </w:tcPr>
          <w:p w14:paraId="1A232573" w14:textId="77777777" w:rsidR="00C305C9" w:rsidRPr="007C3BB5" w:rsidRDefault="00C305C9" w:rsidP="007C3BB5">
            <w:pPr>
              <w:rPr>
                <w:rFonts w:cs="Arial"/>
                <w:bCs/>
                <w:sz w:val="20"/>
                <w:szCs w:val="20"/>
                <w:lang w:val="en-NZ"/>
              </w:rPr>
            </w:pPr>
            <w:r w:rsidRPr="007C3BB5">
              <w:rPr>
                <w:rFonts w:cs="Arial"/>
                <w:bCs/>
                <w:sz w:val="20"/>
                <w:szCs w:val="20"/>
                <w:lang w:val="en-NZ"/>
              </w:rPr>
              <w:t>Fasting glucose</w:t>
            </w:r>
          </w:p>
        </w:tc>
      </w:tr>
      <w:tr w:rsidR="003B0B3F" w:rsidRPr="003B0B3F" w14:paraId="1A23257D"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75" w14:textId="158D5013" w:rsidR="003B0B3F" w:rsidRPr="007C3BB5" w:rsidRDefault="003B0B3F" w:rsidP="007C3BB5">
            <w:pPr>
              <w:rPr>
                <w:rFonts w:cs="Arial"/>
                <w:bCs/>
                <w:sz w:val="20"/>
                <w:szCs w:val="20"/>
                <w:lang w:val="en-NZ"/>
              </w:rPr>
            </w:pPr>
            <w:r w:rsidRPr="007C3BB5">
              <w:rPr>
                <w:rFonts w:cs="Arial"/>
                <w:bCs/>
                <w:sz w:val="20"/>
                <w:szCs w:val="20"/>
                <w:lang w:val="en-NZ"/>
              </w:rPr>
              <w:t xml:space="preserve">Balk </w:t>
            </w:r>
            <w:r w:rsidR="00C305C9" w:rsidRPr="007C3BB5">
              <w:rPr>
                <w:rFonts w:cs="Arial"/>
                <w:bCs/>
                <w:sz w:val="20"/>
                <w:szCs w:val="20"/>
                <w:lang w:val="en-NZ"/>
              </w:rPr>
              <w:t>et al</w:t>
            </w:r>
            <w:r w:rsidR="00C305C9" w:rsidRPr="007C3BB5">
              <w:rPr>
                <w:rFonts w:cs="Arial"/>
                <w:bCs/>
                <w:i/>
                <w:sz w:val="20"/>
                <w:szCs w:val="20"/>
                <w:lang w:val="en-NZ"/>
              </w:rPr>
              <w:t>.</w:t>
            </w:r>
            <w:r w:rsidR="00D21564" w:rsidRPr="007C3BB5">
              <w:rPr>
                <w:rFonts w:cs="Arial"/>
                <w:bCs/>
                <w:sz w:val="20"/>
                <w:szCs w:val="20"/>
                <w:lang w:val="en-NZ"/>
              </w:rPr>
              <w:t xml:space="preserve"> </w:t>
            </w:r>
            <w:r w:rsidR="001151B9" w:rsidRPr="007C3BB5">
              <w:rPr>
                <w:rFonts w:cs="Arial"/>
                <w:bCs/>
                <w:noProof/>
                <w:sz w:val="20"/>
                <w:szCs w:val="20"/>
                <w:lang w:val="en-NZ"/>
              </w:rPr>
              <w:t>(2007)</w:t>
            </w:r>
          </w:p>
        </w:tc>
        <w:tc>
          <w:tcPr>
            <w:tcW w:w="762" w:type="dxa"/>
            <w:tcBorders>
              <w:top w:val="single" w:sz="4" w:space="0" w:color="auto"/>
              <w:left w:val="nil"/>
              <w:bottom w:val="single" w:sz="4" w:space="0" w:color="auto"/>
              <w:right w:val="nil"/>
            </w:tcBorders>
            <w:shd w:val="clear" w:color="auto" w:fill="auto"/>
            <w:noWrap/>
          </w:tcPr>
          <w:p w14:paraId="1A232576" w14:textId="77777777" w:rsidR="003B0B3F" w:rsidRPr="007C3BB5" w:rsidRDefault="003B0B3F" w:rsidP="007C3BB5">
            <w:pPr>
              <w:rPr>
                <w:rFonts w:cs="Arial"/>
                <w:bCs/>
                <w:sz w:val="20"/>
                <w:szCs w:val="20"/>
                <w:lang w:val="en-NZ"/>
              </w:rPr>
            </w:pPr>
            <w:r w:rsidRPr="007C3BB5">
              <w:rPr>
                <w:rFonts w:cs="Arial"/>
                <w:bCs/>
                <w:sz w:val="20"/>
                <w:szCs w:val="20"/>
                <w:lang w:val="en-NZ"/>
              </w:rPr>
              <w:t>2007</w:t>
            </w:r>
          </w:p>
        </w:tc>
        <w:tc>
          <w:tcPr>
            <w:tcW w:w="3828" w:type="dxa"/>
            <w:tcBorders>
              <w:top w:val="single" w:sz="4" w:space="0" w:color="auto"/>
              <w:left w:val="nil"/>
              <w:bottom w:val="single" w:sz="4" w:space="0" w:color="auto"/>
              <w:right w:val="nil"/>
            </w:tcBorders>
          </w:tcPr>
          <w:p w14:paraId="1A232577" w14:textId="77777777" w:rsidR="003B0B3F" w:rsidRPr="007C3BB5" w:rsidRDefault="003B0B3F" w:rsidP="007C3BB5">
            <w:pPr>
              <w:rPr>
                <w:rFonts w:cs="Arial"/>
                <w:bCs/>
                <w:sz w:val="20"/>
                <w:szCs w:val="20"/>
                <w:lang w:val="en-NZ"/>
              </w:rPr>
            </w:pPr>
            <w:r w:rsidRPr="007C3BB5">
              <w:rPr>
                <w:rFonts w:cs="Arial"/>
                <w:bCs/>
                <w:sz w:val="20"/>
                <w:szCs w:val="20"/>
                <w:lang w:val="en-NZ"/>
              </w:rPr>
              <w:t>MEDLINE and Commonwealth Agricultural Bureau (inception – August 2006)</w:t>
            </w:r>
          </w:p>
          <w:p w14:paraId="1A232578" w14:textId="77777777" w:rsidR="003B0B3F" w:rsidRPr="007C3BB5" w:rsidRDefault="003B0B3F" w:rsidP="007C3BB5">
            <w:pPr>
              <w:rPr>
                <w:rFonts w:cs="Arial"/>
                <w:bCs/>
                <w:sz w:val="20"/>
                <w:szCs w:val="20"/>
                <w:lang w:val="en-NZ"/>
              </w:rPr>
            </w:pPr>
            <w:r w:rsidRPr="007C3BB5">
              <w:rPr>
                <w:rFonts w:cs="Arial"/>
                <w:sz w:val="20"/>
                <w:szCs w:val="20"/>
                <w:lang w:val="en-AU"/>
              </w:rPr>
              <w:t xml:space="preserve">Search terms: chromium, </w:t>
            </w:r>
            <w:r w:rsidR="008B464F" w:rsidRPr="007C3BB5">
              <w:rPr>
                <w:rFonts w:cs="Arial"/>
                <w:sz w:val="20"/>
                <w:szCs w:val="20"/>
                <w:lang w:val="en-AU"/>
              </w:rPr>
              <w:t>DM</w:t>
            </w:r>
            <w:r w:rsidRPr="007C3BB5">
              <w:rPr>
                <w:rFonts w:cs="Arial"/>
                <w:sz w:val="20"/>
                <w:szCs w:val="20"/>
                <w:lang w:val="en-AU"/>
              </w:rPr>
              <w:t xml:space="preserve">, </w:t>
            </w:r>
            <w:r w:rsidR="007D19D8" w:rsidRPr="007C3BB5">
              <w:rPr>
                <w:rFonts w:cs="Arial"/>
                <w:sz w:val="20"/>
                <w:szCs w:val="20"/>
                <w:lang w:val="en-AU"/>
              </w:rPr>
              <w:t>glycaemia</w:t>
            </w:r>
            <w:r w:rsidRPr="007C3BB5">
              <w:rPr>
                <w:rFonts w:cs="Arial"/>
                <w:sz w:val="20"/>
                <w:szCs w:val="20"/>
                <w:lang w:val="en-AU"/>
              </w:rPr>
              <w:t xml:space="preserve">, </w:t>
            </w:r>
            <w:r w:rsidR="00484FC7" w:rsidRPr="007C3BB5">
              <w:rPr>
                <w:rFonts w:cs="Arial"/>
                <w:sz w:val="20"/>
                <w:szCs w:val="20"/>
                <w:lang w:val="en-AU"/>
              </w:rPr>
              <w:t>glycosylated</w:t>
            </w:r>
            <w:r w:rsidRPr="007C3BB5">
              <w:rPr>
                <w:rFonts w:cs="Arial"/>
                <w:sz w:val="20"/>
                <w:szCs w:val="20"/>
                <w:lang w:val="en-AU"/>
              </w:rPr>
              <w:t xml:space="preserve"> </w:t>
            </w:r>
            <w:r w:rsidR="007D19D8" w:rsidRPr="007C3BB5">
              <w:rPr>
                <w:rFonts w:cs="Arial"/>
                <w:sz w:val="20"/>
                <w:szCs w:val="20"/>
                <w:lang w:val="en-AU"/>
              </w:rPr>
              <w:t>haemoglobin</w:t>
            </w:r>
            <w:r w:rsidRPr="007C3BB5">
              <w:rPr>
                <w:rFonts w:cs="Arial"/>
                <w:sz w:val="20"/>
                <w:szCs w:val="20"/>
                <w:lang w:val="en-AU"/>
              </w:rPr>
              <w:t>, metabolic syndrome, insulin resistance</w:t>
            </w:r>
          </w:p>
        </w:tc>
        <w:tc>
          <w:tcPr>
            <w:tcW w:w="4536" w:type="dxa"/>
            <w:tcBorders>
              <w:top w:val="single" w:sz="4" w:space="0" w:color="auto"/>
              <w:left w:val="nil"/>
              <w:bottom w:val="single" w:sz="4" w:space="0" w:color="auto"/>
              <w:right w:val="nil"/>
            </w:tcBorders>
            <w:shd w:val="clear" w:color="auto" w:fill="auto"/>
            <w:noWrap/>
          </w:tcPr>
          <w:p w14:paraId="1A232579" w14:textId="77777777" w:rsidR="003B0B3F" w:rsidRPr="007C3BB5" w:rsidRDefault="00547156" w:rsidP="007C3BB5">
            <w:pPr>
              <w:rPr>
                <w:rFonts w:cs="Arial"/>
                <w:bCs/>
                <w:sz w:val="20"/>
                <w:szCs w:val="20"/>
                <w:lang w:val="en-NZ"/>
              </w:rPr>
            </w:pPr>
            <w:proofErr w:type="spellStart"/>
            <w:r w:rsidRPr="007C3BB5">
              <w:rPr>
                <w:rFonts w:cs="Arial"/>
                <w:bCs/>
                <w:sz w:val="20"/>
                <w:szCs w:val="20"/>
                <w:lang w:val="en-NZ"/>
              </w:rPr>
              <w:t>Normoglycaemic</w:t>
            </w:r>
            <w:proofErr w:type="spellEnd"/>
            <w:r w:rsidR="003B0B3F" w:rsidRPr="007C3BB5">
              <w:rPr>
                <w:rFonts w:cs="Arial"/>
                <w:bCs/>
                <w:sz w:val="20"/>
                <w:szCs w:val="20"/>
                <w:lang w:val="en-NZ"/>
              </w:rPr>
              <w:t xml:space="preserve">, impaired glucose tolerance and </w:t>
            </w:r>
            <w:r w:rsidR="008B464F" w:rsidRPr="007C3BB5">
              <w:rPr>
                <w:rFonts w:cs="Arial"/>
                <w:bCs/>
                <w:sz w:val="20"/>
                <w:szCs w:val="20"/>
                <w:lang w:val="en-NZ"/>
              </w:rPr>
              <w:t>Type</w:t>
            </w:r>
            <w:r w:rsidR="003B0B3F" w:rsidRPr="007C3BB5">
              <w:rPr>
                <w:rFonts w:cs="Arial"/>
                <w:bCs/>
                <w:sz w:val="20"/>
                <w:szCs w:val="20"/>
                <w:lang w:val="en-NZ"/>
              </w:rPr>
              <w:t xml:space="preserve"> 2 </w:t>
            </w:r>
            <w:r w:rsidR="00E27172" w:rsidRPr="007C3BB5">
              <w:rPr>
                <w:rFonts w:cs="Arial"/>
                <w:bCs/>
                <w:sz w:val="20"/>
                <w:szCs w:val="20"/>
                <w:lang w:val="en-NZ"/>
              </w:rPr>
              <w:t>DM</w:t>
            </w:r>
          </w:p>
          <w:p w14:paraId="1A23257A" w14:textId="77777777" w:rsidR="003B0B3F" w:rsidRPr="007C3BB5" w:rsidRDefault="003B0B3F" w:rsidP="007C3BB5">
            <w:pPr>
              <w:rPr>
                <w:rFonts w:cs="Arial"/>
                <w:bCs/>
                <w:sz w:val="20"/>
                <w:szCs w:val="20"/>
                <w:lang w:val="en-NZ"/>
              </w:rPr>
            </w:pPr>
            <w:r w:rsidRPr="007C3BB5">
              <w:rPr>
                <w:rFonts w:cs="Arial"/>
                <w:bCs/>
                <w:sz w:val="20"/>
                <w:szCs w:val="20"/>
                <w:lang w:val="en-NZ"/>
              </w:rPr>
              <w:t xml:space="preserve">RCT of Cr supplementation ≥ 3 weeks, with ≥ 10 participants receiving Cr </w:t>
            </w:r>
          </w:p>
        </w:tc>
        <w:tc>
          <w:tcPr>
            <w:tcW w:w="1701" w:type="dxa"/>
            <w:tcBorders>
              <w:top w:val="single" w:sz="4" w:space="0" w:color="auto"/>
              <w:left w:val="nil"/>
              <w:bottom w:val="single" w:sz="4" w:space="0" w:color="auto"/>
              <w:right w:val="nil"/>
            </w:tcBorders>
            <w:shd w:val="clear" w:color="auto" w:fill="auto"/>
            <w:noWrap/>
          </w:tcPr>
          <w:p w14:paraId="1A23257B" w14:textId="77777777" w:rsidR="003B0B3F" w:rsidRPr="007C3BB5" w:rsidRDefault="003B0B3F" w:rsidP="007C3BB5">
            <w:pPr>
              <w:rPr>
                <w:rFonts w:cs="Arial"/>
                <w:bCs/>
                <w:sz w:val="20"/>
                <w:szCs w:val="20"/>
                <w:lang w:val="en-NZ"/>
              </w:rPr>
            </w:pPr>
            <w:r w:rsidRPr="007C3BB5">
              <w:rPr>
                <w:rFonts w:cs="Arial"/>
                <w:bCs/>
                <w:sz w:val="20"/>
                <w:szCs w:val="20"/>
                <w:lang w:val="en-NZ"/>
              </w:rPr>
              <w:t xml:space="preserve">Chromium </w:t>
            </w:r>
            <w:r w:rsidR="00E53FAF" w:rsidRPr="007C3BB5">
              <w:rPr>
                <w:rFonts w:cs="Arial"/>
                <w:bCs/>
                <w:sz w:val="20"/>
                <w:szCs w:val="20"/>
                <w:lang w:val="en-NZ"/>
              </w:rPr>
              <w:t>vs</w:t>
            </w:r>
            <w:r w:rsidRPr="007C3BB5">
              <w:rPr>
                <w:rFonts w:cs="Arial"/>
                <w:bCs/>
                <w:sz w:val="20"/>
                <w:szCs w:val="20"/>
                <w:lang w:val="en-NZ"/>
              </w:rPr>
              <w:t xml:space="preserve"> placebo</w:t>
            </w:r>
          </w:p>
        </w:tc>
        <w:tc>
          <w:tcPr>
            <w:tcW w:w="1702" w:type="dxa"/>
            <w:tcBorders>
              <w:top w:val="single" w:sz="4" w:space="0" w:color="auto"/>
              <w:left w:val="nil"/>
              <w:bottom w:val="single" w:sz="4" w:space="0" w:color="auto"/>
              <w:right w:val="nil"/>
            </w:tcBorders>
            <w:shd w:val="clear" w:color="auto" w:fill="auto"/>
            <w:noWrap/>
          </w:tcPr>
          <w:p w14:paraId="1A23257C" w14:textId="77777777" w:rsidR="003B0B3F" w:rsidRPr="007C3BB5" w:rsidRDefault="003B0B3F" w:rsidP="007C3BB5">
            <w:pPr>
              <w:rPr>
                <w:rFonts w:cs="Arial"/>
                <w:bCs/>
                <w:sz w:val="20"/>
                <w:szCs w:val="20"/>
                <w:lang w:val="en-NZ"/>
              </w:rPr>
            </w:pPr>
            <w:r w:rsidRPr="007C3BB5">
              <w:rPr>
                <w:rFonts w:cs="Arial"/>
                <w:bCs/>
                <w:sz w:val="20"/>
                <w:szCs w:val="20"/>
                <w:lang w:val="en-NZ"/>
              </w:rPr>
              <w:t>HbA1c, fasting glucose, post-load glycaemia, insulin sensitivity</w:t>
            </w:r>
          </w:p>
        </w:tc>
      </w:tr>
      <w:tr w:rsidR="003B0B3F" w:rsidRPr="003B0B3F" w14:paraId="1A232586"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7E" w14:textId="6138049A" w:rsidR="003B0B3F" w:rsidRPr="007C3BB5" w:rsidRDefault="003B0B3F" w:rsidP="007C3BB5">
            <w:pPr>
              <w:rPr>
                <w:rFonts w:cs="Arial"/>
                <w:bCs/>
                <w:sz w:val="20"/>
                <w:szCs w:val="20"/>
                <w:lang w:val="en-NZ"/>
              </w:rPr>
            </w:pPr>
            <w:proofErr w:type="spellStart"/>
            <w:r w:rsidRPr="007C3BB5">
              <w:rPr>
                <w:rFonts w:cs="Arial"/>
                <w:bCs/>
                <w:sz w:val="20"/>
                <w:szCs w:val="20"/>
                <w:lang w:val="en-NZ"/>
              </w:rPr>
              <w:t>Patal</w:t>
            </w:r>
            <w:proofErr w:type="spellEnd"/>
            <w:r w:rsidR="00C305C9" w:rsidRPr="007C3BB5">
              <w:rPr>
                <w:rFonts w:cs="Arial"/>
                <w:bCs/>
                <w:sz w:val="20"/>
                <w:szCs w:val="20"/>
                <w:lang w:val="en-NZ"/>
              </w:rPr>
              <w:t xml:space="preserve"> et al</w:t>
            </w:r>
            <w:r w:rsidR="00C305C9" w:rsidRPr="007C3BB5">
              <w:rPr>
                <w:rFonts w:cs="Arial"/>
                <w:bCs/>
                <w:i/>
                <w:sz w:val="20"/>
                <w:szCs w:val="20"/>
                <w:lang w:val="en-NZ"/>
              </w:rPr>
              <w:t>.</w:t>
            </w:r>
            <w:r w:rsidR="00C305C9" w:rsidRPr="007C3BB5">
              <w:rPr>
                <w:rFonts w:cs="Arial"/>
                <w:bCs/>
                <w:sz w:val="20"/>
                <w:szCs w:val="20"/>
                <w:lang w:val="en-NZ"/>
              </w:rPr>
              <w:t xml:space="preserve"> </w:t>
            </w:r>
            <w:r w:rsidR="001151B9" w:rsidRPr="007C3BB5">
              <w:rPr>
                <w:rFonts w:cs="Arial"/>
                <w:bCs/>
                <w:noProof/>
                <w:sz w:val="20"/>
                <w:szCs w:val="20"/>
                <w:lang w:val="en-NZ"/>
              </w:rPr>
              <w:t>(2010)</w:t>
            </w:r>
          </w:p>
        </w:tc>
        <w:tc>
          <w:tcPr>
            <w:tcW w:w="762" w:type="dxa"/>
            <w:tcBorders>
              <w:top w:val="single" w:sz="4" w:space="0" w:color="auto"/>
              <w:left w:val="nil"/>
              <w:bottom w:val="single" w:sz="4" w:space="0" w:color="auto"/>
              <w:right w:val="nil"/>
            </w:tcBorders>
            <w:shd w:val="clear" w:color="auto" w:fill="auto"/>
            <w:noWrap/>
          </w:tcPr>
          <w:p w14:paraId="1A23257F" w14:textId="77777777" w:rsidR="003B0B3F" w:rsidRPr="007C3BB5" w:rsidRDefault="003B0B3F" w:rsidP="007C3BB5">
            <w:pPr>
              <w:rPr>
                <w:rFonts w:cs="Arial"/>
                <w:bCs/>
                <w:sz w:val="20"/>
                <w:szCs w:val="20"/>
                <w:lang w:val="en-NZ"/>
              </w:rPr>
            </w:pPr>
            <w:r w:rsidRPr="007C3BB5">
              <w:rPr>
                <w:rFonts w:cs="Arial"/>
                <w:bCs/>
                <w:sz w:val="20"/>
                <w:szCs w:val="20"/>
                <w:lang w:val="en-NZ"/>
              </w:rPr>
              <w:t>2010</w:t>
            </w:r>
          </w:p>
        </w:tc>
        <w:tc>
          <w:tcPr>
            <w:tcW w:w="3828" w:type="dxa"/>
            <w:tcBorders>
              <w:top w:val="single" w:sz="4" w:space="0" w:color="auto"/>
              <w:left w:val="nil"/>
              <w:bottom w:val="single" w:sz="4" w:space="0" w:color="auto"/>
              <w:right w:val="nil"/>
            </w:tcBorders>
          </w:tcPr>
          <w:p w14:paraId="1A232580" w14:textId="77777777" w:rsidR="003B0B3F" w:rsidRPr="007C3BB5" w:rsidRDefault="003B0B3F" w:rsidP="007C3BB5">
            <w:pPr>
              <w:rPr>
                <w:rFonts w:cs="Arial"/>
                <w:bCs/>
                <w:sz w:val="20"/>
                <w:szCs w:val="20"/>
                <w:lang w:val="en-NZ"/>
              </w:rPr>
            </w:pPr>
            <w:r w:rsidRPr="007C3BB5">
              <w:rPr>
                <w:rFonts w:cs="Arial"/>
                <w:bCs/>
                <w:sz w:val="20"/>
                <w:szCs w:val="20"/>
                <w:lang w:val="en-NZ"/>
              </w:rPr>
              <w:t xml:space="preserve">MEDLINE, Cochrane and </w:t>
            </w:r>
            <w:proofErr w:type="spellStart"/>
            <w:r w:rsidRPr="007C3BB5">
              <w:rPr>
                <w:rFonts w:cs="Arial"/>
                <w:bCs/>
                <w:sz w:val="20"/>
                <w:szCs w:val="20"/>
                <w:lang w:val="en-NZ"/>
              </w:rPr>
              <w:t>Herdin</w:t>
            </w:r>
            <w:proofErr w:type="spellEnd"/>
            <w:r w:rsidRPr="007C3BB5">
              <w:rPr>
                <w:rFonts w:cs="Arial"/>
                <w:bCs/>
                <w:sz w:val="20"/>
                <w:szCs w:val="20"/>
                <w:lang w:val="en-NZ"/>
              </w:rPr>
              <w:t xml:space="preserve"> (no dates provided)</w:t>
            </w:r>
          </w:p>
          <w:p w14:paraId="1A232581" w14:textId="77777777" w:rsidR="003B0B3F" w:rsidRPr="007C3BB5" w:rsidRDefault="003B0B3F" w:rsidP="007C3BB5">
            <w:pPr>
              <w:rPr>
                <w:rFonts w:cs="Arial"/>
                <w:bCs/>
                <w:sz w:val="20"/>
                <w:szCs w:val="20"/>
                <w:lang w:val="en-NZ"/>
              </w:rPr>
            </w:pPr>
            <w:r w:rsidRPr="007C3BB5">
              <w:rPr>
                <w:rFonts w:cs="Arial"/>
                <w:bCs/>
                <w:sz w:val="20"/>
                <w:szCs w:val="20"/>
                <w:lang w:val="en-NZ"/>
              </w:rPr>
              <w:t xml:space="preserve">Search terms: chromium </w:t>
            </w:r>
            <w:proofErr w:type="spellStart"/>
            <w:r w:rsidRPr="007C3BB5">
              <w:rPr>
                <w:rFonts w:cs="Arial"/>
                <w:bCs/>
                <w:sz w:val="20"/>
                <w:szCs w:val="20"/>
                <w:lang w:val="en-NZ"/>
              </w:rPr>
              <w:t>picolinate</w:t>
            </w:r>
            <w:proofErr w:type="spellEnd"/>
            <w:r w:rsidRPr="007C3BB5">
              <w:rPr>
                <w:rFonts w:cs="Arial"/>
                <w:bCs/>
                <w:sz w:val="20"/>
                <w:szCs w:val="20"/>
                <w:lang w:val="en-NZ"/>
              </w:rPr>
              <w:t xml:space="preserve"> and </w:t>
            </w:r>
            <w:r w:rsidR="008B464F" w:rsidRPr="007C3BB5">
              <w:rPr>
                <w:rFonts w:cs="Arial"/>
                <w:bCs/>
                <w:sz w:val="20"/>
                <w:szCs w:val="20"/>
                <w:lang w:val="en-NZ"/>
              </w:rPr>
              <w:t>DM</w:t>
            </w:r>
          </w:p>
        </w:tc>
        <w:tc>
          <w:tcPr>
            <w:tcW w:w="4536" w:type="dxa"/>
            <w:tcBorders>
              <w:top w:val="single" w:sz="4" w:space="0" w:color="auto"/>
              <w:left w:val="nil"/>
              <w:bottom w:val="single" w:sz="4" w:space="0" w:color="auto"/>
              <w:right w:val="nil"/>
            </w:tcBorders>
            <w:shd w:val="clear" w:color="auto" w:fill="auto"/>
            <w:noWrap/>
          </w:tcPr>
          <w:p w14:paraId="1A232582" w14:textId="77777777" w:rsidR="003B0B3F" w:rsidRPr="007C3BB5" w:rsidRDefault="008B464F" w:rsidP="007C3BB5">
            <w:pPr>
              <w:rPr>
                <w:rFonts w:cs="Arial"/>
                <w:bCs/>
                <w:sz w:val="20"/>
                <w:szCs w:val="20"/>
                <w:lang w:val="en-NZ"/>
              </w:rPr>
            </w:pPr>
            <w:r w:rsidRPr="007C3BB5">
              <w:rPr>
                <w:rFonts w:cs="Arial"/>
                <w:bCs/>
                <w:sz w:val="20"/>
                <w:szCs w:val="20"/>
                <w:lang w:val="en-NZ"/>
              </w:rPr>
              <w:t>Type</w:t>
            </w:r>
            <w:r w:rsidR="003B0B3F" w:rsidRPr="007C3BB5">
              <w:rPr>
                <w:rFonts w:cs="Arial"/>
                <w:bCs/>
                <w:sz w:val="20"/>
                <w:szCs w:val="20"/>
                <w:lang w:val="en-NZ"/>
              </w:rPr>
              <w:t xml:space="preserve"> 2 </w:t>
            </w:r>
            <w:r w:rsidR="00E27172" w:rsidRPr="007C3BB5">
              <w:rPr>
                <w:rFonts w:cs="Arial"/>
                <w:bCs/>
                <w:sz w:val="20"/>
                <w:szCs w:val="20"/>
                <w:lang w:val="en-NZ"/>
              </w:rPr>
              <w:t>DM</w:t>
            </w:r>
          </w:p>
          <w:p w14:paraId="1A232583" w14:textId="77777777" w:rsidR="003B0B3F" w:rsidRPr="007C3BB5" w:rsidRDefault="003B0B3F" w:rsidP="007C3BB5">
            <w:pPr>
              <w:rPr>
                <w:rFonts w:cs="Arial"/>
                <w:bCs/>
                <w:sz w:val="20"/>
                <w:szCs w:val="20"/>
                <w:lang w:val="en-NZ"/>
              </w:rPr>
            </w:pPr>
            <w:r w:rsidRPr="007C3BB5">
              <w:rPr>
                <w:rFonts w:cs="Arial"/>
                <w:bCs/>
                <w:sz w:val="20"/>
                <w:szCs w:val="20"/>
                <w:lang w:val="en-NZ"/>
              </w:rPr>
              <w:t xml:space="preserve">RCT of chromium </w:t>
            </w:r>
            <w:proofErr w:type="spellStart"/>
            <w:r w:rsidRPr="007C3BB5">
              <w:rPr>
                <w:rFonts w:cs="Arial"/>
                <w:bCs/>
                <w:sz w:val="20"/>
                <w:szCs w:val="20"/>
                <w:lang w:val="en-NZ"/>
              </w:rPr>
              <w:t>picolinate</w:t>
            </w:r>
            <w:proofErr w:type="spellEnd"/>
            <w:r w:rsidRPr="007C3BB5">
              <w:rPr>
                <w:rFonts w:cs="Arial"/>
                <w:bCs/>
                <w:sz w:val="20"/>
                <w:szCs w:val="20"/>
                <w:lang w:val="en-NZ"/>
              </w:rPr>
              <w:t xml:space="preserve"> supplement intake of ≥ 3 months</w:t>
            </w:r>
          </w:p>
        </w:tc>
        <w:tc>
          <w:tcPr>
            <w:tcW w:w="1701" w:type="dxa"/>
            <w:tcBorders>
              <w:top w:val="single" w:sz="4" w:space="0" w:color="auto"/>
              <w:left w:val="nil"/>
              <w:bottom w:val="single" w:sz="4" w:space="0" w:color="auto"/>
              <w:right w:val="nil"/>
            </w:tcBorders>
            <w:shd w:val="clear" w:color="auto" w:fill="auto"/>
            <w:noWrap/>
          </w:tcPr>
          <w:p w14:paraId="1A232584" w14:textId="77777777" w:rsidR="003B0B3F" w:rsidRPr="007C3BB5" w:rsidRDefault="003B0B3F" w:rsidP="007C3BB5">
            <w:pPr>
              <w:rPr>
                <w:rFonts w:cs="Arial"/>
                <w:bCs/>
                <w:sz w:val="20"/>
                <w:szCs w:val="20"/>
                <w:lang w:val="en-NZ"/>
              </w:rPr>
            </w:pPr>
            <w:r w:rsidRPr="007C3BB5">
              <w:rPr>
                <w:rFonts w:cs="Arial"/>
                <w:bCs/>
                <w:sz w:val="20"/>
                <w:szCs w:val="20"/>
                <w:lang w:val="en-NZ"/>
              </w:rPr>
              <w:t xml:space="preserve">Chromium </w:t>
            </w:r>
            <w:proofErr w:type="spellStart"/>
            <w:r w:rsidRPr="007C3BB5">
              <w:rPr>
                <w:rFonts w:cs="Arial"/>
                <w:bCs/>
                <w:sz w:val="20"/>
                <w:szCs w:val="20"/>
                <w:lang w:val="en-NZ"/>
              </w:rPr>
              <w:t>picolinate</w:t>
            </w:r>
            <w:proofErr w:type="spellEnd"/>
            <w:r w:rsidRPr="007C3BB5">
              <w:rPr>
                <w:rFonts w:cs="Arial"/>
                <w:bCs/>
                <w:sz w:val="20"/>
                <w:szCs w:val="20"/>
                <w:lang w:val="en-NZ"/>
              </w:rPr>
              <w:t xml:space="preserve"> </w:t>
            </w:r>
            <w:r w:rsidR="00E53FAF" w:rsidRPr="007C3BB5">
              <w:rPr>
                <w:rFonts w:cs="Arial"/>
                <w:bCs/>
                <w:sz w:val="20"/>
                <w:szCs w:val="20"/>
                <w:lang w:val="en-NZ"/>
              </w:rPr>
              <w:t>vs</w:t>
            </w:r>
            <w:r w:rsidRPr="007C3BB5">
              <w:rPr>
                <w:rFonts w:cs="Arial"/>
                <w:bCs/>
                <w:sz w:val="20"/>
                <w:szCs w:val="20"/>
                <w:lang w:val="en-NZ"/>
              </w:rPr>
              <w:t xml:space="preserve"> placebo</w:t>
            </w:r>
          </w:p>
        </w:tc>
        <w:tc>
          <w:tcPr>
            <w:tcW w:w="1702" w:type="dxa"/>
            <w:tcBorders>
              <w:top w:val="single" w:sz="4" w:space="0" w:color="auto"/>
              <w:left w:val="nil"/>
              <w:bottom w:val="single" w:sz="4" w:space="0" w:color="auto"/>
              <w:right w:val="nil"/>
            </w:tcBorders>
            <w:shd w:val="clear" w:color="auto" w:fill="auto"/>
            <w:noWrap/>
          </w:tcPr>
          <w:p w14:paraId="1A232585" w14:textId="77777777" w:rsidR="003B0B3F" w:rsidRPr="007C3BB5" w:rsidRDefault="003B0B3F" w:rsidP="007C3BB5">
            <w:pPr>
              <w:rPr>
                <w:rFonts w:cs="Arial"/>
                <w:bCs/>
                <w:sz w:val="20"/>
                <w:szCs w:val="20"/>
                <w:lang w:val="en-NZ"/>
              </w:rPr>
            </w:pPr>
            <w:r w:rsidRPr="007C3BB5">
              <w:rPr>
                <w:rFonts w:cs="Arial"/>
                <w:bCs/>
                <w:sz w:val="20"/>
                <w:szCs w:val="20"/>
                <w:lang w:val="en-NZ"/>
              </w:rPr>
              <w:t>HbA1c, fasting sugar, 2-h postprandial blood sugar, fasting insulin, lipid levels</w:t>
            </w:r>
          </w:p>
        </w:tc>
      </w:tr>
    </w:tbl>
    <w:p w14:paraId="58AE2762" w14:textId="77777777" w:rsidR="007C3BB5" w:rsidRDefault="007C3BB5"/>
    <w:p w14:paraId="56BFC770" w14:textId="77777777" w:rsidR="007C3BB5" w:rsidRDefault="007C3BB5">
      <w:r>
        <w:br w:type="page"/>
      </w:r>
    </w:p>
    <w:p w14:paraId="55E59328" w14:textId="2C29B2DE" w:rsidR="007C3BB5" w:rsidRDefault="007C3BB5"/>
    <w:tbl>
      <w:tblPr>
        <w:tblW w:w="14050" w:type="dxa"/>
        <w:tblInd w:w="93" w:type="dxa"/>
        <w:tblLayout w:type="fixed"/>
        <w:tblLook w:val="04A0" w:firstRow="1" w:lastRow="0" w:firstColumn="1" w:lastColumn="0" w:noHBand="0" w:noVBand="1"/>
      </w:tblPr>
      <w:tblGrid>
        <w:gridCol w:w="1521"/>
        <w:gridCol w:w="762"/>
        <w:gridCol w:w="3828"/>
        <w:gridCol w:w="4536"/>
        <w:gridCol w:w="1701"/>
        <w:gridCol w:w="1702"/>
      </w:tblGrid>
      <w:tr w:rsidR="007C3BB5" w:rsidRPr="003B0B3F" w14:paraId="7221E880" w14:textId="77777777" w:rsidTr="0007404A">
        <w:trPr>
          <w:trHeight w:val="302"/>
          <w:tblHeader/>
        </w:trPr>
        <w:tc>
          <w:tcPr>
            <w:tcW w:w="1521" w:type="dxa"/>
            <w:tcBorders>
              <w:top w:val="single" w:sz="4" w:space="0" w:color="auto"/>
              <w:left w:val="nil"/>
              <w:bottom w:val="single" w:sz="4" w:space="0" w:color="auto"/>
              <w:right w:val="nil"/>
            </w:tcBorders>
            <w:shd w:val="clear" w:color="auto" w:fill="auto"/>
            <w:noWrap/>
            <w:vAlign w:val="center"/>
            <w:hideMark/>
          </w:tcPr>
          <w:p w14:paraId="6568E976"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Authors</w:t>
            </w:r>
          </w:p>
        </w:tc>
        <w:tc>
          <w:tcPr>
            <w:tcW w:w="762" w:type="dxa"/>
            <w:tcBorders>
              <w:top w:val="single" w:sz="4" w:space="0" w:color="auto"/>
              <w:left w:val="nil"/>
              <w:bottom w:val="single" w:sz="4" w:space="0" w:color="auto"/>
              <w:right w:val="nil"/>
            </w:tcBorders>
            <w:shd w:val="clear" w:color="auto" w:fill="auto"/>
            <w:noWrap/>
            <w:vAlign w:val="center"/>
            <w:hideMark/>
          </w:tcPr>
          <w:p w14:paraId="04D13760"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Year</w:t>
            </w:r>
          </w:p>
        </w:tc>
        <w:tc>
          <w:tcPr>
            <w:tcW w:w="3828" w:type="dxa"/>
            <w:tcBorders>
              <w:top w:val="single" w:sz="4" w:space="0" w:color="auto"/>
              <w:left w:val="nil"/>
              <w:bottom w:val="single" w:sz="4" w:space="0" w:color="auto"/>
              <w:right w:val="nil"/>
            </w:tcBorders>
            <w:vAlign w:val="center"/>
          </w:tcPr>
          <w:p w14:paraId="694619BE"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Search strategy</w:t>
            </w:r>
          </w:p>
        </w:tc>
        <w:tc>
          <w:tcPr>
            <w:tcW w:w="4536" w:type="dxa"/>
            <w:tcBorders>
              <w:top w:val="single" w:sz="4" w:space="0" w:color="auto"/>
              <w:left w:val="nil"/>
              <w:bottom w:val="single" w:sz="4" w:space="0" w:color="auto"/>
              <w:right w:val="nil"/>
            </w:tcBorders>
            <w:shd w:val="clear" w:color="auto" w:fill="auto"/>
            <w:noWrap/>
            <w:vAlign w:val="center"/>
            <w:hideMark/>
          </w:tcPr>
          <w:p w14:paraId="41566CE2"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Inclusion criteria</w:t>
            </w:r>
          </w:p>
        </w:tc>
        <w:tc>
          <w:tcPr>
            <w:tcW w:w="1701" w:type="dxa"/>
            <w:tcBorders>
              <w:top w:val="single" w:sz="4" w:space="0" w:color="auto"/>
              <w:left w:val="nil"/>
              <w:bottom w:val="single" w:sz="4" w:space="0" w:color="auto"/>
              <w:right w:val="nil"/>
            </w:tcBorders>
            <w:shd w:val="clear" w:color="auto" w:fill="auto"/>
            <w:noWrap/>
            <w:vAlign w:val="center"/>
            <w:hideMark/>
          </w:tcPr>
          <w:p w14:paraId="2B9BF24B"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Interventions</w:t>
            </w:r>
          </w:p>
        </w:tc>
        <w:tc>
          <w:tcPr>
            <w:tcW w:w="1702" w:type="dxa"/>
            <w:tcBorders>
              <w:top w:val="single" w:sz="4" w:space="0" w:color="auto"/>
              <w:left w:val="nil"/>
              <w:bottom w:val="single" w:sz="4" w:space="0" w:color="auto"/>
              <w:right w:val="nil"/>
            </w:tcBorders>
            <w:shd w:val="clear" w:color="auto" w:fill="auto"/>
            <w:noWrap/>
            <w:vAlign w:val="center"/>
            <w:hideMark/>
          </w:tcPr>
          <w:p w14:paraId="18AAF912"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Outcomes</w:t>
            </w:r>
          </w:p>
        </w:tc>
      </w:tr>
      <w:tr w:rsidR="003B0B3F" w:rsidRPr="003B0B3F" w14:paraId="1A232590"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87" w14:textId="4ADE3078" w:rsidR="003B0B3F" w:rsidRPr="007C3BB5" w:rsidRDefault="003B0B3F" w:rsidP="007C3BB5">
            <w:pPr>
              <w:rPr>
                <w:rFonts w:cs="Arial"/>
                <w:bCs/>
                <w:sz w:val="20"/>
                <w:szCs w:val="20"/>
                <w:lang w:val="en-NZ"/>
              </w:rPr>
            </w:pPr>
            <w:proofErr w:type="spellStart"/>
            <w:r w:rsidRPr="007C3BB5">
              <w:rPr>
                <w:rFonts w:cs="Arial"/>
                <w:bCs/>
                <w:sz w:val="20"/>
                <w:szCs w:val="20"/>
                <w:lang w:val="en-NZ"/>
              </w:rPr>
              <w:t>Suksomboon</w:t>
            </w:r>
            <w:proofErr w:type="spellEnd"/>
            <w:r w:rsidR="00C305C9" w:rsidRPr="007C3BB5">
              <w:rPr>
                <w:rFonts w:cs="Arial"/>
                <w:bCs/>
                <w:sz w:val="20"/>
                <w:szCs w:val="20"/>
                <w:lang w:val="en-NZ"/>
              </w:rPr>
              <w:t xml:space="preserve"> et al. </w:t>
            </w:r>
            <w:r w:rsidR="001151B9" w:rsidRPr="007C3BB5">
              <w:rPr>
                <w:rFonts w:cs="Arial"/>
                <w:bCs/>
                <w:noProof/>
                <w:sz w:val="20"/>
                <w:szCs w:val="20"/>
                <w:lang w:val="en-NZ"/>
              </w:rPr>
              <w:t>(2014)</w:t>
            </w:r>
          </w:p>
        </w:tc>
        <w:tc>
          <w:tcPr>
            <w:tcW w:w="762" w:type="dxa"/>
            <w:tcBorders>
              <w:top w:val="single" w:sz="4" w:space="0" w:color="auto"/>
              <w:left w:val="nil"/>
              <w:bottom w:val="single" w:sz="4" w:space="0" w:color="auto"/>
              <w:right w:val="nil"/>
            </w:tcBorders>
            <w:shd w:val="clear" w:color="auto" w:fill="auto"/>
            <w:noWrap/>
          </w:tcPr>
          <w:p w14:paraId="1A232588" w14:textId="77777777" w:rsidR="003B0B3F" w:rsidRPr="007C3BB5" w:rsidRDefault="003B0B3F" w:rsidP="007C3BB5">
            <w:pPr>
              <w:rPr>
                <w:rFonts w:cs="Arial"/>
                <w:bCs/>
                <w:sz w:val="20"/>
                <w:szCs w:val="20"/>
                <w:lang w:val="en-NZ"/>
              </w:rPr>
            </w:pPr>
            <w:r w:rsidRPr="007C3BB5">
              <w:rPr>
                <w:rFonts w:cs="Arial"/>
                <w:bCs/>
                <w:sz w:val="20"/>
                <w:szCs w:val="20"/>
                <w:lang w:val="en-NZ"/>
              </w:rPr>
              <w:t>2014</w:t>
            </w:r>
          </w:p>
        </w:tc>
        <w:tc>
          <w:tcPr>
            <w:tcW w:w="3828" w:type="dxa"/>
            <w:tcBorders>
              <w:top w:val="single" w:sz="4" w:space="0" w:color="auto"/>
              <w:left w:val="nil"/>
              <w:bottom w:val="single" w:sz="4" w:space="0" w:color="auto"/>
              <w:right w:val="nil"/>
            </w:tcBorders>
          </w:tcPr>
          <w:p w14:paraId="1A232589" w14:textId="77777777" w:rsidR="003B0B3F" w:rsidRPr="007C3BB5" w:rsidRDefault="003B0B3F" w:rsidP="007C3BB5">
            <w:pPr>
              <w:rPr>
                <w:rFonts w:cs="Arial"/>
                <w:bCs/>
                <w:sz w:val="20"/>
                <w:szCs w:val="20"/>
                <w:lang w:val="en-NZ"/>
              </w:rPr>
            </w:pPr>
            <w:r w:rsidRPr="007C3BB5">
              <w:rPr>
                <w:rFonts w:cs="Arial"/>
                <w:bCs/>
                <w:sz w:val="20"/>
                <w:szCs w:val="20"/>
                <w:lang w:val="en-NZ"/>
              </w:rPr>
              <w:t>MEDLINE, Cochrane library, CINAHL, Web of Science, Scopus, clinicaltrials.gov (to May 2013)</w:t>
            </w:r>
          </w:p>
          <w:p w14:paraId="1A23258A" w14:textId="77777777" w:rsidR="003B0B3F" w:rsidRPr="007C3BB5" w:rsidRDefault="003B0B3F" w:rsidP="007C3BB5">
            <w:pPr>
              <w:rPr>
                <w:rFonts w:cs="Arial"/>
                <w:bCs/>
                <w:sz w:val="20"/>
                <w:szCs w:val="20"/>
                <w:lang w:val="en-NZ"/>
              </w:rPr>
            </w:pPr>
            <w:proofErr w:type="spellStart"/>
            <w:r w:rsidRPr="007C3BB5">
              <w:rPr>
                <w:rFonts w:cs="Arial"/>
                <w:sz w:val="20"/>
                <w:szCs w:val="20"/>
                <w:lang w:val="en-AU"/>
              </w:rPr>
              <w:t>MeSH</w:t>
            </w:r>
            <w:proofErr w:type="spellEnd"/>
            <w:r w:rsidRPr="007C3BB5">
              <w:rPr>
                <w:rFonts w:cs="Arial"/>
                <w:sz w:val="20"/>
                <w:szCs w:val="20"/>
                <w:lang w:val="en-AU"/>
              </w:rPr>
              <w:t xml:space="preserve"> terms and keywords: chromium, </w:t>
            </w:r>
            <w:r w:rsidR="008B464F" w:rsidRPr="007C3BB5">
              <w:rPr>
                <w:rFonts w:cs="Arial"/>
                <w:sz w:val="20"/>
                <w:szCs w:val="20"/>
                <w:lang w:val="en-AU"/>
              </w:rPr>
              <w:t>DM</w:t>
            </w:r>
            <w:r w:rsidRPr="007C3BB5">
              <w:rPr>
                <w:rFonts w:cs="Arial"/>
                <w:sz w:val="20"/>
                <w:szCs w:val="20"/>
                <w:lang w:val="en-AU"/>
              </w:rPr>
              <w:t xml:space="preserve">, diabetic, </w:t>
            </w:r>
            <w:r w:rsidR="00484FC7" w:rsidRPr="007C3BB5">
              <w:rPr>
                <w:rFonts w:cs="Arial"/>
                <w:sz w:val="20"/>
                <w:szCs w:val="20"/>
                <w:lang w:val="en-AU"/>
              </w:rPr>
              <w:t>glycosylated</w:t>
            </w:r>
            <w:r w:rsidRPr="007C3BB5">
              <w:rPr>
                <w:rFonts w:cs="Arial"/>
                <w:sz w:val="20"/>
                <w:szCs w:val="20"/>
                <w:lang w:val="en-AU"/>
              </w:rPr>
              <w:t xml:space="preserve"> haemoglobin, HbA1c, glucose and lipids</w:t>
            </w:r>
          </w:p>
        </w:tc>
        <w:tc>
          <w:tcPr>
            <w:tcW w:w="4536" w:type="dxa"/>
            <w:tcBorders>
              <w:top w:val="single" w:sz="4" w:space="0" w:color="auto"/>
              <w:left w:val="nil"/>
              <w:bottom w:val="single" w:sz="4" w:space="0" w:color="auto"/>
              <w:right w:val="nil"/>
            </w:tcBorders>
            <w:shd w:val="clear" w:color="auto" w:fill="auto"/>
            <w:noWrap/>
          </w:tcPr>
          <w:p w14:paraId="1A23258B" w14:textId="77777777" w:rsidR="003B0B3F" w:rsidRPr="007C3BB5" w:rsidRDefault="008B464F" w:rsidP="007C3BB5">
            <w:pPr>
              <w:rPr>
                <w:rFonts w:cs="Arial"/>
                <w:bCs/>
                <w:sz w:val="20"/>
                <w:szCs w:val="20"/>
                <w:lang w:val="en-NZ"/>
              </w:rPr>
            </w:pPr>
            <w:r w:rsidRPr="007C3BB5">
              <w:rPr>
                <w:rFonts w:cs="Arial"/>
                <w:bCs/>
                <w:sz w:val="20"/>
                <w:szCs w:val="20"/>
                <w:lang w:val="en-NZ"/>
              </w:rPr>
              <w:t>Type</w:t>
            </w:r>
            <w:r w:rsidR="003B0B3F" w:rsidRPr="007C3BB5">
              <w:rPr>
                <w:rFonts w:cs="Arial"/>
                <w:bCs/>
                <w:sz w:val="20"/>
                <w:szCs w:val="20"/>
                <w:lang w:val="en-NZ"/>
              </w:rPr>
              <w:t xml:space="preserve"> 1 or </w:t>
            </w:r>
            <w:r w:rsidRPr="007C3BB5">
              <w:rPr>
                <w:rFonts w:cs="Arial"/>
                <w:bCs/>
                <w:sz w:val="20"/>
                <w:szCs w:val="20"/>
                <w:lang w:val="en-NZ"/>
              </w:rPr>
              <w:t>Type</w:t>
            </w:r>
            <w:r w:rsidR="003B0B3F" w:rsidRPr="007C3BB5">
              <w:rPr>
                <w:rFonts w:cs="Arial"/>
                <w:bCs/>
                <w:sz w:val="20"/>
                <w:szCs w:val="20"/>
                <w:lang w:val="en-NZ"/>
              </w:rPr>
              <w:t xml:space="preserve"> 2 </w:t>
            </w:r>
            <w:r w:rsidR="00E27172" w:rsidRPr="007C3BB5">
              <w:rPr>
                <w:rFonts w:cs="Arial"/>
                <w:bCs/>
                <w:sz w:val="20"/>
                <w:szCs w:val="20"/>
                <w:lang w:val="en-NZ"/>
              </w:rPr>
              <w:t>DM</w:t>
            </w:r>
          </w:p>
          <w:p w14:paraId="1A23258C" w14:textId="77777777" w:rsidR="003B0B3F" w:rsidRPr="007C3BB5" w:rsidRDefault="003B0B3F" w:rsidP="007C3BB5">
            <w:pPr>
              <w:rPr>
                <w:rFonts w:cs="Arial"/>
                <w:bCs/>
                <w:sz w:val="20"/>
                <w:szCs w:val="20"/>
                <w:lang w:val="en-NZ"/>
              </w:rPr>
            </w:pPr>
            <w:r w:rsidRPr="007C3BB5">
              <w:rPr>
                <w:rFonts w:cs="Arial"/>
                <w:bCs/>
                <w:sz w:val="20"/>
                <w:szCs w:val="20"/>
                <w:lang w:val="en-NZ"/>
              </w:rPr>
              <w:t>RCT comparing Cr mono- or combined supplementation against placebo</w:t>
            </w:r>
          </w:p>
          <w:p w14:paraId="1A23258D" w14:textId="77777777" w:rsidR="003B0B3F" w:rsidRPr="007C3BB5" w:rsidRDefault="003B0B3F" w:rsidP="007C3BB5">
            <w:pPr>
              <w:rPr>
                <w:rFonts w:cs="Arial"/>
                <w:bCs/>
                <w:sz w:val="20"/>
                <w:szCs w:val="20"/>
                <w:lang w:val="en-NZ"/>
              </w:rPr>
            </w:pPr>
            <w:r w:rsidRPr="007C3BB5">
              <w:rPr>
                <w:rFonts w:cs="Arial"/>
                <w:bCs/>
                <w:sz w:val="20"/>
                <w:szCs w:val="20"/>
                <w:lang w:val="en-NZ"/>
              </w:rPr>
              <w:t>At least 3 weeks when reporting fasting plasma glucose, or at least 8 weeks if HbA1c was reported</w:t>
            </w:r>
          </w:p>
        </w:tc>
        <w:tc>
          <w:tcPr>
            <w:tcW w:w="1701" w:type="dxa"/>
            <w:tcBorders>
              <w:top w:val="single" w:sz="4" w:space="0" w:color="auto"/>
              <w:left w:val="nil"/>
              <w:bottom w:val="single" w:sz="4" w:space="0" w:color="auto"/>
              <w:right w:val="nil"/>
            </w:tcBorders>
            <w:shd w:val="clear" w:color="auto" w:fill="auto"/>
            <w:noWrap/>
          </w:tcPr>
          <w:p w14:paraId="1A23258E" w14:textId="77777777" w:rsidR="003B0B3F" w:rsidRPr="007C3BB5" w:rsidRDefault="003B0B3F" w:rsidP="007C3BB5">
            <w:pPr>
              <w:rPr>
                <w:rFonts w:cs="Arial"/>
                <w:bCs/>
                <w:sz w:val="20"/>
                <w:szCs w:val="20"/>
                <w:lang w:val="en-NZ"/>
              </w:rPr>
            </w:pPr>
            <w:r w:rsidRPr="007C3BB5">
              <w:rPr>
                <w:rFonts w:cs="Arial"/>
                <w:bCs/>
                <w:sz w:val="20"/>
                <w:szCs w:val="20"/>
                <w:lang w:val="en-NZ"/>
              </w:rPr>
              <w:t xml:space="preserve">Chromium (any form) mono- or in combination </w:t>
            </w:r>
            <w:r w:rsidR="00E53FAF" w:rsidRPr="007C3BB5">
              <w:rPr>
                <w:rFonts w:cs="Arial"/>
                <w:bCs/>
                <w:sz w:val="20"/>
                <w:szCs w:val="20"/>
                <w:lang w:val="en-NZ"/>
              </w:rPr>
              <w:t>vs</w:t>
            </w:r>
            <w:r w:rsidRPr="007C3BB5">
              <w:rPr>
                <w:rFonts w:cs="Arial"/>
                <w:bCs/>
                <w:sz w:val="20"/>
                <w:szCs w:val="20"/>
                <w:lang w:val="en-NZ"/>
              </w:rPr>
              <w:t xml:space="preserve"> placebo</w:t>
            </w:r>
          </w:p>
        </w:tc>
        <w:tc>
          <w:tcPr>
            <w:tcW w:w="1702" w:type="dxa"/>
            <w:tcBorders>
              <w:top w:val="single" w:sz="4" w:space="0" w:color="auto"/>
              <w:left w:val="nil"/>
              <w:bottom w:val="single" w:sz="4" w:space="0" w:color="auto"/>
              <w:right w:val="nil"/>
            </w:tcBorders>
            <w:shd w:val="clear" w:color="auto" w:fill="auto"/>
            <w:noWrap/>
          </w:tcPr>
          <w:p w14:paraId="1A23258F" w14:textId="77777777" w:rsidR="003B0B3F" w:rsidRPr="007C3BB5" w:rsidRDefault="003B0B3F" w:rsidP="007C3BB5">
            <w:pPr>
              <w:rPr>
                <w:rFonts w:cs="Arial"/>
                <w:bCs/>
                <w:sz w:val="20"/>
                <w:szCs w:val="20"/>
                <w:lang w:val="en-NZ"/>
              </w:rPr>
            </w:pPr>
            <w:r w:rsidRPr="007C3BB5">
              <w:rPr>
                <w:rFonts w:cs="Arial"/>
                <w:bCs/>
                <w:sz w:val="20"/>
                <w:szCs w:val="20"/>
                <w:lang w:val="en-NZ"/>
              </w:rPr>
              <w:t>HbA1c, fasting plasma glucose</w:t>
            </w:r>
          </w:p>
        </w:tc>
      </w:tr>
      <w:tr w:rsidR="003B0B3F" w:rsidRPr="003B0B3F" w14:paraId="1A23259B" w14:textId="77777777" w:rsidTr="007C3BB5">
        <w:trPr>
          <w:trHeight w:val="302"/>
        </w:trPr>
        <w:tc>
          <w:tcPr>
            <w:tcW w:w="1521" w:type="dxa"/>
            <w:tcBorders>
              <w:top w:val="single" w:sz="4" w:space="0" w:color="auto"/>
              <w:left w:val="nil"/>
              <w:bottom w:val="single" w:sz="4" w:space="0" w:color="auto"/>
              <w:right w:val="nil"/>
            </w:tcBorders>
            <w:shd w:val="clear" w:color="auto" w:fill="auto"/>
            <w:noWrap/>
          </w:tcPr>
          <w:p w14:paraId="1A232591" w14:textId="229CE5CE" w:rsidR="003B0B3F" w:rsidRPr="007C3BB5" w:rsidRDefault="003B0B3F" w:rsidP="007C3BB5">
            <w:pPr>
              <w:rPr>
                <w:rFonts w:cs="Arial"/>
                <w:bCs/>
                <w:sz w:val="20"/>
                <w:szCs w:val="20"/>
                <w:lang w:val="en-NZ"/>
              </w:rPr>
            </w:pPr>
            <w:r w:rsidRPr="007C3BB5">
              <w:rPr>
                <w:rFonts w:cs="Arial"/>
                <w:bCs/>
                <w:sz w:val="20"/>
                <w:szCs w:val="20"/>
                <w:lang w:val="en-NZ"/>
              </w:rPr>
              <w:t>Yin</w:t>
            </w:r>
            <w:r w:rsidR="00C305C9" w:rsidRPr="007C3BB5">
              <w:rPr>
                <w:rFonts w:cs="Arial"/>
                <w:bCs/>
                <w:sz w:val="20"/>
                <w:szCs w:val="20"/>
                <w:lang w:val="en-NZ"/>
              </w:rPr>
              <w:t xml:space="preserve"> and </w:t>
            </w:r>
            <w:proofErr w:type="spellStart"/>
            <w:r w:rsidR="00C305C9" w:rsidRPr="007C3BB5">
              <w:rPr>
                <w:rFonts w:cs="Arial"/>
                <w:bCs/>
                <w:sz w:val="20"/>
                <w:szCs w:val="20"/>
                <w:lang w:val="en-NZ"/>
              </w:rPr>
              <w:t>Phung</w:t>
            </w:r>
            <w:proofErr w:type="spellEnd"/>
            <w:r w:rsidR="00D21564" w:rsidRPr="007C3BB5">
              <w:rPr>
                <w:rFonts w:cs="Arial"/>
                <w:bCs/>
                <w:sz w:val="20"/>
                <w:szCs w:val="20"/>
                <w:lang w:val="en-NZ"/>
              </w:rPr>
              <w:t xml:space="preserve"> </w:t>
            </w:r>
            <w:r w:rsidR="001151B9" w:rsidRPr="007C3BB5">
              <w:rPr>
                <w:rFonts w:cs="Arial"/>
                <w:bCs/>
                <w:noProof/>
                <w:sz w:val="20"/>
                <w:szCs w:val="20"/>
                <w:lang w:val="en-NZ"/>
              </w:rPr>
              <w:t>(</w:t>
            </w:r>
            <w:r w:rsidR="00677EDD" w:rsidRPr="007C3BB5">
              <w:rPr>
                <w:rFonts w:cs="Arial"/>
                <w:bCs/>
                <w:noProof/>
                <w:sz w:val="20"/>
                <w:szCs w:val="20"/>
                <w:lang w:val="en-NZ"/>
              </w:rPr>
              <w:t>20</w:t>
            </w:r>
            <w:r w:rsidR="001151B9" w:rsidRPr="007C3BB5">
              <w:rPr>
                <w:rFonts w:cs="Arial"/>
                <w:bCs/>
                <w:noProof/>
                <w:sz w:val="20"/>
                <w:szCs w:val="20"/>
                <w:lang w:val="en-NZ"/>
              </w:rPr>
              <w:t>15)</w:t>
            </w:r>
          </w:p>
        </w:tc>
        <w:tc>
          <w:tcPr>
            <w:tcW w:w="762" w:type="dxa"/>
            <w:tcBorders>
              <w:top w:val="single" w:sz="4" w:space="0" w:color="auto"/>
              <w:left w:val="nil"/>
              <w:bottom w:val="single" w:sz="4" w:space="0" w:color="auto"/>
              <w:right w:val="nil"/>
            </w:tcBorders>
            <w:shd w:val="clear" w:color="auto" w:fill="auto"/>
            <w:noWrap/>
          </w:tcPr>
          <w:p w14:paraId="1A232592" w14:textId="77777777" w:rsidR="003B0B3F" w:rsidRPr="007C3BB5" w:rsidRDefault="003B0B3F" w:rsidP="007C3BB5">
            <w:pPr>
              <w:rPr>
                <w:rFonts w:cs="Arial"/>
                <w:bCs/>
                <w:sz w:val="20"/>
                <w:szCs w:val="20"/>
                <w:lang w:val="en-NZ"/>
              </w:rPr>
            </w:pPr>
            <w:r w:rsidRPr="007C3BB5">
              <w:rPr>
                <w:rFonts w:cs="Arial"/>
                <w:bCs/>
                <w:sz w:val="20"/>
                <w:szCs w:val="20"/>
                <w:lang w:val="en-NZ"/>
              </w:rPr>
              <w:t>2015</w:t>
            </w:r>
          </w:p>
        </w:tc>
        <w:tc>
          <w:tcPr>
            <w:tcW w:w="3828" w:type="dxa"/>
            <w:tcBorders>
              <w:top w:val="single" w:sz="4" w:space="0" w:color="auto"/>
              <w:left w:val="nil"/>
              <w:bottom w:val="single" w:sz="4" w:space="0" w:color="auto"/>
              <w:right w:val="nil"/>
            </w:tcBorders>
          </w:tcPr>
          <w:p w14:paraId="1A232593" w14:textId="77777777" w:rsidR="003B0B3F" w:rsidRPr="007C3BB5" w:rsidRDefault="003B0B3F" w:rsidP="007C3BB5">
            <w:pPr>
              <w:rPr>
                <w:rFonts w:cs="Arial"/>
                <w:bCs/>
                <w:sz w:val="20"/>
                <w:szCs w:val="20"/>
                <w:lang w:val="en-NZ"/>
              </w:rPr>
            </w:pPr>
            <w:r w:rsidRPr="007C3BB5">
              <w:rPr>
                <w:rFonts w:cs="Arial"/>
                <w:bCs/>
                <w:sz w:val="20"/>
                <w:szCs w:val="20"/>
                <w:lang w:val="en-NZ"/>
              </w:rPr>
              <w:t xml:space="preserve">PubMed, </w:t>
            </w:r>
            <w:proofErr w:type="spellStart"/>
            <w:r w:rsidRPr="007C3BB5">
              <w:rPr>
                <w:rFonts w:cs="Arial"/>
                <w:bCs/>
                <w:sz w:val="20"/>
                <w:szCs w:val="20"/>
                <w:lang w:val="en-NZ"/>
              </w:rPr>
              <w:t>Embase</w:t>
            </w:r>
            <w:proofErr w:type="spellEnd"/>
            <w:r w:rsidRPr="007C3BB5">
              <w:rPr>
                <w:rFonts w:cs="Arial"/>
                <w:bCs/>
                <w:sz w:val="20"/>
                <w:szCs w:val="20"/>
                <w:lang w:val="en-NZ"/>
              </w:rPr>
              <w:t>, Cochrane library (inception to November 2014)</w:t>
            </w:r>
          </w:p>
          <w:p w14:paraId="1A232594" w14:textId="77777777" w:rsidR="003B0B3F" w:rsidRPr="007C3BB5" w:rsidRDefault="003B0B3F" w:rsidP="007C3BB5">
            <w:pPr>
              <w:rPr>
                <w:rFonts w:cs="Arial"/>
                <w:bCs/>
                <w:sz w:val="20"/>
                <w:szCs w:val="20"/>
                <w:lang w:val="en-NZ"/>
              </w:rPr>
            </w:pPr>
            <w:r w:rsidRPr="007C3BB5">
              <w:rPr>
                <w:rFonts w:cs="Arial"/>
                <w:bCs/>
                <w:sz w:val="20"/>
                <w:szCs w:val="20"/>
                <w:lang w:val="en-NZ"/>
              </w:rPr>
              <w:t xml:space="preserve">Search terms: chromium and </w:t>
            </w:r>
            <w:r w:rsidR="008B464F" w:rsidRPr="007C3BB5">
              <w:rPr>
                <w:rFonts w:cs="Arial"/>
                <w:bCs/>
                <w:sz w:val="20"/>
                <w:szCs w:val="20"/>
                <w:lang w:val="en-NZ"/>
              </w:rPr>
              <w:t>Type</w:t>
            </w:r>
            <w:r w:rsidRPr="007C3BB5">
              <w:rPr>
                <w:rFonts w:cs="Arial"/>
                <w:bCs/>
                <w:sz w:val="20"/>
                <w:szCs w:val="20"/>
                <w:lang w:val="en-NZ"/>
              </w:rPr>
              <w:t xml:space="preserve"> 2 diabetes</w:t>
            </w:r>
          </w:p>
        </w:tc>
        <w:tc>
          <w:tcPr>
            <w:tcW w:w="4536" w:type="dxa"/>
            <w:tcBorders>
              <w:top w:val="single" w:sz="4" w:space="0" w:color="auto"/>
              <w:left w:val="nil"/>
              <w:bottom w:val="single" w:sz="4" w:space="0" w:color="auto"/>
              <w:right w:val="nil"/>
            </w:tcBorders>
            <w:shd w:val="clear" w:color="auto" w:fill="auto"/>
            <w:noWrap/>
          </w:tcPr>
          <w:p w14:paraId="1A232595" w14:textId="77777777" w:rsidR="003B0B3F" w:rsidRPr="007C3BB5" w:rsidRDefault="003B0B3F" w:rsidP="007C3BB5">
            <w:pPr>
              <w:rPr>
                <w:rFonts w:cs="Arial"/>
                <w:bCs/>
                <w:sz w:val="20"/>
                <w:szCs w:val="20"/>
                <w:lang w:val="en-NZ"/>
              </w:rPr>
            </w:pPr>
            <w:r w:rsidRPr="007C3BB5">
              <w:rPr>
                <w:rFonts w:cs="Arial"/>
                <w:bCs/>
                <w:sz w:val="20"/>
                <w:szCs w:val="20"/>
                <w:lang w:val="en-NZ"/>
              </w:rPr>
              <w:t xml:space="preserve">Patients with </w:t>
            </w:r>
            <w:r w:rsidR="008B464F" w:rsidRPr="007C3BB5">
              <w:rPr>
                <w:rFonts w:cs="Arial"/>
                <w:bCs/>
                <w:sz w:val="20"/>
                <w:szCs w:val="20"/>
                <w:lang w:val="en-NZ"/>
              </w:rPr>
              <w:t>Type</w:t>
            </w:r>
            <w:r w:rsidRPr="007C3BB5">
              <w:rPr>
                <w:rFonts w:cs="Arial"/>
                <w:bCs/>
                <w:sz w:val="20"/>
                <w:szCs w:val="20"/>
                <w:lang w:val="en-NZ"/>
              </w:rPr>
              <w:t xml:space="preserve"> 2 </w:t>
            </w:r>
            <w:r w:rsidR="00E27172" w:rsidRPr="007C3BB5">
              <w:rPr>
                <w:rFonts w:cs="Arial"/>
                <w:bCs/>
                <w:sz w:val="20"/>
                <w:szCs w:val="20"/>
                <w:lang w:val="en-NZ"/>
              </w:rPr>
              <w:t>DM</w:t>
            </w:r>
          </w:p>
          <w:p w14:paraId="1A232596" w14:textId="77777777" w:rsidR="003B0B3F" w:rsidRPr="007C3BB5" w:rsidRDefault="003B0B3F" w:rsidP="007C3BB5">
            <w:pPr>
              <w:rPr>
                <w:rFonts w:cs="Arial"/>
                <w:bCs/>
                <w:sz w:val="20"/>
                <w:szCs w:val="20"/>
                <w:lang w:val="en-NZ"/>
              </w:rPr>
            </w:pPr>
            <w:r w:rsidRPr="007C3BB5">
              <w:rPr>
                <w:rFonts w:cs="Arial"/>
                <w:bCs/>
                <w:sz w:val="20"/>
                <w:szCs w:val="20"/>
                <w:lang w:val="en-NZ"/>
              </w:rPr>
              <w:t>RCT or observational studies</w:t>
            </w:r>
          </w:p>
          <w:p w14:paraId="1A232597" w14:textId="77777777" w:rsidR="003B0B3F" w:rsidRPr="007C3BB5" w:rsidRDefault="003B0B3F" w:rsidP="007C3BB5">
            <w:pPr>
              <w:rPr>
                <w:rFonts w:cs="Arial"/>
                <w:bCs/>
                <w:sz w:val="20"/>
                <w:szCs w:val="20"/>
                <w:lang w:val="en-NZ"/>
              </w:rPr>
            </w:pPr>
            <w:r w:rsidRPr="007C3BB5">
              <w:rPr>
                <w:rFonts w:cs="Arial"/>
                <w:bCs/>
                <w:sz w:val="20"/>
                <w:szCs w:val="20"/>
                <w:lang w:val="en-NZ"/>
              </w:rPr>
              <w:t>Cr supplement of any dose or form</w:t>
            </w:r>
          </w:p>
          <w:p w14:paraId="1A232598" w14:textId="77777777" w:rsidR="003B0B3F" w:rsidRPr="007C3BB5" w:rsidRDefault="003B0B3F" w:rsidP="007C3BB5">
            <w:pPr>
              <w:rPr>
                <w:rFonts w:cs="Arial"/>
                <w:bCs/>
                <w:sz w:val="20"/>
                <w:szCs w:val="20"/>
                <w:lang w:val="en-NZ"/>
              </w:rPr>
            </w:pPr>
            <w:r w:rsidRPr="007C3BB5">
              <w:rPr>
                <w:rFonts w:cs="Arial"/>
                <w:bCs/>
                <w:sz w:val="20"/>
                <w:szCs w:val="20"/>
                <w:lang w:val="en-NZ"/>
              </w:rPr>
              <w:t>Report HbA1c or fasting plasma glucose</w:t>
            </w:r>
          </w:p>
        </w:tc>
        <w:tc>
          <w:tcPr>
            <w:tcW w:w="1701" w:type="dxa"/>
            <w:tcBorders>
              <w:top w:val="single" w:sz="4" w:space="0" w:color="auto"/>
              <w:left w:val="nil"/>
              <w:bottom w:val="single" w:sz="4" w:space="0" w:color="auto"/>
              <w:right w:val="nil"/>
            </w:tcBorders>
            <w:shd w:val="clear" w:color="auto" w:fill="auto"/>
            <w:noWrap/>
          </w:tcPr>
          <w:p w14:paraId="1A232599" w14:textId="77777777" w:rsidR="003B0B3F" w:rsidRPr="007C3BB5" w:rsidRDefault="003B0B3F" w:rsidP="007C3BB5">
            <w:pPr>
              <w:rPr>
                <w:rFonts w:cs="Arial"/>
                <w:bCs/>
                <w:sz w:val="20"/>
                <w:szCs w:val="20"/>
                <w:lang w:val="en-NZ"/>
              </w:rPr>
            </w:pPr>
            <w:r w:rsidRPr="007C3BB5">
              <w:rPr>
                <w:rFonts w:cs="Arial"/>
                <w:bCs/>
                <w:sz w:val="20"/>
                <w:szCs w:val="20"/>
                <w:lang w:val="en-NZ"/>
              </w:rPr>
              <w:t xml:space="preserve">Chromium (any form) </w:t>
            </w:r>
            <w:r w:rsidR="00E53FAF" w:rsidRPr="007C3BB5">
              <w:rPr>
                <w:rFonts w:cs="Arial"/>
                <w:bCs/>
                <w:sz w:val="20"/>
                <w:szCs w:val="20"/>
                <w:lang w:val="en-NZ"/>
              </w:rPr>
              <w:t>vs</w:t>
            </w:r>
            <w:r w:rsidRPr="007C3BB5">
              <w:rPr>
                <w:rFonts w:cs="Arial"/>
                <w:bCs/>
                <w:sz w:val="20"/>
                <w:szCs w:val="20"/>
                <w:lang w:val="en-NZ"/>
              </w:rPr>
              <w:t xml:space="preserve"> placebo </w:t>
            </w:r>
          </w:p>
        </w:tc>
        <w:tc>
          <w:tcPr>
            <w:tcW w:w="1702" w:type="dxa"/>
            <w:tcBorders>
              <w:top w:val="single" w:sz="4" w:space="0" w:color="auto"/>
              <w:left w:val="nil"/>
              <w:bottom w:val="single" w:sz="4" w:space="0" w:color="auto"/>
              <w:right w:val="nil"/>
            </w:tcBorders>
            <w:shd w:val="clear" w:color="auto" w:fill="auto"/>
            <w:noWrap/>
          </w:tcPr>
          <w:p w14:paraId="1A23259A" w14:textId="77777777" w:rsidR="003B0B3F" w:rsidRPr="007C3BB5" w:rsidRDefault="003B0B3F" w:rsidP="007C3BB5">
            <w:pPr>
              <w:rPr>
                <w:rFonts w:cs="Arial"/>
                <w:bCs/>
                <w:sz w:val="20"/>
                <w:szCs w:val="20"/>
                <w:lang w:val="en-NZ"/>
              </w:rPr>
            </w:pPr>
            <w:r w:rsidRPr="007C3BB5">
              <w:rPr>
                <w:rFonts w:cs="Arial"/>
                <w:bCs/>
                <w:sz w:val="20"/>
                <w:szCs w:val="20"/>
                <w:lang w:val="en-NZ"/>
              </w:rPr>
              <w:t xml:space="preserve">Fasting </w:t>
            </w:r>
            <w:r w:rsidR="00547156" w:rsidRPr="007C3BB5">
              <w:rPr>
                <w:rFonts w:cs="Arial"/>
                <w:bCs/>
                <w:sz w:val="20"/>
                <w:szCs w:val="20"/>
                <w:lang w:val="en-NZ"/>
              </w:rPr>
              <w:t>plasma</w:t>
            </w:r>
            <w:r w:rsidRPr="007C3BB5">
              <w:rPr>
                <w:rFonts w:cs="Arial"/>
                <w:bCs/>
                <w:sz w:val="20"/>
                <w:szCs w:val="20"/>
                <w:lang w:val="en-NZ"/>
              </w:rPr>
              <w:t xml:space="preserve"> glucose, HbA1c </w:t>
            </w:r>
          </w:p>
        </w:tc>
      </w:tr>
    </w:tbl>
    <w:p w14:paraId="1A23259C" w14:textId="77777777" w:rsidR="00C47DBF" w:rsidRDefault="00C47DBF" w:rsidP="002E447C">
      <w:pPr>
        <w:rPr>
          <w:color w:val="808080" w:themeColor="background1" w:themeShade="80"/>
        </w:rPr>
      </w:pPr>
    </w:p>
    <w:p w14:paraId="1A23259D" w14:textId="77777777" w:rsidR="00C47DBF" w:rsidRPr="00484FC7" w:rsidRDefault="00484FC7" w:rsidP="002E447C">
      <w:r>
        <w:t>DM, diabetes mellitus; RCT, randomised controlled trials</w:t>
      </w:r>
    </w:p>
    <w:p w14:paraId="1A23259E" w14:textId="77777777" w:rsidR="00BE01B0" w:rsidRDefault="00BE01B0" w:rsidP="002E447C">
      <w:r>
        <w:br w:type="page"/>
      </w:r>
    </w:p>
    <w:p w14:paraId="1A23259F" w14:textId="209713F1" w:rsidR="007933F9" w:rsidRDefault="007933F9" w:rsidP="002E447C">
      <w:r w:rsidRPr="00D36CDB">
        <w:rPr>
          <w:b/>
        </w:rPr>
        <w:lastRenderedPageBreak/>
        <w:t>Table 2</w:t>
      </w:r>
      <w:r w:rsidR="00400B47" w:rsidRPr="00D36CDB">
        <w:rPr>
          <w:b/>
        </w:rPr>
        <w:t>:</w:t>
      </w:r>
      <w:r w:rsidRPr="007933F9">
        <w:t xml:space="preserve"> </w:t>
      </w:r>
      <w:r>
        <w:t>Primary outcomes determined by meta-analyses of previous systematic reviews</w:t>
      </w:r>
    </w:p>
    <w:p w14:paraId="1A2325A0" w14:textId="77777777" w:rsidR="00F5442D" w:rsidRDefault="00F5442D" w:rsidP="002E447C"/>
    <w:tbl>
      <w:tblPr>
        <w:tblW w:w="14361" w:type="dxa"/>
        <w:tblInd w:w="93" w:type="dxa"/>
        <w:tblLayout w:type="fixed"/>
        <w:tblLook w:val="04A0" w:firstRow="1" w:lastRow="0" w:firstColumn="1" w:lastColumn="0" w:noHBand="0" w:noVBand="1"/>
      </w:tblPr>
      <w:tblGrid>
        <w:gridCol w:w="1669"/>
        <w:gridCol w:w="850"/>
        <w:gridCol w:w="2298"/>
        <w:gridCol w:w="1134"/>
        <w:gridCol w:w="1559"/>
        <w:gridCol w:w="1843"/>
        <w:gridCol w:w="1701"/>
        <w:gridCol w:w="1005"/>
        <w:gridCol w:w="2302"/>
      </w:tblGrid>
      <w:tr w:rsidR="00017AD0" w:rsidRPr="007C3BB5" w14:paraId="1A2325A7" w14:textId="77777777" w:rsidTr="00D36CDB">
        <w:trPr>
          <w:trHeight w:val="300"/>
          <w:tblHeader/>
        </w:trPr>
        <w:tc>
          <w:tcPr>
            <w:tcW w:w="1669" w:type="dxa"/>
            <w:vMerge w:val="restart"/>
            <w:tcBorders>
              <w:top w:val="single" w:sz="4" w:space="0" w:color="auto"/>
              <w:left w:val="nil"/>
              <w:right w:val="nil"/>
            </w:tcBorders>
            <w:shd w:val="clear" w:color="auto" w:fill="auto"/>
            <w:noWrap/>
            <w:vAlign w:val="center"/>
            <w:hideMark/>
          </w:tcPr>
          <w:p w14:paraId="1A2325A1"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Author</w:t>
            </w:r>
            <w:r w:rsidR="00306C68" w:rsidRPr="007C3BB5">
              <w:rPr>
                <w:rFonts w:cs="Arial"/>
                <w:b/>
                <w:bCs/>
                <w:sz w:val="20"/>
                <w:szCs w:val="20"/>
                <w:lang w:val="en-NZ"/>
              </w:rPr>
              <w:t>s</w:t>
            </w:r>
          </w:p>
        </w:tc>
        <w:tc>
          <w:tcPr>
            <w:tcW w:w="850" w:type="dxa"/>
            <w:vMerge w:val="restart"/>
            <w:tcBorders>
              <w:top w:val="single" w:sz="4" w:space="0" w:color="auto"/>
              <w:left w:val="nil"/>
              <w:right w:val="nil"/>
            </w:tcBorders>
            <w:shd w:val="clear" w:color="auto" w:fill="auto"/>
            <w:noWrap/>
            <w:vAlign w:val="center"/>
            <w:hideMark/>
          </w:tcPr>
          <w:p w14:paraId="1A2325A2"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Year</w:t>
            </w:r>
          </w:p>
        </w:tc>
        <w:tc>
          <w:tcPr>
            <w:tcW w:w="2298" w:type="dxa"/>
            <w:vMerge w:val="restart"/>
            <w:tcBorders>
              <w:top w:val="single" w:sz="4" w:space="0" w:color="auto"/>
              <w:left w:val="nil"/>
              <w:right w:val="nil"/>
            </w:tcBorders>
            <w:vAlign w:val="center"/>
          </w:tcPr>
          <w:p w14:paraId="1A2325A3"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Study Population</w:t>
            </w:r>
          </w:p>
        </w:tc>
        <w:tc>
          <w:tcPr>
            <w:tcW w:w="1134" w:type="dxa"/>
            <w:vMerge w:val="restart"/>
            <w:tcBorders>
              <w:top w:val="single" w:sz="4" w:space="0" w:color="auto"/>
              <w:left w:val="nil"/>
              <w:right w:val="nil"/>
            </w:tcBorders>
            <w:vAlign w:val="center"/>
          </w:tcPr>
          <w:p w14:paraId="1A2325A4"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No. of included studies</w:t>
            </w:r>
          </w:p>
        </w:tc>
        <w:tc>
          <w:tcPr>
            <w:tcW w:w="1559" w:type="dxa"/>
            <w:vMerge w:val="restart"/>
            <w:tcBorders>
              <w:top w:val="single" w:sz="4" w:space="0" w:color="auto"/>
              <w:left w:val="nil"/>
              <w:right w:val="nil"/>
            </w:tcBorders>
            <w:shd w:val="clear" w:color="auto" w:fill="auto"/>
            <w:noWrap/>
            <w:vAlign w:val="center"/>
            <w:hideMark/>
          </w:tcPr>
          <w:p w14:paraId="1A2325A5"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Total no. of participants</w:t>
            </w:r>
          </w:p>
        </w:tc>
        <w:tc>
          <w:tcPr>
            <w:tcW w:w="6851" w:type="dxa"/>
            <w:gridSpan w:val="4"/>
            <w:tcBorders>
              <w:top w:val="single" w:sz="4" w:space="0" w:color="auto"/>
              <w:left w:val="nil"/>
              <w:bottom w:val="single" w:sz="4" w:space="0" w:color="auto"/>
              <w:right w:val="nil"/>
            </w:tcBorders>
            <w:vAlign w:val="center"/>
          </w:tcPr>
          <w:p w14:paraId="1A2325A6"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Results</w:t>
            </w:r>
          </w:p>
        </w:tc>
      </w:tr>
      <w:tr w:rsidR="00017AD0" w:rsidRPr="007C3BB5" w14:paraId="1A2325B1" w14:textId="77777777" w:rsidTr="00D36CDB">
        <w:trPr>
          <w:trHeight w:val="300"/>
          <w:tblHeader/>
        </w:trPr>
        <w:tc>
          <w:tcPr>
            <w:tcW w:w="1669" w:type="dxa"/>
            <w:vMerge/>
            <w:tcBorders>
              <w:left w:val="nil"/>
              <w:bottom w:val="single" w:sz="4" w:space="0" w:color="auto"/>
              <w:right w:val="nil"/>
            </w:tcBorders>
            <w:shd w:val="clear" w:color="auto" w:fill="auto"/>
            <w:noWrap/>
            <w:vAlign w:val="bottom"/>
          </w:tcPr>
          <w:p w14:paraId="1A2325A8" w14:textId="77777777" w:rsidR="00017AD0" w:rsidRPr="007C3BB5" w:rsidRDefault="00017AD0" w:rsidP="007933F9">
            <w:pPr>
              <w:rPr>
                <w:rFonts w:cs="Arial"/>
                <w:bCs/>
                <w:sz w:val="20"/>
                <w:szCs w:val="20"/>
                <w:lang w:val="en-NZ"/>
              </w:rPr>
            </w:pPr>
          </w:p>
        </w:tc>
        <w:tc>
          <w:tcPr>
            <w:tcW w:w="850" w:type="dxa"/>
            <w:vMerge/>
            <w:tcBorders>
              <w:left w:val="nil"/>
              <w:bottom w:val="single" w:sz="4" w:space="0" w:color="auto"/>
              <w:right w:val="nil"/>
            </w:tcBorders>
            <w:shd w:val="clear" w:color="auto" w:fill="auto"/>
            <w:noWrap/>
            <w:vAlign w:val="bottom"/>
          </w:tcPr>
          <w:p w14:paraId="1A2325A9" w14:textId="77777777" w:rsidR="00017AD0" w:rsidRPr="007C3BB5" w:rsidRDefault="00017AD0" w:rsidP="007933F9">
            <w:pPr>
              <w:rPr>
                <w:rFonts w:cs="Arial"/>
                <w:bCs/>
                <w:sz w:val="20"/>
                <w:szCs w:val="20"/>
                <w:lang w:val="en-NZ"/>
              </w:rPr>
            </w:pPr>
          </w:p>
        </w:tc>
        <w:tc>
          <w:tcPr>
            <w:tcW w:w="2298" w:type="dxa"/>
            <w:vMerge/>
            <w:tcBorders>
              <w:left w:val="nil"/>
              <w:bottom w:val="single" w:sz="4" w:space="0" w:color="auto"/>
              <w:right w:val="nil"/>
            </w:tcBorders>
          </w:tcPr>
          <w:p w14:paraId="1A2325AA" w14:textId="77777777" w:rsidR="00017AD0" w:rsidRPr="007C3BB5" w:rsidRDefault="00017AD0" w:rsidP="007933F9">
            <w:pPr>
              <w:rPr>
                <w:rFonts w:cs="Arial"/>
                <w:bCs/>
                <w:sz w:val="20"/>
                <w:szCs w:val="20"/>
                <w:lang w:val="en-NZ"/>
              </w:rPr>
            </w:pPr>
          </w:p>
        </w:tc>
        <w:tc>
          <w:tcPr>
            <w:tcW w:w="1134" w:type="dxa"/>
            <w:vMerge/>
            <w:tcBorders>
              <w:left w:val="nil"/>
              <w:bottom w:val="single" w:sz="4" w:space="0" w:color="auto"/>
              <w:right w:val="nil"/>
            </w:tcBorders>
          </w:tcPr>
          <w:p w14:paraId="1A2325AB" w14:textId="77777777" w:rsidR="00017AD0" w:rsidRPr="007C3BB5" w:rsidRDefault="00017AD0" w:rsidP="007933F9">
            <w:pPr>
              <w:rPr>
                <w:rFonts w:cs="Arial"/>
                <w:bCs/>
                <w:sz w:val="20"/>
                <w:szCs w:val="20"/>
                <w:lang w:val="en-NZ"/>
              </w:rPr>
            </w:pPr>
          </w:p>
        </w:tc>
        <w:tc>
          <w:tcPr>
            <w:tcW w:w="1559" w:type="dxa"/>
            <w:vMerge/>
            <w:tcBorders>
              <w:left w:val="nil"/>
              <w:bottom w:val="single" w:sz="4" w:space="0" w:color="auto"/>
              <w:right w:val="nil"/>
            </w:tcBorders>
            <w:shd w:val="clear" w:color="auto" w:fill="auto"/>
            <w:noWrap/>
            <w:vAlign w:val="bottom"/>
          </w:tcPr>
          <w:p w14:paraId="1A2325AC" w14:textId="77777777" w:rsidR="00017AD0" w:rsidRPr="007C3BB5" w:rsidRDefault="00017AD0" w:rsidP="007933F9">
            <w:pPr>
              <w:rPr>
                <w:rFonts w:cs="Arial"/>
                <w:bCs/>
                <w:sz w:val="20"/>
                <w:szCs w:val="20"/>
                <w:lang w:val="en-NZ"/>
              </w:rPr>
            </w:pPr>
          </w:p>
        </w:tc>
        <w:tc>
          <w:tcPr>
            <w:tcW w:w="1843" w:type="dxa"/>
            <w:tcBorders>
              <w:top w:val="single" w:sz="4" w:space="0" w:color="auto"/>
              <w:left w:val="nil"/>
              <w:bottom w:val="single" w:sz="4" w:space="0" w:color="auto"/>
              <w:right w:val="nil"/>
            </w:tcBorders>
            <w:vAlign w:val="center"/>
          </w:tcPr>
          <w:p w14:paraId="1A2325AD"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Outcome</w:t>
            </w:r>
          </w:p>
        </w:tc>
        <w:tc>
          <w:tcPr>
            <w:tcW w:w="1701" w:type="dxa"/>
            <w:tcBorders>
              <w:top w:val="single" w:sz="4" w:space="0" w:color="auto"/>
              <w:left w:val="nil"/>
              <w:bottom w:val="single" w:sz="4" w:space="0" w:color="auto"/>
              <w:right w:val="nil"/>
            </w:tcBorders>
            <w:shd w:val="clear" w:color="auto" w:fill="auto"/>
            <w:noWrap/>
            <w:vAlign w:val="center"/>
          </w:tcPr>
          <w:p w14:paraId="1A2325AE"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Intervention</w:t>
            </w:r>
          </w:p>
        </w:tc>
        <w:tc>
          <w:tcPr>
            <w:tcW w:w="1005" w:type="dxa"/>
            <w:tcBorders>
              <w:top w:val="single" w:sz="4" w:space="0" w:color="auto"/>
              <w:left w:val="nil"/>
              <w:bottom w:val="single" w:sz="4" w:space="0" w:color="auto"/>
              <w:right w:val="nil"/>
            </w:tcBorders>
            <w:vAlign w:val="center"/>
          </w:tcPr>
          <w:p w14:paraId="1A2325AF" w14:textId="77777777" w:rsidR="00017AD0" w:rsidRPr="007C3BB5" w:rsidRDefault="00547156" w:rsidP="007933F9">
            <w:pPr>
              <w:jc w:val="center"/>
              <w:rPr>
                <w:rFonts w:cs="Arial"/>
                <w:b/>
                <w:bCs/>
                <w:sz w:val="20"/>
                <w:szCs w:val="20"/>
                <w:lang w:val="en-NZ"/>
              </w:rPr>
            </w:pPr>
            <w:r w:rsidRPr="007C3BB5">
              <w:rPr>
                <w:rFonts w:cs="Arial"/>
                <w:b/>
                <w:bCs/>
                <w:sz w:val="20"/>
                <w:szCs w:val="20"/>
                <w:lang w:val="en-NZ"/>
              </w:rPr>
              <w:t>Strata</w:t>
            </w:r>
          </w:p>
        </w:tc>
        <w:tc>
          <w:tcPr>
            <w:tcW w:w="2302" w:type="dxa"/>
            <w:tcBorders>
              <w:top w:val="single" w:sz="4" w:space="0" w:color="auto"/>
              <w:left w:val="nil"/>
              <w:bottom w:val="single" w:sz="4" w:space="0" w:color="auto"/>
              <w:right w:val="nil"/>
            </w:tcBorders>
            <w:vAlign w:val="center"/>
          </w:tcPr>
          <w:p w14:paraId="1A2325B0" w14:textId="77777777" w:rsidR="00017AD0" w:rsidRPr="007C3BB5" w:rsidRDefault="00017AD0" w:rsidP="007933F9">
            <w:pPr>
              <w:jc w:val="center"/>
              <w:rPr>
                <w:rFonts w:cs="Arial"/>
                <w:b/>
                <w:bCs/>
                <w:sz w:val="20"/>
                <w:szCs w:val="20"/>
                <w:lang w:val="en-NZ"/>
              </w:rPr>
            </w:pPr>
            <w:r w:rsidRPr="007C3BB5">
              <w:rPr>
                <w:rFonts w:cs="Arial"/>
                <w:b/>
                <w:bCs/>
                <w:sz w:val="20"/>
                <w:szCs w:val="20"/>
                <w:lang w:val="en-NZ"/>
              </w:rPr>
              <w:t>Effect Size</w:t>
            </w:r>
            <w:r w:rsidR="00547156" w:rsidRPr="007C3BB5">
              <w:rPr>
                <w:rFonts w:cs="Arial"/>
                <w:b/>
                <w:bCs/>
                <w:sz w:val="20"/>
                <w:szCs w:val="20"/>
                <w:lang w:val="en-NZ"/>
              </w:rPr>
              <w:t xml:space="preserve"> (95% CI)</w:t>
            </w:r>
          </w:p>
        </w:tc>
      </w:tr>
      <w:tr w:rsidR="00D21564" w:rsidRPr="007C3BB5" w14:paraId="1A2325BB" w14:textId="77777777" w:rsidTr="00D36CDB">
        <w:trPr>
          <w:trHeight w:val="300"/>
        </w:trPr>
        <w:tc>
          <w:tcPr>
            <w:tcW w:w="1669" w:type="dxa"/>
            <w:tcBorders>
              <w:top w:val="single" w:sz="4" w:space="0" w:color="auto"/>
              <w:left w:val="nil"/>
              <w:right w:val="nil"/>
            </w:tcBorders>
            <w:shd w:val="clear" w:color="auto" w:fill="auto"/>
            <w:noWrap/>
            <w:vAlign w:val="center"/>
          </w:tcPr>
          <w:p w14:paraId="1A2325B2" w14:textId="1652F6E5" w:rsidR="00D21564" w:rsidRPr="007C3BB5" w:rsidRDefault="00D21564" w:rsidP="007C3BB5">
            <w:pPr>
              <w:rPr>
                <w:rFonts w:cs="Arial"/>
                <w:bCs/>
                <w:sz w:val="20"/>
                <w:szCs w:val="20"/>
                <w:lang w:val="en-NZ"/>
              </w:rPr>
            </w:pPr>
            <w:proofErr w:type="spellStart"/>
            <w:r w:rsidRPr="007C3BB5">
              <w:rPr>
                <w:rFonts w:cs="Arial"/>
                <w:bCs/>
                <w:sz w:val="20"/>
                <w:szCs w:val="20"/>
                <w:lang w:val="en-NZ"/>
              </w:rPr>
              <w:t>Althuis</w:t>
            </w:r>
            <w:proofErr w:type="spellEnd"/>
            <w:r w:rsidRPr="007C3BB5">
              <w:rPr>
                <w:rFonts w:cs="Arial"/>
                <w:bCs/>
                <w:sz w:val="20"/>
                <w:szCs w:val="20"/>
                <w:lang w:val="en-NZ"/>
              </w:rPr>
              <w:t xml:space="preserve"> et al. </w:t>
            </w:r>
            <w:r w:rsidR="001151B9" w:rsidRPr="007C3BB5">
              <w:rPr>
                <w:rFonts w:cs="Arial"/>
                <w:bCs/>
                <w:noProof/>
                <w:sz w:val="20"/>
                <w:szCs w:val="20"/>
                <w:lang w:val="en-NZ"/>
              </w:rPr>
              <w:t>(2002)</w:t>
            </w:r>
          </w:p>
        </w:tc>
        <w:tc>
          <w:tcPr>
            <w:tcW w:w="850" w:type="dxa"/>
            <w:tcBorders>
              <w:top w:val="single" w:sz="4" w:space="0" w:color="auto"/>
              <w:left w:val="nil"/>
              <w:right w:val="nil"/>
            </w:tcBorders>
            <w:shd w:val="clear" w:color="auto" w:fill="auto"/>
            <w:noWrap/>
            <w:vAlign w:val="center"/>
          </w:tcPr>
          <w:p w14:paraId="1A2325B3" w14:textId="77777777" w:rsidR="00D21564" w:rsidRPr="007C3BB5" w:rsidRDefault="00D21564" w:rsidP="007933F9">
            <w:pPr>
              <w:rPr>
                <w:rFonts w:cs="Arial"/>
                <w:bCs/>
                <w:sz w:val="20"/>
                <w:szCs w:val="20"/>
                <w:lang w:val="en-NZ"/>
              </w:rPr>
            </w:pPr>
            <w:r w:rsidRPr="007C3BB5">
              <w:rPr>
                <w:rFonts w:cs="Arial"/>
                <w:bCs/>
                <w:sz w:val="20"/>
                <w:szCs w:val="20"/>
                <w:lang w:val="en-NZ"/>
              </w:rPr>
              <w:t>2002</w:t>
            </w:r>
          </w:p>
        </w:tc>
        <w:tc>
          <w:tcPr>
            <w:tcW w:w="2298" w:type="dxa"/>
            <w:tcBorders>
              <w:top w:val="single" w:sz="4" w:space="0" w:color="auto"/>
              <w:left w:val="nil"/>
              <w:right w:val="nil"/>
            </w:tcBorders>
          </w:tcPr>
          <w:p w14:paraId="1A2325B4" w14:textId="77777777" w:rsidR="00D21564" w:rsidRPr="007C3BB5" w:rsidRDefault="0012374B" w:rsidP="00611A22">
            <w:pPr>
              <w:rPr>
                <w:rFonts w:cs="Arial"/>
                <w:bCs/>
                <w:sz w:val="20"/>
                <w:szCs w:val="20"/>
                <w:lang w:val="en-NZ"/>
              </w:rPr>
            </w:pPr>
            <w:proofErr w:type="spellStart"/>
            <w:r w:rsidRPr="007C3BB5">
              <w:rPr>
                <w:rFonts w:cs="Arial"/>
                <w:bCs/>
                <w:sz w:val="20"/>
                <w:szCs w:val="20"/>
                <w:lang w:val="en-NZ"/>
              </w:rPr>
              <w:t>Normoglycaemic</w:t>
            </w:r>
            <w:proofErr w:type="spellEnd"/>
            <w:r w:rsidR="00D21564" w:rsidRPr="007C3BB5">
              <w:rPr>
                <w:rFonts w:cs="Arial"/>
                <w:bCs/>
                <w:sz w:val="20"/>
                <w:szCs w:val="20"/>
                <w:lang w:val="en-NZ"/>
              </w:rPr>
              <w:t xml:space="preserve"> (or with impaired glucose tolerance)</w:t>
            </w:r>
          </w:p>
        </w:tc>
        <w:tc>
          <w:tcPr>
            <w:tcW w:w="1134" w:type="dxa"/>
            <w:tcBorders>
              <w:top w:val="single" w:sz="4" w:space="0" w:color="auto"/>
              <w:left w:val="nil"/>
              <w:right w:val="nil"/>
            </w:tcBorders>
            <w:vAlign w:val="center"/>
          </w:tcPr>
          <w:p w14:paraId="1A2325B5" w14:textId="77777777" w:rsidR="00D21564" w:rsidRPr="007C3BB5" w:rsidRDefault="00D21564" w:rsidP="007933F9">
            <w:pPr>
              <w:rPr>
                <w:rFonts w:cs="Arial"/>
                <w:bCs/>
                <w:sz w:val="20"/>
                <w:szCs w:val="20"/>
                <w:lang w:val="en-NZ"/>
              </w:rPr>
            </w:pPr>
            <w:r w:rsidRPr="007C3BB5">
              <w:rPr>
                <w:rFonts w:cs="Arial"/>
                <w:bCs/>
                <w:sz w:val="20"/>
                <w:szCs w:val="20"/>
                <w:lang w:val="en-NZ"/>
              </w:rPr>
              <w:t>14</w:t>
            </w:r>
          </w:p>
        </w:tc>
        <w:tc>
          <w:tcPr>
            <w:tcW w:w="1559" w:type="dxa"/>
            <w:tcBorders>
              <w:top w:val="single" w:sz="4" w:space="0" w:color="auto"/>
              <w:left w:val="nil"/>
              <w:right w:val="nil"/>
            </w:tcBorders>
            <w:shd w:val="clear" w:color="auto" w:fill="auto"/>
            <w:noWrap/>
            <w:vAlign w:val="center"/>
          </w:tcPr>
          <w:p w14:paraId="1A2325B6" w14:textId="77777777" w:rsidR="00D21564" w:rsidRPr="007C3BB5" w:rsidRDefault="00D21564" w:rsidP="007933F9">
            <w:pPr>
              <w:rPr>
                <w:rFonts w:cs="Arial"/>
                <w:bCs/>
                <w:sz w:val="20"/>
                <w:szCs w:val="20"/>
                <w:lang w:val="en-NZ"/>
              </w:rPr>
            </w:pPr>
            <w:r w:rsidRPr="007C3BB5">
              <w:rPr>
                <w:rFonts w:cs="Arial"/>
                <w:bCs/>
                <w:sz w:val="20"/>
                <w:szCs w:val="20"/>
                <w:lang w:val="en-NZ"/>
              </w:rPr>
              <w:t>425</w:t>
            </w:r>
          </w:p>
        </w:tc>
        <w:tc>
          <w:tcPr>
            <w:tcW w:w="1843" w:type="dxa"/>
            <w:tcBorders>
              <w:top w:val="single" w:sz="4" w:space="0" w:color="auto"/>
              <w:left w:val="nil"/>
              <w:right w:val="nil"/>
            </w:tcBorders>
            <w:vAlign w:val="center"/>
          </w:tcPr>
          <w:p w14:paraId="1A2325B7" w14:textId="77777777" w:rsidR="00D21564" w:rsidRPr="007C3BB5" w:rsidRDefault="00D21564" w:rsidP="007933F9">
            <w:pPr>
              <w:rPr>
                <w:rFonts w:cs="Arial"/>
                <w:bCs/>
                <w:sz w:val="20"/>
                <w:szCs w:val="20"/>
                <w:lang w:val="en-NZ"/>
              </w:rPr>
            </w:pPr>
            <w:r w:rsidRPr="007C3BB5">
              <w:rPr>
                <w:rFonts w:cs="Arial"/>
                <w:bCs/>
                <w:sz w:val="20"/>
                <w:szCs w:val="20"/>
                <w:lang w:val="en-NZ"/>
              </w:rPr>
              <w:t>Fasting glucose</w:t>
            </w:r>
          </w:p>
        </w:tc>
        <w:tc>
          <w:tcPr>
            <w:tcW w:w="1701" w:type="dxa"/>
            <w:tcBorders>
              <w:top w:val="single" w:sz="4" w:space="0" w:color="auto"/>
              <w:left w:val="nil"/>
              <w:right w:val="nil"/>
            </w:tcBorders>
            <w:shd w:val="clear" w:color="auto" w:fill="auto"/>
            <w:noWrap/>
            <w:vAlign w:val="center"/>
          </w:tcPr>
          <w:p w14:paraId="1A2325B8" w14:textId="77777777" w:rsidR="00D21564" w:rsidRPr="007C3BB5" w:rsidRDefault="00D21564" w:rsidP="007933F9">
            <w:pPr>
              <w:rPr>
                <w:rFonts w:cs="Arial"/>
                <w:bCs/>
                <w:sz w:val="20"/>
                <w:szCs w:val="20"/>
                <w:lang w:val="en-NZ"/>
              </w:rPr>
            </w:pPr>
            <w:r w:rsidRPr="007C3BB5">
              <w:rPr>
                <w:rFonts w:cs="Arial"/>
                <w:bCs/>
                <w:sz w:val="20"/>
                <w:szCs w:val="20"/>
                <w:lang w:val="en-NZ"/>
              </w:rPr>
              <w:t>Cr (all forms)</w:t>
            </w:r>
          </w:p>
        </w:tc>
        <w:tc>
          <w:tcPr>
            <w:tcW w:w="1005" w:type="dxa"/>
            <w:tcBorders>
              <w:top w:val="single" w:sz="4" w:space="0" w:color="auto"/>
              <w:left w:val="nil"/>
              <w:right w:val="nil"/>
            </w:tcBorders>
            <w:vAlign w:val="center"/>
          </w:tcPr>
          <w:p w14:paraId="1A2325B9" w14:textId="77777777" w:rsidR="00D21564" w:rsidRPr="007C3BB5" w:rsidRDefault="00D21564" w:rsidP="007933F9">
            <w:pPr>
              <w:rPr>
                <w:rFonts w:cs="Arial"/>
                <w:bCs/>
                <w:sz w:val="20"/>
                <w:szCs w:val="20"/>
                <w:lang w:val="en-NZ"/>
              </w:rPr>
            </w:pPr>
            <w:r w:rsidRPr="007C3BB5">
              <w:rPr>
                <w:rFonts w:cs="Arial"/>
                <w:bCs/>
                <w:sz w:val="20"/>
                <w:szCs w:val="20"/>
                <w:lang w:val="en-NZ"/>
              </w:rPr>
              <w:t xml:space="preserve">10 </w:t>
            </w:r>
          </w:p>
        </w:tc>
        <w:tc>
          <w:tcPr>
            <w:tcW w:w="2302" w:type="dxa"/>
            <w:tcBorders>
              <w:top w:val="single" w:sz="4" w:space="0" w:color="auto"/>
              <w:left w:val="nil"/>
              <w:right w:val="nil"/>
            </w:tcBorders>
            <w:vAlign w:val="center"/>
          </w:tcPr>
          <w:p w14:paraId="1A2325BA" w14:textId="77777777" w:rsidR="00D21564" w:rsidRPr="007C3BB5" w:rsidRDefault="0012374B" w:rsidP="0012374B">
            <w:pPr>
              <w:rPr>
                <w:rFonts w:cs="Arial"/>
                <w:bCs/>
                <w:sz w:val="20"/>
                <w:szCs w:val="20"/>
                <w:lang w:val="en-NZ"/>
              </w:rPr>
            </w:pPr>
            <w:r w:rsidRPr="007C3BB5">
              <w:rPr>
                <w:rFonts w:cs="Arial"/>
                <w:bCs/>
                <w:sz w:val="20"/>
                <w:szCs w:val="20"/>
                <w:lang w:val="en-NZ"/>
              </w:rPr>
              <w:t xml:space="preserve">0.028 </w:t>
            </w:r>
            <w:proofErr w:type="spellStart"/>
            <w:r w:rsidRPr="007C3BB5">
              <w:rPr>
                <w:rFonts w:cs="Arial"/>
                <w:bCs/>
                <w:sz w:val="20"/>
                <w:szCs w:val="20"/>
                <w:lang w:val="en-NZ"/>
              </w:rPr>
              <w:t>mmol</w:t>
            </w:r>
            <w:proofErr w:type="spellEnd"/>
            <w:r w:rsidRPr="007C3BB5">
              <w:rPr>
                <w:rFonts w:cs="Arial"/>
                <w:bCs/>
                <w:sz w:val="20"/>
                <w:szCs w:val="20"/>
                <w:lang w:val="en-NZ"/>
              </w:rPr>
              <w:t>/L (-0.086, 0.14)</w:t>
            </w:r>
          </w:p>
        </w:tc>
      </w:tr>
      <w:tr w:rsidR="00D21564" w:rsidRPr="007C3BB5" w14:paraId="1A2325C5" w14:textId="77777777" w:rsidTr="00D36CDB">
        <w:trPr>
          <w:trHeight w:val="300"/>
        </w:trPr>
        <w:tc>
          <w:tcPr>
            <w:tcW w:w="1669" w:type="dxa"/>
            <w:tcBorders>
              <w:left w:val="nil"/>
              <w:right w:val="nil"/>
            </w:tcBorders>
            <w:shd w:val="clear" w:color="auto" w:fill="auto"/>
            <w:noWrap/>
            <w:vAlign w:val="center"/>
          </w:tcPr>
          <w:p w14:paraId="1A2325BC" w14:textId="77777777" w:rsidR="00D21564" w:rsidRPr="007C3BB5" w:rsidRDefault="00D21564" w:rsidP="007933F9">
            <w:pPr>
              <w:rPr>
                <w:rFonts w:cs="Arial"/>
                <w:bCs/>
                <w:sz w:val="20"/>
                <w:szCs w:val="20"/>
                <w:lang w:val="en-NZ"/>
              </w:rPr>
            </w:pPr>
          </w:p>
        </w:tc>
        <w:tc>
          <w:tcPr>
            <w:tcW w:w="850" w:type="dxa"/>
            <w:tcBorders>
              <w:left w:val="nil"/>
              <w:right w:val="nil"/>
            </w:tcBorders>
            <w:shd w:val="clear" w:color="auto" w:fill="auto"/>
            <w:noWrap/>
            <w:vAlign w:val="center"/>
          </w:tcPr>
          <w:p w14:paraId="1A2325BD" w14:textId="77777777" w:rsidR="00D21564" w:rsidRPr="007C3BB5" w:rsidRDefault="00D21564" w:rsidP="007933F9">
            <w:pPr>
              <w:rPr>
                <w:rFonts w:cs="Arial"/>
                <w:bCs/>
                <w:sz w:val="20"/>
                <w:szCs w:val="20"/>
                <w:lang w:val="en-NZ"/>
              </w:rPr>
            </w:pPr>
          </w:p>
        </w:tc>
        <w:tc>
          <w:tcPr>
            <w:tcW w:w="2298" w:type="dxa"/>
            <w:tcBorders>
              <w:left w:val="nil"/>
              <w:right w:val="nil"/>
            </w:tcBorders>
            <w:vAlign w:val="center"/>
          </w:tcPr>
          <w:p w14:paraId="1A2325BE" w14:textId="77777777" w:rsidR="00D21564" w:rsidRPr="007C3BB5" w:rsidRDefault="0012374B" w:rsidP="007933F9">
            <w:pPr>
              <w:rPr>
                <w:rFonts w:cs="Arial"/>
                <w:bCs/>
                <w:sz w:val="20"/>
                <w:szCs w:val="20"/>
                <w:lang w:val="en-NZ"/>
              </w:rPr>
            </w:pPr>
            <w:proofErr w:type="spellStart"/>
            <w:r w:rsidRPr="007C3BB5">
              <w:rPr>
                <w:rFonts w:cs="Arial"/>
                <w:bCs/>
                <w:sz w:val="20"/>
                <w:szCs w:val="20"/>
                <w:lang w:val="en-NZ"/>
              </w:rPr>
              <w:t>Normoglycaemic</w:t>
            </w:r>
            <w:proofErr w:type="spellEnd"/>
            <w:r w:rsidR="00D21564" w:rsidRPr="007C3BB5">
              <w:rPr>
                <w:rFonts w:cs="Arial"/>
                <w:bCs/>
                <w:sz w:val="20"/>
                <w:szCs w:val="20"/>
                <w:lang w:val="en-NZ"/>
              </w:rPr>
              <w:t xml:space="preserve"> + </w:t>
            </w:r>
            <w:r w:rsidR="008B464F" w:rsidRPr="007C3BB5">
              <w:rPr>
                <w:rFonts w:cs="Arial"/>
                <w:bCs/>
                <w:sz w:val="20"/>
                <w:szCs w:val="20"/>
                <w:lang w:val="en-NZ"/>
              </w:rPr>
              <w:t>Type</w:t>
            </w:r>
            <w:r w:rsidR="00D21564" w:rsidRPr="007C3BB5">
              <w:rPr>
                <w:rFonts w:cs="Arial"/>
                <w:bCs/>
                <w:sz w:val="20"/>
                <w:szCs w:val="20"/>
                <w:lang w:val="en-NZ"/>
              </w:rPr>
              <w:t xml:space="preserve"> 2 DM </w:t>
            </w:r>
          </w:p>
        </w:tc>
        <w:tc>
          <w:tcPr>
            <w:tcW w:w="1134" w:type="dxa"/>
            <w:tcBorders>
              <w:left w:val="nil"/>
              <w:right w:val="nil"/>
            </w:tcBorders>
            <w:vAlign w:val="center"/>
          </w:tcPr>
          <w:p w14:paraId="1A2325BF" w14:textId="77777777" w:rsidR="00D21564" w:rsidRPr="007C3BB5" w:rsidRDefault="00D21564" w:rsidP="007933F9">
            <w:pPr>
              <w:rPr>
                <w:rFonts w:cs="Arial"/>
                <w:bCs/>
                <w:sz w:val="20"/>
                <w:szCs w:val="20"/>
                <w:lang w:val="en-NZ"/>
              </w:rPr>
            </w:pPr>
            <w:r w:rsidRPr="007C3BB5">
              <w:rPr>
                <w:rFonts w:cs="Arial"/>
                <w:bCs/>
                <w:sz w:val="20"/>
                <w:szCs w:val="20"/>
                <w:lang w:val="en-NZ"/>
              </w:rPr>
              <w:t>14</w:t>
            </w:r>
          </w:p>
        </w:tc>
        <w:tc>
          <w:tcPr>
            <w:tcW w:w="1559" w:type="dxa"/>
            <w:tcBorders>
              <w:left w:val="nil"/>
              <w:right w:val="nil"/>
            </w:tcBorders>
            <w:shd w:val="clear" w:color="auto" w:fill="auto"/>
            <w:noWrap/>
            <w:vAlign w:val="center"/>
          </w:tcPr>
          <w:p w14:paraId="1A2325C0" w14:textId="77777777" w:rsidR="00D21564" w:rsidRPr="007C3BB5" w:rsidRDefault="00D21564" w:rsidP="007933F9">
            <w:pPr>
              <w:rPr>
                <w:rFonts w:cs="Arial"/>
                <w:bCs/>
                <w:sz w:val="20"/>
                <w:szCs w:val="20"/>
                <w:lang w:val="en-NZ"/>
              </w:rPr>
            </w:pPr>
            <w:r w:rsidRPr="007C3BB5">
              <w:rPr>
                <w:rFonts w:cs="Arial"/>
                <w:bCs/>
                <w:sz w:val="20"/>
                <w:szCs w:val="20"/>
                <w:lang w:val="en-NZ"/>
              </w:rPr>
              <w:t>463</w:t>
            </w:r>
          </w:p>
        </w:tc>
        <w:tc>
          <w:tcPr>
            <w:tcW w:w="1843" w:type="dxa"/>
            <w:tcBorders>
              <w:left w:val="nil"/>
              <w:right w:val="nil"/>
            </w:tcBorders>
            <w:vAlign w:val="center"/>
          </w:tcPr>
          <w:p w14:paraId="1A2325C1" w14:textId="77777777" w:rsidR="00D21564" w:rsidRPr="007C3BB5" w:rsidRDefault="00D21564" w:rsidP="007933F9">
            <w:pPr>
              <w:rPr>
                <w:rFonts w:cs="Arial"/>
                <w:bCs/>
                <w:sz w:val="20"/>
                <w:szCs w:val="20"/>
                <w:lang w:val="en-NZ"/>
              </w:rPr>
            </w:pPr>
            <w:r w:rsidRPr="007C3BB5">
              <w:rPr>
                <w:rFonts w:cs="Arial"/>
                <w:bCs/>
                <w:sz w:val="20"/>
                <w:szCs w:val="20"/>
                <w:lang w:val="en-NZ"/>
              </w:rPr>
              <w:t xml:space="preserve">Fasting glucose </w:t>
            </w:r>
          </w:p>
        </w:tc>
        <w:tc>
          <w:tcPr>
            <w:tcW w:w="1701" w:type="dxa"/>
            <w:tcBorders>
              <w:left w:val="nil"/>
              <w:right w:val="nil"/>
            </w:tcBorders>
            <w:shd w:val="clear" w:color="auto" w:fill="auto"/>
            <w:noWrap/>
            <w:vAlign w:val="center"/>
          </w:tcPr>
          <w:p w14:paraId="1A2325C2" w14:textId="77777777" w:rsidR="00D21564" w:rsidRPr="007C3BB5" w:rsidRDefault="00D21564" w:rsidP="007933F9">
            <w:pPr>
              <w:rPr>
                <w:rFonts w:cs="Arial"/>
                <w:bCs/>
                <w:sz w:val="20"/>
                <w:szCs w:val="20"/>
                <w:lang w:val="en-NZ"/>
              </w:rPr>
            </w:pPr>
            <w:r w:rsidRPr="007C3BB5">
              <w:rPr>
                <w:rFonts w:cs="Arial"/>
                <w:bCs/>
                <w:sz w:val="20"/>
                <w:szCs w:val="20"/>
                <w:lang w:val="en-NZ"/>
              </w:rPr>
              <w:t>Cr (all forms)</w:t>
            </w:r>
          </w:p>
        </w:tc>
        <w:tc>
          <w:tcPr>
            <w:tcW w:w="1005" w:type="dxa"/>
            <w:tcBorders>
              <w:left w:val="nil"/>
              <w:right w:val="nil"/>
            </w:tcBorders>
            <w:vAlign w:val="center"/>
          </w:tcPr>
          <w:p w14:paraId="1A2325C3" w14:textId="77777777" w:rsidR="00D21564" w:rsidRPr="007C3BB5" w:rsidRDefault="00D21564" w:rsidP="007933F9">
            <w:pPr>
              <w:rPr>
                <w:rFonts w:cs="Arial"/>
                <w:bCs/>
                <w:sz w:val="20"/>
                <w:szCs w:val="20"/>
                <w:lang w:val="en-NZ"/>
              </w:rPr>
            </w:pPr>
            <w:r w:rsidRPr="007C3BB5">
              <w:rPr>
                <w:rFonts w:cs="Arial"/>
                <w:bCs/>
                <w:sz w:val="20"/>
                <w:szCs w:val="20"/>
                <w:lang w:val="en-NZ"/>
              </w:rPr>
              <w:t>14</w:t>
            </w:r>
          </w:p>
        </w:tc>
        <w:tc>
          <w:tcPr>
            <w:tcW w:w="2302" w:type="dxa"/>
            <w:tcBorders>
              <w:left w:val="nil"/>
              <w:right w:val="nil"/>
            </w:tcBorders>
            <w:vAlign w:val="center"/>
          </w:tcPr>
          <w:p w14:paraId="1A2325C4" w14:textId="77777777" w:rsidR="00D21564" w:rsidRPr="007C3BB5" w:rsidRDefault="0012374B" w:rsidP="007933F9">
            <w:pPr>
              <w:rPr>
                <w:rFonts w:cs="Arial"/>
                <w:bCs/>
                <w:sz w:val="20"/>
                <w:szCs w:val="20"/>
                <w:lang w:val="en-NZ"/>
              </w:rPr>
            </w:pPr>
            <w:r w:rsidRPr="007C3BB5">
              <w:rPr>
                <w:rFonts w:cs="Arial"/>
                <w:bCs/>
                <w:sz w:val="20"/>
                <w:szCs w:val="20"/>
                <w:lang w:val="en-NZ"/>
              </w:rPr>
              <w:t xml:space="preserve">0.027 </w:t>
            </w:r>
            <w:proofErr w:type="spellStart"/>
            <w:r w:rsidRPr="007C3BB5">
              <w:rPr>
                <w:rFonts w:cs="Arial"/>
                <w:bCs/>
                <w:sz w:val="20"/>
                <w:szCs w:val="20"/>
                <w:lang w:val="en-NZ"/>
              </w:rPr>
              <w:t>mmol</w:t>
            </w:r>
            <w:proofErr w:type="spellEnd"/>
            <w:r w:rsidRPr="007C3BB5">
              <w:rPr>
                <w:rFonts w:cs="Arial"/>
                <w:bCs/>
                <w:sz w:val="20"/>
                <w:szCs w:val="20"/>
                <w:lang w:val="en-NZ"/>
              </w:rPr>
              <w:t>/L (-0.09, 0.15)</w:t>
            </w:r>
          </w:p>
        </w:tc>
      </w:tr>
      <w:tr w:rsidR="00D21564" w:rsidRPr="007C3BB5" w14:paraId="1A2325CF" w14:textId="77777777" w:rsidTr="00D36CDB">
        <w:trPr>
          <w:trHeight w:val="300"/>
        </w:trPr>
        <w:tc>
          <w:tcPr>
            <w:tcW w:w="1669" w:type="dxa"/>
            <w:tcBorders>
              <w:top w:val="single" w:sz="4" w:space="0" w:color="auto"/>
              <w:left w:val="nil"/>
              <w:right w:val="nil"/>
            </w:tcBorders>
            <w:shd w:val="clear" w:color="auto" w:fill="auto"/>
            <w:noWrap/>
            <w:vAlign w:val="center"/>
          </w:tcPr>
          <w:p w14:paraId="1A2325C6" w14:textId="45E58095" w:rsidR="00D21564" w:rsidRPr="007C3BB5" w:rsidRDefault="00D21564" w:rsidP="007C3BB5">
            <w:pPr>
              <w:rPr>
                <w:rFonts w:cs="Arial"/>
                <w:bCs/>
                <w:sz w:val="20"/>
                <w:szCs w:val="20"/>
                <w:lang w:val="en-NZ"/>
              </w:rPr>
            </w:pPr>
            <w:r w:rsidRPr="007C3BB5">
              <w:rPr>
                <w:rFonts w:cs="Arial"/>
                <w:bCs/>
                <w:sz w:val="20"/>
                <w:szCs w:val="20"/>
                <w:lang w:val="en-NZ"/>
              </w:rPr>
              <w:t xml:space="preserve">Bailey </w:t>
            </w:r>
            <w:r w:rsidR="001151B9" w:rsidRPr="007C3BB5">
              <w:rPr>
                <w:rFonts w:cs="Arial"/>
                <w:bCs/>
                <w:noProof/>
                <w:sz w:val="20"/>
                <w:szCs w:val="20"/>
                <w:lang w:val="en-NZ"/>
              </w:rPr>
              <w:t>(</w:t>
            </w:r>
            <w:r w:rsidR="00677EDD" w:rsidRPr="007C3BB5">
              <w:rPr>
                <w:rFonts w:cs="Arial"/>
                <w:bCs/>
                <w:noProof/>
                <w:sz w:val="20"/>
                <w:szCs w:val="20"/>
                <w:lang w:val="en-NZ"/>
              </w:rPr>
              <w:t>20</w:t>
            </w:r>
            <w:r w:rsidR="001151B9" w:rsidRPr="007C3BB5">
              <w:rPr>
                <w:rFonts w:cs="Arial"/>
                <w:bCs/>
                <w:noProof/>
                <w:sz w:val="20"/>
                <w:szCs w:val="20"/>
                <w:lang w:val="en-NZ"/>
              </w:rPr>
              <w:t>14)</w:t>
            </w:r>
            <w:r w:rsidR="00F16020" w:rsidRPr="007C3BB5">
              <w:rPr>
                <w:rFonts w:cs="Arial"/>
                <w:bCs/>
                <w:sz w:val="20"/>
                <w:szCs w:val="20"/>
                <w:vertAlign w:val="superscript"/>
                <w:lang w:val="en-NZ"/>
              </w:rPr>
              <w:t>1</w:t>
            </w:r>
          </w:p>
        </w:tc>
        <w:tc>
          <w:tcPr>
            <w:tcW w:w="850" w:type="dxa"/>
            <w:tcBorders>
              <w:top w:val="single" w:sz="4" w:space="0" w:color="auto"/>
              <w:left w:val="nil"/>
              <w:right w:val="nil"/>
            </w:tcBorders>
            <w:shd w:val="clear" w:color="auto" w:fill="auto"/>
            <w:noWrap/>
            <w:vAlign w:val="center"/>
          </w:tcPr>
          <w:p w14:paraId="1A2325C7" w14:textId="77777777" w:rsidR="00D21564" w:rsidRPr="007C3BB5" w:rsidRDefault="00D21564" w:rsidP="00D21564">
            <w:pPr>
              <w:rPr>
                <w:rFonts w:cs="Arial"/>
                <w:bCs/>
                <w:sz w:val="20"/>
                <w:szCs w:val="20"/>
                <w:lang w:val="en-NZ"/>
              </w:rPr>
            </w:pPr>
            <w:r w:rsidRPr="007C3BB5">
              <w:rPr>
                <w:rFonts w:cs="Arial"/>
                <w:bCs/>
                <w:sz w:val="20"/>
                <w:szCs w:val="20"/>
                <w:lang w:val="en-NZ"/>
              </w:rPr>
              <w:t>2014</w:t>
            </w:r>
          </w:p>
        </w:tc>
        <w:tc>
          <w:tcPr>
            <w:tcW w:w="2298" w:type="dxa"/>
            <w:tcBorders>
              <w:top w:val="single" w:sz="4" w:space="0" w:color="auto"/>
              <w:left w:val="nil"/>
              <w:right w:val="nil"/>
            </w:tcBorders>
            <w:vAlign w:val="center"/>
          </w:tcPr>
          <w:p w14:paraId="1A2325C8" w14:textId="77777777" w:rsidR="00D21564" w:rsidRPr="007C3BB5" w:rsidRDefault="008B464F" w:rsidP="00D21564">
            <w:pPr>
              <w:rPr>
                <w:rFonts w:cs="Arial"/>
                <w:bCs/>
                <w:sz w:val="20"/>
                <w:szCs w:val="20"/>
                <w:lang w:val="en-NZ"/>
              </w:rPr>
            </w:pPr>
            <w:r w:rsidRPr="007C3BB5">
              <w:rPr>
                <w:rFonts w:cs="Arial"/>
                <w:bCs/>
                <w:sz w:val="20"/>
                <w:szCs w:val="20"/>
                <w:lang w:val="en-NZ"/>
              </w:rPr>
              <w:t>Type</w:t>
            </w:r>
            <w:r w:rsidR="00D21564" w:rsidRPr="007C3BB5">
              <w:rPr>
                <w:rFonts w:cs="Arial"/>
                <w:bCs/>
                <w:sz w:val="20"/>
                <w:szCs w:val="20"/>
                <w:lang w:val="en-NZ"/>
              </w:rPr>
              <w:t xml:space="preserve"> 2 DM</w:t>
            </w:r>
          </w:p>
        </w:tc>
        <w:tc>
          <w:tcPr>
            <w:tcW w:w="1134" w:type="dxa"/>
            <w:tcBorders>
              <w:top w:val="single" w:sz="4" w:space="0" w:color="auto"/>
              <w:left w:val="nil"/>
              <w:right w:val="nil"/>
            </w:tcBorders>
            <w:vAlign w:val="center"/>
          </w:tcPr>
          <w:p w14:paraId="1A2325C9" w14:textId="77777777" w:rsidR="00D21564" w:rsidRPr="007C3BB5" w:rsidRDefault="00D21564" w:rsidP="00D21564">
            <w:pPr>
              <w:rPr>
                <w:rFonts w:cs="Arial"/>
                <w:bCs/>
                <w:sz w:val="20"/>
                <w:szCs w:val="20"/>
                <w:lang w:val="en-NZ"/>
              </w:rPr>
            </w:pPr>
            <w:r w:rsidRPr="007C3BB5">
              <w:rPr>
                <w:rFonts w:cs="Arial"/>
                <w:bCs/>
                <w:sz w:val="20"/>
                <w:szCs w:val="20"/>
                <w:lang w:val="en-NZ"/>
              </w:rPr>
              <w:t>8</w:t>
            </w:r>
          </w:p>
        </w:tc>
        <w:tc>
          <w:tcPr>
            <w:tcW w:w="1559" w:type="dxa"/>
            <w:tcBorders>
              <w:top w:val="single" w:sz="4" w:space="0" w:color="auto"/>
              <w:left w:val="nil"/>
              <w:right w:val="nil"/>
            </w:tcBorders>
            <w:shd w:val="clear" w:color="auto" w:fill="auto"/>
            <w:noWrap/>
            <w:vAlign w:val="center"/>
          </w:tcPr>
          <w:p w14:paraId="1A2325CA" w14:textId="77777777" w:rsidR="00D21564" w:rsidRPr="007C3BB5" w:rsidRDefault="00D21564" w:rsidP="00D21564">
            <w:pPr>
              <w:rPr>
                <w:rFonts w:cs="Arial"/>
                <w:bCs/>
                <w:sz w:val="20"/>
                <w:szCs w:val="20"/>
                <w:lang w:val="en-NZ"/>
              </w:rPr>
            </w:pPr>
            <w:r w:rsidRPr="007C3BB5">
              <w:rPr>
                <w:rFonts w:cs="Arial"/>
                <w:bCs/>
                <w:sz w:val="20"/>
                <w:szCs w:val="20"/>
                <w:lang w:val="en-NZ"/>
              </w:rPr>
              <w:t>440</w:t>
            </w:r>
          </w:p>
        </w:tc>
        <w:tc>
          <w:tcPr>
            <w:tcW w:w="1843" w:type="dxa"/>
            <w:tcBorders>
              <w:top w:val="single" w:sz="4" w:space="0" w:color="auto"/>
              <w:left w:val="nil"/>
              <w:right w:val="nil"/>
            </w:tcBorders>
            <w:vAlign w:val="center"/>
          </w:tcPr>
          <w:p w14:paraId="1A2325CB" w14:textId="77777777" w:rsidR="00D21564" w:rsidRPr="007C3BB5" w:rsidRDefault="00D21564" w:rsidP="00D21564">
            <w:pPr>
              <w:rPr>
                <w:rFonts w:cs="Arial"/>
                <w:bCs/>
                <w:sz w:val="20"/>
                <w:szCs w:val="20"/>
                <w:lang w:val="en-NZ"/>
              </w:rPr>
            </w:pPr>
            <w:r w:rsidRPr="007C3BB5">
              <w:rPr>
                <w:rFonts w:cs="Arial"/>
                <w:bCs/>
                <w:sz w:val="20"/>
                <w:szCs w:val="20"/>
                <w:lang w:val="en-NZ"/>
              </w:rPr>
              <w:t>Fasting glucose</w:t>
            </w:r>
          </w:p>
        </w:tc>
        <w:tc>
          <w:tcPr>
            <w:tcW w:w="1701" w:type="dxa"/>
            <w:tcBorders>
              <w:top w:val="single" w:sz="4" w:space="0" w:color="auto"/>
              <w:left w:val="nil"/>
              <w:right w:val="nil"/>
            </w:tcBorders>
            <w:shd w:val="clear" w:color="auto" w:fill="auto"/>
            <w:noWrap/>
            <w:vAlign w:val="center"/>
          </w:tcPr>
          <w:p w14:paraId="1A2325CC" w14:textId="77777777" w:rsidR="00D21564" w:rsidRPr="007C3BB5" w:rsidRDefault="00D21564" w:rsidP="00D21564">
            <w:pPr>
              <w:rPr>
                <w:rFonts w:cs="Arial"/>
                <w:bCs/>
                <w:sz w:val="20"/>
                <w:szCs w:val="20"/>
                <w:lang w:val="en-NZ"/>
              </w:rPr>
            </w:pPr>
            <w:r w:rsidRPr="007C3BB5">
              <w:rPr>
                <w:rFonts w:cs="Arial"/>
                <w:bCs/>
                <w:sz w:val="20"/>
                <w:szCs w:val="20"/>
                <w:lang w:val="en-NZ"/>
              </w:rPr>
              <w:t>Cr (all forms)</w:t>
            </w:r>
          </w:p>
        </w:tc>
        <w:tc>
          <w:tcPr>
            <w:tcW w:w="1005" w:type="dxa"/>
            <w:tcBorders>
              <w:top w:val="single" w:sz="4" w:space="0" w:color="auto"/>
              <w:left w:val="nil"/>
              <w:right w:val="nil"/>
            </w:tcBorders>
            <w:vAlign w:val="center"/>
          </w:tcPr>
          <w:p w14:paraId="1A2325CD" w14:textId="77777777" w:rsidR="00D21564" w:rsidRPr="007C3BB5" w:rsidRDefault="00D21564" w:rsidP="00D21564">
            <w:pPr>
              <w:rPr>
                <w:rFonts w:cs="Arial"/>
                <w:bCs/>
                <w:sz w:val="20"/>
                <w:szCs w:val="20"/>
                <w:lang w:val="en-NZ"/>
              </w:rPr>
            </w:pPr>
            <w:r w:rsidRPr="007C3BB5">
              <w:rPr>
                <w:rFonts w:cs="Arial"/>
                <w:bCs/>
                <w:sz w:val="20"/>
                <w:szCs w:val="20"/>
                <w:lang w:val="en-NZ"/>
              </w:rPr>
              <w:t>9</w:t>
            </w:r>
          </w:p>
        </w:tc>
        <w:tc>
          <w:tcPr>
            <w:tcW w:w="2302" w:type="dxa"/>
            <w:tcBorders>
              <w:top w:val="single" w:sz="4" w:space="0" w:color="auto"/>
              <w:left w:val="nil"/>
              <w:right w:val="nil"/>
            </w:tcBorders>
            <w:vAlign w:val="center"/>
          </w:tcPr>
          <w:p w14:paraId="1A2325CE" w14:textId="77777777" w:rsidR="00D21564" w:rsidRPr="007C3BB5" w:rsidRDefault="005D091B" w:rsidP="005D091B">
            <w:pPr>
              <w:rPr>
                <w:rFonts w:cs="Arial"/>
                <w:sz w:val="20"/>
                <w:szCs w:val="20"/>
                <w:lang w:val="en-AU"/>
              </w:rPr>
            </w:pPr>
            <w:r w:rsidRPr="007C3BB5">
              <w:rPr>
                <w:rFonts w:cs="Arial"/>
                <w:sz w:val="20"/>
                <w:szCs w:val="20"/>
                <w:lang w:val="en-AU"/>
              </w:rPr>
              <w:t>-0.05</w:t>
            </w:r>
            <w:r w:rsidR="00FC6741" w:rsidRPr="007C3BB5">
              <w:rPr>
                <w:rFonts w:cs="Arial"/>
                <w:sz w:val="20"/>
                <w:szCs w:val="20"/>
                <w:lang w:val="en-AU"/>
              </w:rPr>
              <w:t xml:space="preserve"> (-0.24, 0.15)</w:t>
            </w:r>
          </w:p>
        </w:tc>
      </w:tr>
      <w:tr w:rsidR="00D21564" w:rsidRPr="007C3BB5" w14:paraId="1A2325D9" w14:textId="77777777" w:rsidTr="00D36CDB">
        <w:trPr>
          <w:trHeight w:val="300"/>
        </w:trPr>
        <w:tc>
          <w:tcPr>
            <w:tcW w:w="1669" w:type="dxa"/>
            <w:tcBorders>
              <w:left w:val="nil"/>
              <w:right w:val="nil"/>
            </w:tcBorders>
            <w:shd w:val="clear" w:color="auto" w:fill="auto"/>
            <w:noWrap/>
            <w:vAlign w:val="center"/>
          </w:tcPr>
          <w:p w14:paraId="1A2325D0" w14:textId="77777777" w:rsidR="00D21564" w:rsidRPr="007C3BB5" w:rsidRDefault="00D21564" w:rsidP="00D21564">
            <w:pPr>
              <w:rPr>
                <w:rFonts w:cs="Arial"/>
                <w:bCs/>
                <w:sz w:val="20"/>
                <w:szCs w:val="20"/>
                <w:lang w:val="en-NZ"/>
              </w:rPr>
            </w:pPr>
          </w:p>
        </w:tc>
        <w:tc>
          <w:tcPr>
            <w:tcW w:w="850" w:type="dxa"/>
            <w:tcBorders>
              <w:left w:val="nil"/>
              <w:right w:val="nil"/>
            </w:tcBorders>
            <w:shd w:val="clear" w:color="auto" w:fill="auto"/>
            <w:noWrap/>
            <w:vAlign w:val="center"/>
          </w:tcPr>
          <w:p w14:paraId="1A2325D1" w14:textId="77777777" w:rsidR="00D21564" w:rsidRPr="007C3BB5" w:rsidRDefault="00D21564" w:rsidP="00D21564">
            <w:pPr>
              <w:rPr>
                <w:rFonts w:cs="Arial"/>
                <w:bCs/>
                <w:sz w:val="20"/>
                <w:szCs w:val="20"/>
                <w:lang w:val="en-NZ"/>
              </w:rPr>
            </w:pPr>
          </w:p>
        </w:tc>
        <w:tc>
          <w:tcPr>
            <w:tcW w:w="2298" w:type="dxa"/>
            <w:tcBorders>
              <w:left w:val="nil"/>
              <w:right w:val="nil"/>
            </w:tcBorders>
            <w:vAlign w:val="center"/>
          </w:tcPr>
          <w:p w14:paraId="1A2325D2" w14:textId="77777777" w:rsidR="00D21564" w:rsidRPr="007C3BB5" w:rsidRDefault="0012374B" w:rsidP="00D21564">
            <w:pPr>
              <w:rPr>
                <w:rFonts w:cs="Arial"/>
                <w:bCs/>
                <w:sz w:val="20"/>
                <w:szCs w:val="20"/>
                <w:lang w:val="en-NZ"/>
              </w:rPr>
            </w:pPr>
            <w:proofErr w:type="spellStart"/>
            <w:r w:rsidRPr="007C3BB5">
              <w:rPr>
                <w:rFonts w:cs="Arial"/>
                <w:bCs/>
                <w:sz w:val="20"/>
                <w:szCs w:val="20"/>
                <w:lang w:val="en-NZ"/>
              </w:rPr>
              <w:t>Normoglycaemic</w:t>
            </w:r>
            <w:proofErr w:type="spellEnd"/>
            <w:r w:rsidR="00D21564" w:rsidRPr="007C3BB5">
              <w:rPr>
                <w:rFonts w:cs="Arial"/>
                <w:bCs/>
                <w:sz w:val="20"/>
                <w:szCs w:val="20"/>
                <w:lang w:val="en-NZ"/>
              </w:rPr>
              <w:t xml:space="preserve"> </w:t>
            </w:r>
          </w:p>
        </w:tc>
        <w:tc>
          <w:tcPr>
            <w:tcW w:w="1134" w:type="dxa"/>
            <w:tcBorders>
              <w:left w:val="nil"/>
              <w:right w:val="nil"/>
            </w:tcBorders>
            <w:vAlign w:val="center"/>
          </w:tcPr>
          <w:p w14:paraId="1A2325D3" w14:textId="77777777" w:rsidR="00D21564" w:rsidRPr="007C3BB5" w:rsidRDefault="00D21564" w:rsidP="00D21564">
            <w:pPr>
              <w:rPr>
                <w:rFonts w:cs="Arial"/>
                <w:bCs/>
                <w:sz w:val="20"/>
                <w:szCs w:val="20"/>
                <w:lang w:val="en-NZ"/>
              </w:rPr>
            </w:pPr>
            <w:r w:rsidRPr="007C3BB5">
              <w:rPr>
                <w:rFonts w:cs="Arial"/>
                <w:bCs/>
                <w:sz w:val="20"/>
                <w:szCs w:val="20"/>
                <w:lang w:val="en-NZ"/>
              </w:rPr>
              <w:t>9</w:t>
            </w:r>
          </w:p>
        </w:tc>
        <w:tc>
          <w:tcPr>
            <w:tcW w:w="1559" w:type="dxa"/>
            <w:tcBorders>
              <w:left w:val="nil"/>
              <w:right w:val="nil"/>
            </w:tcBorders>
            <w:shd w:val="clear" w:color="auto" w:fill="auto"/>
            <w:noWrap/>
            <w:vAlign w:val="center"/>
          </w:tcPr>
          <w:p w14:paraId="1A2325D4" w14:textId="77777777" w:rsidR="00D21564" w:rsidRPr="007C3BB5" w:rsidRDefault="00D21564" w:rsidP="00D21564">
            <w:pPr>
              <w:rPr>
                <w:rFonts w:cs="Arial"/>
                <w:bCs/>
                <w:sz w:val="20"/>
                <w:szCs w:val="20"/>
                <w:lang w:val="en-NZ"/>
              </w:rPr>
            </w:pPr>
            <w:r w:rsidRPr="007C3BB5">
              <w:rPr>
                <w:rFonts w:cs="Arial"/>
                <w:bCs/>
                <w:sz w:val="20"/>
                <w:szCs w:val="20"/>
                <w:lang w:val="en-NZ"/>
              </w:rPr>
              <w:t>369</w:t>
            </w:r>
          </w:p>
        </w:tc>
        <w:tc>
          <w:tcPr>
            <w:tcW w:w="1843" w:type="dxa"/>
            <w:tcBorders>
              <w:left w:val="nil"/>
              <w:right w:val="nil"/>
            </w:tcBorders>
            <w:vAlign w:val="center"/>
          </w:tcPr>
          <w:p w14:paraId="1A2325D5" w14:textId="77777777" w:rsidR="00D21564" w:rsidRPr="007C3BB5" w:rsidRDefault="00D21564" w:rsidP="00D21564">
            <w:pPr>
              <w:rPr>
                <w:rFonts w:cs="Arial"/>
                <w:bCs/>
                <w:sz w:val="20"/>
                <w:szCs w:val="20"/>
                <w:lang w:val="en-NZ"/>
              </w:rPr>
            </w:pPr>
            <w:r w:rsidRPr="007C3BB5">
              <w:rPr>
                <w:rFonts w:cs="Arial"/>
                <w:bCs/>
                <w:sz w:val="20"/>
                <w:szCs w:val="20"/>
                <w:lang w:val="en-NZ"/>
              </w:rPr>
              <w:t xml:space="preserve">Fasting glucose </w:t>
            </w:r>
          </w:p>
        </w:tc>
        <w:tc>
          <w:tcPr>
            <w:tcW w:w="1701" w:type="dxa"/>
            <w:tcBorders>
              <w:left w:val="nil"/>
              <w:right w:val="nil"/>
            </w:tcBorders>
            <w:shd w:val="clear" w:color="auto" w:fill="auto"/>
            <w:noWrap/>
            <w:vAlign w:val="center"/>
          </w:tcPr>
          <w:p w14:paraId="1A2325D6" w14:textId="77777777" w:rsidR="00D21564" w:rsidRPr="007C3BB5" w:rsidRDefault="00D21564" w:rsidP="00D21564">
            <w:pPr>
              <w:rPr>
                <w:rFonts w:cs="Arial"/>
                <w:bCs/>
                <w:sz w:val="20"/>
                <w:szCs w:val="20"/>
                <w:lang w:val="en-NZ"/>
              </w:rPr>
            </w:pPr>
            <w:r w:rsidRPr="007C3BB5">
              <w:rPr>
                <w:rFonts w:cs="Arial"/>
                <w:bCs/>
                <w:sz w:val="20"/>
                <w:szCs w:val="20"/>
                <w:lang w:val="en-NZ"/>
              </w:rPr>
              <w:t>Cr (all forms)</w:t>
            </w:r>
          </w:p>
        </w:tc>
        <w:tc>
          <w:tcPr>
            <w:tcW w:w="1005" w:type="dxa"/>
            <w:tcBorders>
              <w:left w:val="nil"/>
              <w:right w:val="nil"/>
            </w:tcBorders>
            <w:vAlign w:val="center"/>
          </w:tcPr>
          <w:p w14:paraId="1A2325D7" w14:textId="77777777" w:rsidR="00D21564" w:rsidRPr="007C3BB5" w:rsidRDefault="00D21564" w:rsidP="00D21564">
            <w:pPr>
              <w:rPr>
                <w:rFonts w:cs="Arial"/>
                <w:bCs/>
                <w:sz w:val="20"/>
                <w:szCs w:val="20"/>
                <w:lang w:val="en-NZ"/>
              </w:rPr>
            </w:pPr>
            <w:r w:rsidRPr="007C3BB5">
              <w:rPr>
                <w:rFonts w:cs="Arial"/>
                <w:bCs/>
                <w:sz w:val="20"/>
                <w:szCs w:val="20"/>
                <w:lang w:val="en-NZ"/>
              </w:rPr>
              <w:t>9</w:t>
            </w:r>
          </w:p>
        </w:tc>
        <w:tc>
          <w:tcPr>
            <w:tcW w:w="2302" w:type="dxa"/>
            <w:tcBorders>
              <w:left w:val="nil"/>
              <w:right w:val="nil"/>
            </w:tcBorders>
            <w:vAlign w:val="center"/>
          </w:tcPr>
          <w:p w14:paraId="1A2325D8" w14:textId="77777777" w:rsidR="00D21564" w:rsidRPr="007C3BB5" w:rsidRDefault="005D091B" w:rsidP="00D21564">
            <w:pPr>
              <w:rPr>
                <w:rFonts w:cs="Arial"/>
                <w:sz w:val="20"/>
                <w:szCs w:val="20"/>
                <w:lang w:val="en-AU"/>
              </w:rPr>
            </w:pPr>
            <w:r w:rsidRPr="007C3BB5">
              <w:rPr>
                <w:rFonts w:cs="Arial"/>
                <w:sz w:val="20"/>
                <w:szCs w:val="20"/>
                <w:lang w:val="en-AU"/>
              </w:rPr>
              <w:t>-0.11</w:t>
            </w:r>
            <w:r w:rsidR="00FC6741" w:rsidRPr="007C3BB5">
              <w:rPr>
                <w:rFonts w:cs="Arial"/>
                <w:sz w:val="20"/>
                <w:szCs w:val="20"/>
                <w:lang w:val="en-AU"/>
              </w:rPr>
              <w:t xml:space="preserve"> (-0.11, 0.32) </w:t>
            </w:r>
          </w:p>
        </w:tc>
      </w:tr>
      <w:tr w:rsidR="00D21564" w:rsidRPr="007C3BB5" w14:paraId="1A2325E3" w14:textId="77777777" w:rsidTr="00D36CDB">
        <w:trPr>
          <w:trHeight w:val="300"/>
        </w:trPr>
        <w:tc>
          <w:tcPr>
            <w:tcW w:w="1669" w:type="dxa"/>
            <w:tcBorders>
              <w:left w:val="nil"/>
              <w:bottom w:val="single" w:sz="4" w:space="0" w:color="auto"/>
              <w:right w:val="nil"/>
            </w:tcBorders>
            <w:shd w:val="clear" w:color="auto" w:fill="auto"/>
            <w:noWrap/>
            <w:vAlign w:val="center"/>
          </w:tcPr>
          <w:p w14:paraId="1A2325DA" w14:textId="77777777" w:rsidR="00D21564" w:rsidRPr="007C3BB5" w:rsidRDefault="00D21564" w:rsidP="00D21564">
            <w:pPr>
              <w:rPr>
                <w:rFonts w:cs="Arial"/>
                <w:bCs/>
                <w:sz w:val="20"/>
                <w:szCs w:val="20"/>
                <w:lang w:val="en-NZ"/>
              </w:rPr>
            </w:pPr>
          </w:p>
        </w:tc>
        <w:tc>
          <w:tcPr>
            <w:tcW w:w="850" w:type="dxa"/>
            <w:tcBorders>
              <w:left w:val="nil"/>
              <w:bottom w:val="single" w:sz="4" w:space="0" w:color="auto"/>
              <w:right w:val="nil"/>
            </w:tcBorders>
            <w:shd w:val="clear" w:color="auto" w:fill="auto"/>
            <w:noWrap/>
            <w:vAlign w:val="center"/>
          </w:tcPr>
          <w:p w14:paraId="1A2325DB" w14:textId="77777777" w:rsidR="00D21564" w:rsidRPr="007C3BB5" w:rsidRDefault="00D21564" w:rsidP="00D21564">
            <w:pPr>
              <w:rPr>
                <w:rFonts w:cs="Arial"/>
                <w:bCs/>
                <w:sz w:val="20"/>
                <w:szCs w:val="20"/>
                <w:lang w:val="en-NZ"/>
              </w:rPr>
            </w:pPr>
          </w:p>
        </w:tc>
        <w:tc>
          <w:tcPr>
            <w:tcW w:w="2298" w:type="dxa"/>
            <w:tcBorders>
              <w:left w:val="nil"/>
              <w:bottom w:val="single" w:sz="4" w:space="0" w:color="auto"/>
              <w:right w:val="nil"/>
            </w:tcBorders>
            <w:vAlign w:val="center"/>
          </w:tcPr>
          <w:p w14:paraId="1A2325DC" w14:textId="77777777" w:rsidR="00D21564" w:rsidRPr="007C3BB5" w:rsidRDefault="00D21564" w:rsidP="00D21564">
            <w:pPr>
              <w:rPr>
                <w:rFonts w:cs="Arial"/>
                <w:bCs/>
                <w:sz w:val="20"/>
                <w:szCs w:val="20"/>
                <w:lang w:val="en-NZ"/>
              </w:rPr>
            </w:pPr>
            <w:r w:rsidRPr="007C3BB5">
              <w:rPr>
                <w:rFonts w:cs="Arial"/>
                <w:bCs/>
                <w:sz w:val="20"/>
                <w:szCs w:val="20"/>
                <w:lang w:val="en-NZ"/>
              </w:rPr>
              <w:t>All</w:t>
            </w:r>
          </w:p>
        </w:tc>
        <w:tc>
          <w:tcPr>
            <w:tcW w:w="1134" w:type="dxa"/>
            <w:tcBorders>
              <w:left w:val="nil"/>
              <w:bottom w:val="single" w:sz="4" w:space="0" w:color="auto"/>
              <w:right w:val="nil"/>
            </w:tcBorders>
            <w:vAlign w:val="center"/>
          </w:tcPr>
          <w:p w14:paraId="1A2325DD" w14:textId="77777777" w:rsidR="00D21564" w:rsidRPr="007C3BB5" w:rsidRDefault="00D21564" w:rsidP="00D21564">
            <w:pPr>
              <w:rPr>
                <w:rFonts w:cs="Arial"/>
                <w:bCs/>
                <w:sz w:val="20"/>
                <w:szCs w:val="20"/>
                <w:lang w:val="en-NZ"/>
              </w:rPr>
            </w:pPr>
            <w:r w:rsidRPr="007C3BB5">
              <w:rPr>
                <w:rFonts w:cs="Arial"/>
                <w:bCs/>
                <w:sz w:val="20"/>
                <w:szCs w:val="20"/>
                <w:lang w:val="en-NZ"/>
              </w:rPr>
              <w:t>16</w:t>
            </w:r>
          </w:p>
        </w:tc>
        <w:tc>
          <w:tcPr>
            <w:tcW w:w="1559" w:type="dxa"/>
            <w:tcBorders>
              <w:left w:val="nil"/>
              <w:bottom w:val="single" w:sz="4" w:space="0" w:color="auto"/>
              <w:right w:val="nil"/>
            </w:tcBorders>
            <w:shd w:val="clear" w:color="auto" w:fill="auto"/>
            <w:noWrap/>
            <w:vAlign w:val="center"/>
          </w:tcPr>
          <w:p w14:paraId="1A2325DE" w14:textId="77777777" w:rsidR="00D21564" w:rsidRPr="007C3BB5" w:rsidRDefault="00D21564" w:rsidP="00D21564">
            <w:pPr>
              <w:rPr>
                <w:rFonts w:cs="Arial"/>
                <w:bCs/>
                <w:sz w:val="20"/>
                <w:szCs w:val="20"/>
                <w:lang w:val="en-NZ"/>
              </w:rPr>
            </w:pPr>
            <w:r w:rsidRPr="007C3BB5">
              <w:rPr>
                <w:rFonts w:cs="Arial"/>
                <w:bCs/>
                <w:sz w:val="20"/>
                <w:szCs w:val="20"/>
                <w:lang w:val="en-NZ"/>
              </w:rPr>
              <w:t>809</w:t>
            </w:r>
          </w:p>
        </w:tc>
        <w:tc>
          <w:tcPr>
            <w:tcW w:w="1843" w:type="dxa"/>
            <w:tcBorders>
              <w:left w:val="nil"/>
              <w:bottom w:val="single" w:sz="4" w:space="0" w:color="auto"/>
              <w:right w:val="nil"/>
            </w:tcBorders>
            <w:vAlign w:val="center"/>
          </w:tcPr>
          <w:p w14:paraId="1A2325DF" w14:textId="77777777" w:rsidR="00D21564" w:rsidRPr="007C3BB5" w:rsidRDefault="00D21564" w:rsidP="00D21564">
            <w:pPr>
              <w:rPr>
                <w:rFonts w:cs="Arial"/>
                <w:bCs/>
                <w:sz w:val="20"/>
                <w:szCs w:val="20"/>
                <w:lang w:val="en-NZ"/>
              </w:rPr>
            </w:pPr>
            <w:r w:rsidRPr="007C3BB5">
              <w:rPr>
                <w:rFonts w:cs="Arial"/>
                <w:bCs/>
                <w:sz w:val="20"/>
                <w:szCs w:val="20"/>
                <w:lang w:val="en-NZ"/>
              </w:rPr>
              <w:t>Fasting glucose</w:t>
            </w:r>
          </w:p>
        </w:tc>
        <w:tc>
          <w:tcPr>
            <w:tcW w:w="1701" w:type="dxa"/>
            <w:tcBorders>
              <w:left w:val="nil"/>
              <w:bottom w:val="single" w:sz="4" w:space="0" w:color="auto"/>
              <w:right w:val="nil"/>
            </w:tcBorders>
            <w:shd w:val="clear" w:color="auto" w:fill="auto"/>
            <w:noWrap/>
            <w:vAlign w:val="center"/>
          </w:tcPr>
          <w:p w14:paraId="1A2325E0" w14:textId="77777777" w:rsidR="00D21564" w:rsidRPr="007C3BB5" w:rsidRDefault="00D21564" w:rsidP="00D21564">
            <w:pPr>
              <w:rPr>
                <w:rFonts w:cs="Arial"/>
                <w:bCs/>
                <w:sz w:val="20"/>
                <w:szCs w:val="20"/>
                <w:lang w:val="en-NZ"/>
              </w:rPr>
            </w:pPr>
            <w:r w:rsidRPr="007C3BB5">
              <w:rPr>
                <w:rFonts w:cs="Arial"/>
                <w:bCs/>
                <w:sz w:val="20"/>
                <w:szCs w:val="20"/>
                <w:lang w:val="en-NZ"/>
              </w:rPr>
              <w:t>Cr (all forms)</w:t>
            </w:r>
          </w:p>
        </w:tc>
        <w:tc>
          <w:tcPr>
            <w:tcW w:w="1005" w:type="dxa"/>
            <w:tcBorders>
              <w:left w:val="nil"/>
              <w:bottom w:val="single" w:sz="4" w:space="0" w:color="auto"/>
              <w:right w:val="nil"/>
            </w:tcBorders>
            <w:vAlign w:val="center"/>
          </w:tcPr>
          <w:p w14:paraId="1A2325E1" w14:textId="77777777" w:rsidR="00D21564" w:rsidRPr="007C3BB5" w:rsidRDefault="00D21564" w:rsidP="00D21564">
            <w:pPr>
              <w:rPr>
                <w:rFonts w:cs="Arial"/>
                <w:bCs/>
                <w:sz w:val="20"/>
                <w:szCs w:val="20"/>
                <w:lang w:val="en-NZ"/>
              </w:rPr>
            </w:pPr>
            <w:r w:rsidRPr="007C3BB5">
              <w:rPr>
                <w:rFonts w:cs="Arial"/>
                <w:bCs/>
                <w:sz w:val="20"/>
                <w:szCs w:val="20"/>
                <w:lang w:val="en-NZ"/>
              </w:rPr>
              <w:t>18</w:t>
            </w:r>
          </w:p>
        </w:tc>
        <w:tc>
          <w:tcPr>
            <w:tcW w:w="2302" w:type="dxa"/>
            <w:tcBorders>
              <w:left w:val="nil"/>
              <w:bottom w:val="single" w:sz="4" w:space="0" w:color="auto"/>
              <w:right w:val="nil"/>
            </w:tcBorders>
            <w:vAlign w:val="center"/>
          </w:tcPr>
          <w:p w14:paraId="1A2325E2" w14:textId="77777777" w:rsidR="00D21564" w:rsidRPr="007C3BB5" w:rsidRDefault="005D091B" w:rsidP="00D21564">
            <w:pPr>
              <w:rPr>
                <w:rFonts w:cs="Arial"/>
                <w:sz w:val="20"/>
                <w:szCs w:val="20"/>
                <w:lang w:val="en-AU"/>
              </w:rPr>
            </w:pPr>
            <w:r w:rsidRPr="007C3BB5">
              <w:rPr>
                <w:rFonts w:cs="Arial"/>
                <w:sz w:val="20"/>
                <w:szCs w:val="20"/>
                <w:lang w:val="en-AU"/>
              </w:rPr>
              <w:t xml:space="preserve">0.02 </w:t>
            </w:r>
            <w:r w:rsidR="0012374B" w:rsidRPr="007C3BB5">
              <w:rPr>
                <w:rFonts w:cs="Arial"/>
                <w:sz w:val="20"/>
                <w:szCs w:val="20"/>
                <w:lang w:val="en-AU"/>
              </w:rPr>
              <w:t>(-0.12, 0.26)</w:t>
            </w:r>
          </w:p>
        </w:tc>
      </w:tr>
      <w:tr w:rsidR="00017AD0" w:rsidRPr="007C3BB5" w14:paraId="1A2325ED" w14:textId="77777777" w:rsidTr="00D36CDB">
        <w:trPr>
          <w:trHeight w:val="300"/>
        </w:trPr>
        <w:tc>
          <w:tcPr>
            <w:tcW w:w="1669" w:type="dxa"/>
            <w:tcBorders>
              <w:top w:val="single" w:sz="4" w:space="0" w:color="auto"/>
              <w:left w:val="nil"/>
              <w:right w:val="nil"/>
            </w:tcBorders>
            <w:shd w:val="clear" w:color="auto" w:fill="auto"/>
            <w:noWrap/>
            <w:vAlign w:val="center"/>
          </w:tcPr>
          <w:p w14:paraId="1A2325E4" w14:textId="4F2EBDBC" w:rsidR="00017AD0" w:rsidRPr="007C3BB5" w:rsidRDefault="00017AD0" w:rsidP="007C3BB5">
            <w:pPr>
              <w:rPr>
                <w:rFonts w:cs="Arial"/>
                <w:bCs/>
                <w:sz w:val="20"/>
                <w:szCs w:val="20"/>
                <w:lang w:val="en-NZ"/>
              </w:rPr>
            </w:pPr>
            <w:r w:rsidRPr="007C3BB5">
              <w:rPr>
                <w:rFonts w:cs="Arial"/>
                <w:bCs/>
                <w:sz w:val="20"/>
                <w:szCs w:val="20"/>
                <w:lang w:val="en-NZ"/>
              </w:rPr>
              <w:t>Balk et al.</w:t>
            </w:r>
            <w:r w:rsidR="00D21564" w:rsidRPr="007C3BB5">
              <w:rPr>
                <w:rFonts w:cs="Arial"/>
                <w:bCs/>
                <w:sz w:val="20"/>
                <w:szCs w:val="20"/>
                <w:lang w:val="en-NZ"/>
              </w:rPr>
              <w:t xml:space="preserve"> </w:t>
            </w:r>
            <w:r w:rsidR="001151B9" w:rsidRPr="007C3BB5">
              <w:rPr>
                <w:rFonts w:cs="Arial"/>
                <w:bCs/>
                <w:noProof/>
                <w:sz w:val="20"/>
                <w:szCs w:val="20"/>
                <w:lang w:val="en-NZ"/>
              </w:rPr>
              <w:t>(2007)</w:t>
            </w:r>
          </w:p>
        </w:tc>
        <w:tc>
          <w:tcPr>
            <w:tcW w:w="850" w:type="dxa"/>
            <w:tcBorders>
              <w:top w:val="single" w:sz="4" w:space="0" w:color="auto"/>
              <w:left w:val="nil"/>
              <w:right w:val="nil"/>
            </w:tcBorders>
            <w:shd w:val="clear" w:color="auto" w:fill="auto"/>
            <w:noWrap/>
            <w:vAlign w:val="center"/>
          </w:tcPr>
          <w:p w14:paraId="1A2325E5" w14:textId="77777777" w:rsidR="00017AD0" w:rsidRPr="007C3BB5" w:rsidRDefault="00017AD0" w:rsidP="007933F9">
            <w:pPr>
              <w:rPr>
                <w:rFonts w:cs="Arial"/>
                <w:bCs/>
                <w:sz w:val="20"/>
                <w:szCs w:val="20"/>
                <w:lang w:val="en-NZ"/>
              </w:rPr>
            </w:pPr>
            <w:r w:rsidRPr="007C3BB5">
              <w:rPr>
                <w:rFonts w:cs="Arial"/>
                <w:bCs/>
                <w:sz w:val="20"/>
                <w:szCs w:val="20"/>
                <w:lang w:val="en-NZ"/>
              </w:rPr>
              <w:t>2007</w:t>
            </w:r>
          </w:p>
        </w:tc>
        <w:tc>
          <w:tcPr>
            <w:tcW w:w="2298" w:type="dxa"/>
            <w:tcBorders>
              <w:top w:val="single" w:sz="4" w:space="0" w:color="auto"/>
              <w:left w:val="nil"/>
              <w:right w:val="nil"/>
            </w:tcBorders>
            <w:vAlign w:val="center"/>
          </w:tcPr>
          <w:p w14:paraId="1A2325E6" w14:textId="77777777" w:rsidR="00017AD0" w:rsidRPr="007C3BB5" w:rsidRDefault="008B464F" w:rsidP="007933F9">
            <w:pPr>
              <w:rPr>
                <w:rFonts w:cs="Arial"/>
                <w:bCs/>
                <w:sz w:val="20"/>
                <w:szCs w:val="20"/>
                <w:lang w:val="en-NZ"/>
              </w:rPr>
            </w:pPr>
            <w:r w:rsidRPr="007C3BB5">
              <w:rPr>
                <w:rFonts w:cs="Arial"/>
                <w:bCs/>
                <w:sz w:val="20"/>
                <w:szCs w:val="20"/>
                <w:lang w:val="en-NZ"/>
              </w:rPr>
              <w:t>Type</w:t>
            </w:r>
            <w:r w:rsidR="00017AD0" w:rsidRPr="007C3BB5">
              <w:rPr>
                <w:rFonts w:cs="Arial"/>
                <w:bCs/>
                <w:sz w:val="20"/>
                <w:szCs w:val="20"/>
                <w:lang w:val="en-NZ"/>
              </w:rPr>
              <w:t xml:space="preserve"> 2 DM </w:t>
            </w:r>
          </w:p>
        </w:tc>
        <w:tc>
          <w:tcPr>
            <w:tcW w:w="1134" w:type="dxa"/>
            <w:tcBorders>
              <w:top w:val="single" w:sz="4" w:space="0" w:color="auto"/>
              <w:left w:val="nil"/>
              <w:right w:val="nil"/>
            </w:tcBorders>
            <w:vAlign w:val="center"/>
          </w:tcPr>
          <w:p w14:paraId="1A2325E7" w14:textId="77777777" w:rsidR="00017AD0" w:rsidRPr="007C3BB5" w:rsidRDefault="00017AD0" w:rsidP="007933F9">
            <w:pPr>
              <w:rPr>
                <w:rFonts w:cs="Arial"/>
                <w:bCs/>
                <w:sz w:val="20"/>
                <w:szCs w:val="20"/>
                <w:lang w:val="en-NZ"/>
              </w:rPr>
            </w:pPr>
            <w:r w:rsidRPr="007C3BB5">
              <w:rPr>
                <w:rFonts w:cs="Arial"/>
                <w:bCs/>
                <w:sz w:val="20"/>
                <w:szCs w:val="20"/>
                <w:lang w:val="en-NZ"/>
              </w:rPr>
              <w:t>11</w:t>
            </w:r>
          </w:p>
        </w:tc>
        <w:tc>
          <w:tcPr>
            <w:tcW w:w="1559" w:type="dxa"/>
            <w:tcBorders>
              <w:top w:val="single" w:sz="4" w:space="0" w:color="auto"/>
              <w:left w:val="nil"/>
              <w:right w:val="nil"/>
            </w:tcBorders>
            <w:shd w:val="clear" w:color="auto" w:fill="auto"/>
            <w:noWrap/>
            <w:vAlign w:val="center"/>
          </w:tcPr>
          <w:p w14:paraId="1A2325E8" w14:textId="77777777" w:rsidR="00017AD0" w:rsidRPr="007C3BB5" w:rsidRDefault="00017AD0" w:rsidP="007933F9">
            <w:pPr>
              <w:rPr>
                <w:rFonts w:cs="Arial"/>
                <w:bCs/>
                <w:sz w:val="20"/>
                <w:szCs w:val="20"/>
                <w:lang w:val="en-NZ"/>
              </w:rPr>
            </w:pPr>
            <w:r w:rsidRPr="007C3BB5">
              <w:rPr>
                <w:rFonts w:cs="Arial"/>
                <w:bCs/>
                <w:sz w:val="20"/>
                <w:szCs w:val="20"/>
                <w:lang w:val="en-NZ"/>
              </w:rPr>
              <w:t>381</w:t>
            </w:r>
          </w:p>
        </w:tc>
        <w:tc>
          <w:tcPr>
            <w:tcW w:w="1843" w:type="dxa"/>
            <w:tcBorders>
              <w:top w:val="single" w:sz="4" w:space="0" w:color="auto"/>
              <w:left w:val="nil"/>
              <w:right w:val="nil"/>
            </w:tcBorders>
            <w:vAlign w:val="center"/>
          </w:tcPr>
          <w:p w14:paraId="1A2325E9" w14:textId="77777777" w:rsidR="00017AD0" w:rsidRPr="007C3BB5" w:rsidRDefault="00017AD0" w:rsidP="007933F9">
            <w:pPr>
              <w:rPr>
                <w:rFonts w:cs="Arial"/>
                <w:bCs/>
                <w:sz w:val="20"/>
                <w:szCs w:val="20"/>
                <w:lang w:val="en-NZ"/>
              </w:rPr>
            </w:pPr>
            <w:r w:rsidRPr="007C3BB5">
              <w:rPr>
                <w:rFonts w:cs="Arial"/>
                <w:bCs/>
                <w:sz w:val="20"/>
                <w:szCs w:val="20"/>
                <w:lang w:val="en-NZ"/>
              </w:rPr>
              <w:t xml:space="preserve">HbA1c </w:t>
            </w:r>
          </w:p>
        </w:tc>
        <w:tc>
          <w:tcPr>
            <w:tcW w:w="1701" w:type="dxa"/>
            <w:tcBorders>
              <w:top w:val="single" w:sz="4" w:space="0" w:color="auto"/>
              <w:left w:val="nil"/>
              <w:right w:val="nil"/>
            </w:tcBorders>
            <w:shd w:val="clear" w:color="auto" w:fill="auto"/>
            <w:noWrap/>
            <w:vAlign w:val="center"/>
          </w:tcPr>
          <w:p w14:paraId="1A2325EA" w14:textId="77777777" w:rsidR="00017AD0" w:rsidRPr="007C3BB5" w:rsidRDefault="00017AD0" w:rsidP="007933F9">
            <w:pPr>
              <w:rPr>
                <w:rFonts w:cs="Arial"/>
                <w:bCs/>
                <w:sz w:val="20"/>
                <w:szCs w:val="20"/>
                <w:lang w:val="en-NZ"/>
              </w:rPr>
            </w:pPr>
            <w:r w:rsidRPr="007C3BB5">
              <w:rPr>
                <w:rFonts w:cs="Arial"/>
                <w:bCs/>
                <w:sz w:val="20"/>
                <w:szCs w:val="20"/>
                <w:lang w:val="en-NZ"/>
              </w:rPr>
              <w:t>Cr (all forms)</w:t>
            </w:r>
          </w:p>
        </w:tc>
        <w:tc>
          <w:tcPr>
            <w:tcW w:w="1005" w:type="dxa"/>
            <w:tcBorders>
              <w:top w:val="single" w:sz="4" w:space="0" w:color="auto"/>
              <w:left w:val="nil"/>
              <w:right w:val="nil"/>
            </w:tcBorders>
            <w:vAlign w:val="center"/>
          </w:tcPr>
          <w:p w14:paraId="1A2325EB" w14:textId="77777777" w:rsidR="00017AD0" w:rsidRPr="007C3BB5" w:rsidRDefault="00017AD0" w:rsidP="007933F9">
            <w:pPr>
              <w:rPr>
                <w:rFonts w:cs="Arial"/>
                <w:bCs/>
                <w:sz w:val="20"/>
                <w:szCs w:val="20"/>
                <w:lang w:val="en-NZ"/>
              </w:rPr>
            </w:pPr>
            <w:r w:rsidRPr="007C3BB5">
              <w:rPr>
                <w:rFonts w:cs="Arial"/>
                <w:bCs/>
                <w:sz w:val="20"/>
                <w:szCs w:val="20"/>
                <w:lang w:val="en-NZ"/>
              </w:rPr>
              <w:t>14</w:t>
            </w:r>
          </w:p>
        </w:tc>
        <w:tc>
          <w:tcPr>
            <w:tcW w:w="2302" w:type="dxa"/>
            <w:tcBorders>
              <w:top w:val="single" w:sz="4" w:space="0" w:color="auto"/>
              <w:left w:val="nil"/>
              <w:right w:val="nil"/>
            </w:tcBorders>
            <w:vAlign w:val="center"/>
          </w:tcPr>
          <w:p w14:paraId="1A2325EC" w14:textId="77777777" w:rsidR="00017AD0" w:rsidRPr="007C3BB5" w:rsidRDefault="00017AD0" w:rsidP="0012374B">
            <w:pPr>
              <w:rPr>
                <w:rFonts w:cs="Arial"/>
                <w:bCs/>
                <w:sz w:val="20"/>
                <w:szCs w:val="20"/>
                <w:lang w:val="en-NZ"/>
              </w:rPr>
            </w:pPr>
            <w:r w:rsidRPr="007C3BB5">
              <w:rPr>
                <w:rFonts w:cs="Arial"/>
                <w:sz w:val="20"/>
                <w:szCs w:val="20"/>
                <w:lang w:val="en-AU"/>
              </w:rPr>
              <w:t>-0.6% (-0.9, -0.2)</w:t>
            </w:r>
          </w:p>
        </w:tc>
      </w:tr>
      <w:tr w:rsidR="00017AD0" w:rsidRPr="007C3BB5" w14:paraId="1A2325F7" w14:textId="77777777" w:rsidTr="00D36CDB">
        <w:trPr>
          <w:trHeight w:val="300"/>
        </w:trPr>
        <w:tc>
          <w:tcPr>
            <w:tcW w:w="1669" w:type="dxa"/>
            <w:tcBorders>
              <w:left w:val="nil"/>
              <w:right w:val="nil"/>
            </w:tcBorders>
            <w:shd w:val="clear" w:color="auto" w:fill="auto"/>
            <w:noWrap/>
            <w:vAlign w:val="center"/>
          </w:tcPr>
          <w:p w14:paraId="1A2325EE"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5EF"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5F0" w14:textId="77777777" w:rsidR="00017AD0" w:rsidRPr="007C3BB5" w:rsidRDefault="008B464F" w:rsidP="007933F9">
            <w:pPr>
              <w:rPr>
                <w:rFonts w:cs="Arial"/>
                <w:bCs/>
                <w:sz w:val="20"/>
                <w:szCs w:val="20"/>
                <w:lang w:val="en-NZ"/>
              </w:rPr>
            </w:pPr>
            <w:r w:rsidRPr="007C3BB5">
              <w:rPr>
                <w:rFonts w:cs="Arial"/>
                <w:bCs/>
                <w:sz w:val="20"/>
                <w:szCs w:val="20"/>
                <w:lang w:val="en-NZ"/>
              </w:rPr>
              <w:t>Type</w:t>
            </w:r>
            <w:r w:rsidR="00017AD0" w:rsidRPr="007C3BB5">
              <w:rPr>
                <w:rFonts w:cs="Arial"/>
                <w:bCs/>
                <w:sz w:val="20"/>
                <w:szCs w:val="20"/>
                <w:lang w:val="en-NZ"/>
              </w:rPr>
              <w:t xml:space="preserve"> 2 DM </w:t>
            </w:r>
          </w:p>
        </w:tc>
        <w:tc>
          <w:tcPr>
            <w:tcW w:w="1134" w:type="dxa"/>
            <w:tcBorders>
              <w:left w:val="nil"/>
              <w:right w:val="nil"/>
            </w:tcBorders>
            <w:vAlign w:val="center"/>
          </w:tcPr>
          <w:p w14:paraId="1A2325F1" w14:textId="77777777" w:rsidR="00017AD0" w:rsidRPr="007C3BB5" w:rsidRDefault="00017AD0" w:rsidP="007933F9">
            <w:pPr>
              <w:rPr>
                <w:rFonts w:cs="Arial"/>
                <w:bCs/>
                <w:sz w:val="20"/>
                <w:szCs w:val="20"/>
                <w:lang w:val="en-NZ"/>
              </w:rPr>
            </w:pPr>
            <w:r w:rsidRPr="007C3BB5">
              <w:rPr>
                <w:rFonts w:cs="Arial"/>
                <w:bCs/>
                <w:sz w:val="20"/>
                <w:szCs w:val="20"/>
                <w:lang w:val="en-NZ"/>
              </w:rPr>
              <w:t>17</w:t>
            </w:r>
          </w:p>
        </w:tc>
        <w:tc>
          <w:tcPr>
            <w:tcW w:w="1559" w:type="dxa"/>
            <w:tcBorders>
              <w:left w:val="nil"/>
              <w:right w:val="nil"/>
            </w:tcBorders>
            <w:shd w:val="clear" w:color="auto" w:fill="auto"/>
            <w:noWrap/>
            <w:vAlign w:val="center"/>
          </w:tcPr>
          <w:p w14:paraId="1A2325F2" w14:textId="77777777" w:rsidR="00017AD0" w:rsidRPr="007C3BB5" w:rsidRDefault="00017AD0" w:rsidP="007933F9">
            <w:pPr>
              <w:rPr>
                <w:rFonts w:cs="Arial"/>
                <w:bCs/>
                <w:sz w:val="20"/>
                <w:szCs w:val="20"/>
                <w:lang w:val="en-NZ"/>
              </w:rPr>
            </w:pPr>
            <w:r w:rsidRPr="007C3BB5">
              <w:rPr>
                <w:rFonts w:cs="Arial"/>
                <w:bCs/>
                <w:sz w:val="20"/>
                <w:szCs w:val="20"/>
                <w:lang w:val="en-NZ"/>
              </w:rPr>
              <w:t>606</w:t>
            </w:r>
          </w:p>
        </w:tc>
        <w:tc>
          <w:tcPr>
            <w:tcW w:w="1843" w:type="dxa"/>
            <w:tcBorders>
              <w:left w:val="nil"/>
              <w:right w:val="nil"/>
            </w:tcBorders>
            <w:vAlign w:val="center"/>
          </w:tcPr>
          <w:p w14:paraId="1A2325F3" w14:textId="77777777" w:rsidR="00017AD0" w:rsidRPr="007C3BB5" w:rsidRDefault="00017AD0" w:rsidP="007933F9">
            <w:pPr>
              <w:rPr>
                <w:rFonts w:cs="Arial"/>
                <w:bCs/>
                <w:sz w:val="20"/>
                <w:szCs w:val="20"/>
                <w:lang w:val="en-NZ"/>
              </w:rPr>
            </w:pPr>
            <w:r w:rsidRPr="007C3BB5">
              <w:rPr>
                <w:rFonts w:cs="Arial"/>
                <w:bCs/>
                <w:sz w:val="20"/>
                <w:szCs w:val="20"/>
                <w:lang w:val="en-NZ"/>
              </w:rPr>
              <w:t>Fasting glucose</w:t>
            </w:r>
          </w:p>
        </w:tc>
        <w:tc>
          <w:tcPr>
            <w:tcW w:w="1701" w:type="dxa"/>
            <w:tcBorders>
              <w:left w:val="nil"/>
              <w:right w:val="nil"/>
            </w:tcBorders>
            <w:shd w:val="clear" w:color="auto" w:fill="auto"/>
            <w:noWrap/>
            <w:vAlign w:val="center"/>
          </w:tcPr>
          <w:p w14:paraId="1A2325F4"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(all forms) </w:t>
            </w:r>
          </w:p>
        </w:tc>
        <w:tc>
          <w:tcPr>
            <w:tcW w:w="1005" w:type="dxa"/>
            <w:tcBorders>
              <w:left w:val="nil"/>
              <w:right w:val="nil"/>
            </w:tcBorders>
            <w:vAlign w:val="center"/>
          </w:tcPr>
          <w:p w14:paraId="1A2325F5" w14:textId="77777777" w:rsidR="00017AD0" w:rsidRPr="007C3BB5" w:rsidRDefault="00017AD0" w:rsidP="007933F9">
            <w:pPr>
              <w:rPr>
                <w:rFonts w:cs="Arial"/>
                <w:bCs/>
                <w:sz w:val="20"/>
                <w:szCs w:val="20"/>
                <w:lang w:val="en-NZ"/>
              </w:rPr>
            </w:pPr>
            <w:r w:rsidRPr="007C3BB5">
              <w:rPr>
                <w:rFonts w:cs="Arial"/>
                <w:bCs/>
                <w:sz w:val="20"/>
                <w:szCs w:val="20"/>
                <w:lang w:val="en-NZ"/>
              </w:rPr>
              <w:t>22</w:t>
            </w:r>
          </w:p>
        </w:tc>
        <w:tc>
          <w:tcPr>
            <w:tcW w:w="2302" w:type="dxa"/>
            <w:tcBorders>
              <w:left w:val="nil"/>
              <w:right w:val="nil"/>
            </w:tcBorders>
            <w:vAlign w:val="center"/>
          </w:tcPr>
          <w:p w14:paraId="1A2325F6" w14:textId="77777777" w:rsidR="00017AD0" w:rsidRPr="007C3BB5" w:rsidRDefault="00017AD0" w:rsidP="0012374B">
            <w:pPr>
              <w:rPr>
                <w:rFonts w:cs="Arial"/>
                <w:sz w:val="20"/>
                <w:szCs w:val="20"/>
                <w:lang w:val="en-AU"/>
              </w:rPr>
            </w:pPr>
            <w:r w:rsidRPr="007C3BB5">
              <w:rPr>
                <w:rFonts w:cs="Arial"/>
                <w:sz w:val="20"/>
                <w:szCs w:val="20"/>
                <w:lang w:val="en-AU"/>
              </w:rPr>
              <w:t xml:space="preserve">-1.0 </w:t>
            </w:r>
            <w:proofErr w:type="spellStart"/>
            <w:r w:rsidRPr="007C3BB5">
              <w:rPr>
                <w:rFonts w:cs="Arial"/>
                <w:sz w:val="20"/>
                <w:szCs w:val="20"/>
                <w:lang w:val="en-AU"/>
              </w:rPr>
              <w:t>mmol</w:t>
            </w:r>
            <w:proofErr w:type="spellEnd"/>
            <w:r w:rsidRPr="007C3BB5">
              <w:rPr>
                <w:rFonts w:cs="Arial"/>
                <w:sz w:val="20"/>
                <w:szCs w:val="20"/>
                <w:lang w:val="en-AU"/>
              </w:rPr>
              <w:t>/L (-1.4, -0.5)</w:t>
            </w:r>
          </w:p>
        </w:tc>
      </w:tr>
      <w:tr w:rsidR="00017AD0" w:rsidRPr="007C3BB5" w14:paraId="1A232601" w14:textId="77777777" w:rsidTr="00D36CDB">
        <w:trPr>
          <w:trHeight w:val="300"/>
        </w:trPr>
        <w:tc>
          <w:tcPr>
            <w:tcW w:w="1669" w:type="dxa"/>
            <w:tcBorders>
              <w:left w:val="nil"/>
              <w:right w:val="nil"/>
            </w:tcBorders>
            <w:shd w:val="clear" w:color="auto" w:fill="auto"/>
            <w:noWrap/>
            <w:vAlign w:val="center"/>
          </w:tcPr>
          <w:p w14:paraId="1A2325F8"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5F9"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5FA" w14:textId="77777777" w:rsidR="00017AD0" w:rsidRPr="007C3BB5" w:rsidRDefault="00017AD0" w:rsidP="007933F9">
            <w:pPr>
              <w:rPr>
                <w:rFonts w:cs="Arial"/>
                <w:bCs/>
                <w:sz w:val="20"/>
                <w:szCs w:val="20"/>
                <w:lang w:val="en-NZ"/>
              </w:rPr>
            </w:pPr>
            <w:r w:rsidRPr="007C3BB5">
              <w:rPr>
                <w:rFonts w:cs="Arial"/>
                <w:bCs/>
                <w:sz w:val="20"/>
                <w:szCs w:val="20"/>
                <w:lang w:val="en-NZ"/>
              </w:rPr>
              <w:t>Glucose intolerance</w:t>
            </w:r>
          </w:p>
        </w:tc>
        <w:tc>
          <w:tcPr>
            <w:tcW w:w="1134" w:type="dxa"/>
            <w:tcBorders>
              <w:left w:val="nil"/>
              <w:right w:val="nil"/>
            </w:tcBorders>
            <w:vAlign w:val="center"/>
          </w:tcPr>
          <w:p w14:paraId="1A2325FB" w14:textId="77777777" w:rsidR="00017AD0" w:rsidRPr="007C3BB5" w:rsidRDefault="00017AD0" w:rsidP="007933F9">
            <w:pPr>
              <w:rPr>
                <w:rFonts w:cs="Arial"/>
                <w:bCs/>
                <w:sz w:val="20"/>
                <w:szCs w:val="20"/>
                <w:lang w:val="en-NZ"/>
              </w:rPr>
            </w:pPr>
            <w:r w:rsidRPr="007C3BB5">
              <w:rPr>
                <w:rFonts w:cs="Arial"/>
                <w:bCs/>
                <w:sz w:val="20"/>
                <w:szCs w:val="20"/>
                <w:lang w:val="en-NZ"/>
              </w:rPr>
              <w:t>7</w:t>
            </w:r>
          </w:p>
        </w:tc>
        <w:tc>
          <w:tcPr>
            <w:tcW w:w="1559" w:type="dxa"/>
            <w:tcBorders>
              <w:left w:val="nil"/>
              <w:right w:val="nil"/>
            </w:tcBorders>
            <w:shd w:val="clear" w:color="auto" w:fill="auto"/>
            <w:noWrap/>
            <w:vAlign w:val="center"/>
          </w:tcPr>
          <w:p w14:paraId="1A2325FC" w14:textId="77777777" w:rsidR="00017AD0" w:rsidRPr="007C3BB5" w:rsidRDefault="00017AD0" w:rsidP="007933F9">
            <w:pPr>
              <w:rPr>
                <w:rFonts w:cs="Arial"/>
                <w:bCs/>
                <w:sz w:val="20"/>
                <w:szCs w:val="20"/>
                <w:lang w:val="en-NZ"/>
              </w:rPr>
            </w:pPr>
            <w:r w:rsidRPr="007C3BB5">
              <w:rPr>
                <w:rFonts w:cs="Arial"/>
                <w:bCs/>
                <w:sz w:val="20"/>
                <w:szCs w:val="20"/>
                <w:lang w:val="en-NZ"/>
              </w:rPr>
              <w:t>148</w:t>
            </w:r>
          </w:p>
        </w:tc>
        <w:tc>
          <w:tcPr>
            <w:tcW w:w="1843" w:type="dxa"/>
            <w:tcBorders>
              <w:left w:val="nil"/>
              <w:right w:val="nil"/>
            </w:tcBorders>
            <w:vAlign w:val="center"/>
          </w:tcPr>
          <w:p w14:paraId="1A2325FD" w14:textId="77777777" w:rsidR="00017AD0" w:rsidRPr="007C3BB5" w:rsidRDefault="00017AD0" w:rsidP="007933F9">
            <w:pPr>
              <w:rPr>
                <w:rFonts w:cs="Arial"/>
                <w:bCs/>
                <w:sz w:val="20"/>
                <w:szCs w:val="20"/>
                <w:lang w:val="en-NZ"/>
              </w:rPr>
            </w:pPr>
            <w:r w:rsidRPr="007C3BB5">
              <w:rPr>
                <w:rFonts w:cs="Arial"/>
                <w:bCs/>
                <w:sz w:val="20"/>
                <w:szCs w:val="20"/>
                <w:lang w:val="en-NZ"/>
              </w:rPr>
              <w:t xml:space="preserve">Fasting glucose </w:t>
            </w:r>
          </w:p>
        </w:tc>
        <w:tc>
          <w:tcPr>
            <w:tcW w:w="1701" w:type="dxa"/>
            <w:tcBorders>
              <w:left w:val="nil"/>
              <w:right w:val="nil"/>
            </w:tcBorders>
            <w:shd w:val="clear" w:color="auto" w:fill="auto"/>
            <w:noWrap/>
            <w:vAlign w:val="center"/>
          </w:tcPr>
          <w:p w14:paraId="1A2325FE" w14:textId="77777777" w:rsidR="00017AD0" w:rsidRPr="007C3BB5" w:rsidRDefault="00017AD0" w:rsidP="007933F9">
            <w:pPr>
              <w:rPr>
                <w:rFonts w:cs="Arial"/>
                <w:bCs/>
                <w:sz w:val="20"/>
                <w:szCs w:val="20"/>
                <w:lang w:val="en-NZ"/>
              </w:rPr>
            </w:pPr>
            <w:r w:rsidRPr="007C3BB5">
              <w:rPr>
                <w:rFonts w:cs="Arial"/>
                <w:bCs/>
                <w:sz w:val="20"/>
                <w:szCs w:val="20"/>
                <w:lang w:val="en-NZ"/>
              </w:rPr>
              <w:t>Cr (all forms)</w:t>
            </w:r>
          </w:p>
        </w:tc>
        <w:tc>
          <w:tcPr>
            <w:tcW w:w="1005" w:type="dxa"/>
            <w:tcBorders>
              <w:left w:val="nil"/>
              <w:right w:val="nil"/>
            </w:tcBorders>
            <w:vAlign w:val="center"/>
          </w:tcPr>
          <w:p w14:paraId="1A2325FF" w14:textId="77777777" w:rsidR="00017AD0" w:rsidRPr="007C3BB5" w:rsidRDefault="00017AD0" w:rsidP="007933F9">
            <w:pPr>
              <w:rPr>
                <w:rFonts w:cs="Arial"/>
                <w:bCs/>
                <w:sz w:val="20"/>
                <w:szCs w:val="20"/>
                <w:lang w:val="en-NZ"/>
              </w:rPr>
            </w:pPr>
            <w:r w:rsidRPr="007C3BB5">
              <w:rPr>
                <w:rFonts w:cs="Arial"/>
                <w:bCs/>
                <w:sz w:val="20"/>
                <w:szCs w:val="20"/>
                <w:lang w:val="en-NZ"/>
              </w:rPr>
              <w:t>9</w:t>
            </w:r>
          </w:p>
        </w:tc>
        <w:tc>
          <w:tcPr>
            <w:tcW w:w="2302" w:type="dxa"/>
            <w:tcBorders>
              <w:left w:val="nil"/>
              <w:right w:val="nil"/>
            </w:tcBorders>
            <w:vAlign w:val="center"/>
          </w:tcPr>
          <w:p w14:paraId="1A232600" w14:textId="77777777" w:rsidR="00017AD0" w:rsidRPr="007C3BB5" w:rsidRDefault="00FC6741" w:rsidP="00FC6741">
            <w:pPr>
              <w:rPr>
                <w:rFonts w:cs="Arial"/>
                <w:sz w:val="20"/>
                <w:szCs w:val="20"/>
                <w:lang w:val="en-AU"/>
              </w:rPr>
            </w:pPr>
            <w:r w:rsidRPr="007C3BB5">
              <w:rPr>
                <w:rFonts w:cs="Arial"/>
                <w:sz w:val="20"/>
                <w:szCs w:val="20"/>
              </w:rPr>
              <w:t xml:space="preserve">-0.1 </w:t>
            </w:r>
            <w:proofErr w:type="spellStart"/>
            <w:r w:rsidRPr="007C3BB5">
              <w:rPr>
                <w:rFonts w:cs="Arial"/>
                <w:sz w:val="20"/>
                <w:szCs w:val="20"/>
              </w:rPr>
              <w:t>mmol</w:t>
            </w:r>
            <w:proofErr w:type="spellEnd"/>
            <w:r w:rsidRPr="007C3BB5">
              <w:rPr>
                <w:rFonts w:cs="Arial"/>
                <w:sz w:val="20"/>
                <w:szCs w:val="20"/>
              </w:rPr>
              <w:t>/L (-0.2, 0.1)</w:t>
            </w:r>
          </w:p>
        </w:tc>
      </w:tr>
      <w:tr w:rsidR="00017AD0" w:rsidRPr="007C3BB5" w14:paraId="1A23260B" w14:textId="77777777" w:rsidTr="00D36CDB">
        <w:trPr>
          <w:trHeight w:val="300"/>
        </w:trPr>
        <w:tc>
          <w:tcPr>
            <w:tcW w:w="1669" w:type="dxa"/>
            <w:tcBorders>
              <w:left w:val="nil"/>
              <w:right w:val="nil"/>
            </w:tcBorders>
            <w:shd w:val="clear" w:color="auto" w:fill="auto"/>
            <w:noWrap/>
            <w:vAlign w:val="center"/>
          </w:tcPr>
          <w:p w14:paraId="1A232602"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03"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04" w14:textId="77777777" w:rsidR="00017AD0" w:rsidRPr="007C3BB5" w:rsidRDefault="00017AD0" w:rsidP="007933F9">
            <w:pPr>
              <w:rPr>
                <w:rFonts w:cs="Arial"/>
                <w:bCs/>
                <w:sz w:val="20"/>
                <w:szCs w:val="20"/>
                <w:lang w:val="en-NZ"/>
              </w:rPr>
            </w:pPr>
            <w:r w:rsidRPr="007C3BB5">
              <w:rPr>
                <w:rFonts w:cs="Arial"/>
                <w:bCs/>
                <w:sz w:val="20"/>
                <w:szCs w:val="20"/>
                <w:lang w:val="en-NZ"/>
              </w:rPr>
              <w:t>Healthy</w:t>
            </w:r>
          </w:p>
        </w:tc>
        <w:tc>
          <w:tcPr>
            <w:tcW w:w="1134" w:type="dxa"/>
            <w:tcBorders>
              <w:left w:val="nil"/>
              <w:right w:val="nil"/>
            </w:tcBorders>
            <w:vAlign w:val="center"/>
          </w:tcPr>
          <w:p w14:paraId="1A232605" w14:textId="77777777" w:rsidR="00017AD0" w:rsidRPr="007C3BB5" w:rsidRDefault="00017AD0" w:rsidP="007933F9">
            <w:pPr>
              <w:rPr>
                <w:rFonts w:cs="Arial"/>
                <w:bCs/>
                <w:sz w:val="20"/>
                <w:szCs w:val="20"/>
                <w:lang w:val="en-NZ"/>
              </w:rPr>
            </w:pPr>
            <w:r w:rsidRPr="007C3BB5">
              <w:rPr>
                <w:rFonts w:cs="Arial"/>
                <w:bCs/>
                <w:sz w:val="20"/>
                <w:szCs w:val="20"/>
                <w:lang w:val="en-NZ"/>
              </w:rPr>
              <w:t>19</w:t>
            </w:r>
          </w:p>
        </w:tc>
        <w:tc>
          <w:tcPr>
            <w:tcW w:w="1559" w:type="dxa"/>
            <w:tcBorders>
              <w:left w:val="nil"/>
              <w:right w:val="nil"/>
            </w:tcBorders>
            <w:shd w:val="clear" w:color="auto" w:fill="auto"/>
            <w:noWrap/>
            <w:vAlign w:val="center"/>
          </w:tcPr>
          <w:p w14:paraId="1A232606" w14:textId="77777777" w:rsidR="00017AD0" w:rsidRPr="007C3BB5" w:rsidRDefault="00017AD0" w:rsidP="007933F9">
            <w:pPr>
              <w:rPr>
                <w:rFonts w:cs="Arial"/>
                <w:bCs/>
                <w:sz w:val="20"/>
                <w:szCs w:val="20"/>
                <w:lang w:val="en-NZ"/>
              </w:rPr>
            </w:pPr>
            <w:r w:rsidRPr="007C3BB5">
              <w:rPr>
                <w:rFonts w:cs="Arial"/>
                <w:bCs/>
                <w:sz w:val="20"/>
                <w:szCs w:val="20"/>
                <w:lang w:val="en-NZ"/>
              </w:rPr>
              <w:t>297</w:t>
            </w:r>
          </w:p>
        </w:tc>
        <w:tc>
          <w:tcPr>
            <w:tcW w:w="1843" w:type="dxa"/>
            <w:tcBorders>
              <w:left w:val="nil"/>
              <w:right w:val="nil"/>
            </w:tcBorders>
            <w:vAlign w:val="center"/>
          </w:tcPr>
          <w:p w14:paraId="1A232607" w14:textId="77777777" w:rsidR="00017AD0" w:rsidRPr="007C3BB5" w:rsidRDefault="00017AD0" w:rsidP="007933F9">
            <w:pPr>
              <w:rPr>
                <w:rFonts w:cs="Arial"/>
                <w:bCs/>
                <w:sz w:val="20"/>
                <w:szCs w:val="20"/>
                <w:lang w:val="en-NZ"/>
              </w:rPr>
            </w:pPr>
            <w:r w:rsidRPr="007C3BB5">
              <w:rPr>
                <w:rFonts w:cs="Arial"/>
                <w:bCs/>
                <w:sz w:val="20"/>
                <w:szCs w:val="20"/>
                <w:lang w:val="en-NZ"/>
              </w:rPr>
              <w:t xml:space="preserve">Fasting glucose </w:t>
            </w:r>
          </w:p>
        </w:tc>
        <w:tc>
          <w:tcPr>
            <w:tcW w:w="1701" w:type="dxa"/>
            <w:tcBorders>
              <w:left w:val="nil"/>
              <w:right w:val="nil"/>
            </w:tcBorders>
            <w:shd w:val="clear" w:color="auto" w:fill="auto"/>
            <w:noWrap/>
            <w:vAlign w:val="center"/>
          </w:tcPr>
          <w:p w14:paraId="1A232608" w14:textId="77777777" w:rsidR="00017AD0" w:rsidRPr="007C3BB5" w:rsidRDefault="00017AD0" w:rsidP="007933F9">
            <w:pPr>
              <w:rPr>
                <w:rFonts w:cs="Arial"/>
                <w:bCs/>
                <w:sz w:val="20"/>
                <w:szCs w:val="20"/>
                <w:lang w:val="en-NZ"/>
              </w:rPr>
            </w:pPr>
            <w:r w:rsidRPr="007C3BB5">
              <w:rPr>
                <w:rFonts w:cs="Arial"/>
                <w:bCs/>
                <w:sz w:val="20"/>
                <w:szCs w:val="20"/>
                <w:lang w:val="en-NZ"/>
              </w:rPr>
              <w:t>Cr (all forms)</w:t>
            </w:r>
          </w:p>
        </w:tc>
        <w:tc>
          <w:tcPr>
            <w:tcW w:w="1005" w:type="dxa"/>
            <w:tcBorders>
              <w:left w:val="nil"/>
              <w:right w:val="nil"/>
            </w:tcBorders>
            <w:vAlign w:val="center"/>
          </w:tcPr>
          <w:p w14:paraId="1A232609" w14:textId="77777777" w:rsidR="00017AD0" w:rsidRPr="007C3BB5" w:rsidRDefault="00017AD0" w:rsidP="007933F9">
            <w:pPr>
              <w:rPr>
                <w:rFonts w:cs="Arial"/>
                <w:bCs/>
                <w:sz w:val="20"/>
                <w:szCs w:val="20"/>
                <w:lang w:val="en-NZ"/>
              </w:rPr>
            </w:pPr>
            <w:r w:rsidRPr="007C3BB5">
              <w:rPr>
                <w:rFonts w:cs="Arial"/>
                <w:bCs/>
                <w:sz w:val="20"/>
                <w:szCs w:val="20"/>
                <w:lang w:val="en-NZ"/>
              </w:rPr>
              <w:t>22</w:t>
            </w:r>
          </w:p>
        </w:tc>
        <w:tc>
          <w:tcPr>
            <w:tcW w:w="2302" w:type="dxa"/>
            <w:tcBorders>
              <w:left w:val="nil"/>
              <w:right w:val="nil"/>
            </w:tcBorders>
            <w:vAlign w:val="center"/>
          </w:tcPr>
          <w:p w14:paraId="1A23260A" w14:textId="77777777" w:rsidR="00017AD0" w:rsidRPr="007C3BB5" w:rsidRDefault="00FC6741" w:rsidP="00FC6741">
            <w:pPr>
              <w:rPr>
                <w:rFonts w:cs="Arial"/>
                <w:sz w:val="20"/>
                <w:szCs w:val="20"/>
                <w:lang w:val="en-AU"/>
              </w:rPr>
            </w:pPr>
            <w:r w:rsidRPr="007C3BB5">
              <w:rPr>
                <w:rFonts w:cs="Arial"/>
                <w:sz w:val="20"/>
                <w:szCs w:val="20"/>
              </w:rPr>
              <w:t xml:space="preserve">0 </w:t>
            </w:r>
            <w:proofErr w:type="spellStart"/>
            <w:r w:rsidRPr="007C3BB5">
              <w:rPr>
                <w:rFonts w:cs="Arial"/>
                <w:sz w:val="20"/>
                <w:szCs w:val="20"/>
              </w:rPr>
              <w:t>mmol</w:t>
            </w:r>
            <w:proofErr w:type="spellEnd"/>
            <w:r w:rsidRPr="007C3BB5">
              <w:rPr>
                <w:rFonts w:cs="Arial"/>
                <w:sz w:val="20"/>
                <w:szCs w:val="20"/>
              </w:rPr>
              <w:t>/L (-0.1, 0.1)</w:t>
            </w:r>
          </w:p>
        </w:tc>
      </w:tr>
      <w:tr w:rsidR="00017AD0" w:rsidRPr="007C3BB5" w14:paraId="1A232615" w14:textId="77777777" w:rsidTr="00D36CDB">
        <w:trPr>
          <w:trHeight w:val="300"/>
        </w:trPr>
        <w:tc>
          <w:tcPr>
            <w:tcW w:w="1669" w:type="dxa"/>
            <w:tcBorders>
              <w:top w:val="single" w:sz="4" w:space="0" w:color="auto"/>
              <w:left w:val="nil"/>
              <w:right w:val="nil"/>
            </w:tcBorders>
            <w:shd w:val="clear" w:color="auto" w:fill="auto"/>
            <w:noWrap/>
            <w:vAlign w:val="center"/>
          </w:tcPr>
          <w:p w14:paraId="1A23260C" w14:textId="5D979E04" w:rsidR="00017AD0" w:rsidRPr="007C3BB5" w:rsidRDefault="00017AD0" w:rsidP="007C3BB5">
            <w:pPr>
              <w:rPr>
                <w:rFonts w:cs="Arial"/>
                <w:bCs/>
                <w:sz w:val="20"/>
                <w:szCs w:val="20"/>
                <w:lang w:val="en-NZ"/>
              </w:rPr>
            </w:pPr>
            <w:proofErr w:type="spellStart"/>
            <w:r w:rsidRPr="007C3BB5">
              <w:rPr>
                <w:rFonts w:cs="Arial"/>
                <w:bCs/>
                <w:sz w:val="20"/>
                <w:szCs w:val="20"/>
                <w:lang w:val="en-NZ"/>
              </w:rPr>
              <w:t>Patal</w:t>
            </w:r>
            <w:proofErr w:type="spellEnd"/>
            <w:r w:rsidRPr="007C3BB5">
              <w:rPr>
                <w:rFonts w:cs="Arial"/>
                <w:bCs/>
                <w:sz w:val="20"/>
                <w:szCs w:val="20"/>
                <w:lang w:val="en-NZ"/>
              </w:rPr>
              <w:t xml:space="preserve"> et al. </w:t>
            </w:r>
            <w:r w:rsidR="001151B9" w:rsidRPr="007C3BB5">
              <w:rPr>
                <w:rFonts w:cs="Arial"/>
                <w:bCs/>
                <w:noProof/>
                <w:sz w:val="20"/>
                <w:szCs w:val="20"/>
                <w:lang w:val="en-NZ"/>
              </w:rPr>
              <w:t>(2010)</w:t>
            </w:r>
          </w:p>
        </w:tc>
        <w:tc>
          <w:tcPr>
            <w:tcW w:w="850" w:type="dxa"/>
            <w:tcBorders>
              <w:top w:val="single" w:sz="4" w:space="0" w:color="auto"/>
              <w:left w:val="nil"/>
              <w:right w:val="nil"/>
            </w:tcBorders>
            <w:shd w:val="clear" w:color="auto" w:fill="auto"/>
            <w:noWrap/>
            <w:vAlign w:val="center"/>
          </w:tcPr>
          <w:p w14:paraId="1A23260D" w14:textId="77777777" w:rsidR="00017AD0" w:rsidRPr="007C3BB5" w:rsidRDefault="00017AD0" w:rsidP="007933F9">
            <w:pPr>
              <w:rPr>
                <w:rFonts w:cs="Arial"/>
                <w:bCs/>
                <w:sz w:val="20"/>
                <w:szCs w:val="20"/>
                <w:lang w:val="en-NZ"/>
              </w:rPr>
            </w:pPr>
            <w:r w:rsidRPr="007C3BB5">
              <w:rPr>
                <w:rFonts w:cs="Arial"/>
                <w:bCs/>
                <w:sz w:val="20"/>
                <w:szCs w:val="20"/>
                <w:lang w:val="en-NZ"/>
              </w:rPr>
              <w:t>2010</w:t>
            </w:r>
          </w:p>
        </w:tc>
        <w:tc>
          <w:tcPr>
            <w:tcW w:w="2298" w:type="dxa"/>
            <w:tcBorders>
              <w:top w:val="single" w:sz="4" w:space="0" w:color="auto"/>
              <w:left w:val="nil"/>
              <w:right w:val="nil"/>
            </w:tcBorders>
            <w:vAlign w:val="center"/>
          </w:tcPr>
          <w:p w14:paraId="1A23260E" w14:textId="77777777" w:rsidR="00017AD0" w:rsidRPr="007C3BB5" w:rsidRDefault="008B464F" w:rsidP="007933F9">
            <w:pPr>
              <w:rPr>
                <w:rFonts w:cs="Arial"/>
                <w:bCs/>
                <w:sz w:val="20"/>
                <w:szCs w:val="20"/>
                <w:lang w:val="en-NZ"/>
              </w:rPr>
            </w:pPr>
            <w:r w:rsidRPr="007C3BB5">
              <w:rPr>
                <w:rFonts w:cs="Arial"/>
                <w:bCs/>
                <w:sz w:val="20"/>
                <w:szCs w:val="20"/>
                <w:lang w:val="en-NZ"/>
              </w:rPr>
              <w:t>Type</w:t>
            </w:r>
            <w:r w:rsidR="00017AD0" w:rsidRPr="007C3BB5">
              <w:rPr>
                <w:rFonts w:cs="Arial"/>
                <w:bCs/>
                <w:sz w:val="20"/>
                <w:szCs w:val="20"/>
                <w:lang w:val="en-NZ"/>
              </w:rPr>
              <w:t xml:space="preserve"> 2 DM </w:t>
            </w:r>
          </w:p>
        </w:tc>
        <w:tc>
          <w:tcPr>
            <w:tcW w:w="1134" w:type="dxa"/>
            <w:tcBorders>
              <w:top w:val="single" w:sz="4" w:space="0" w:color="auto"/>
              <w:left w:val="nil"/>
              <w:right w:val="nil"/>
            </w:tcBorders>
            <w:vAlign w:val="center"/>
          </w:tcPr>
          <w:p w14:paraId="1A23260F" w14:textId="77777777" w:rsidR="00017AD0" w:rsidRPr="007C3BB5" w:rsidRDefault="00017AD0" w:rsidP="007933F9">
            <w:pPr>
              <w:rPr>
                <w:rFonts w:cs="Arial"/>
                <w:bCs/>
                <w:sz w:val="20"/>
                <w:szCs w:val="20"/>
                <w:lang w:val="en-NZ"/>
              </w:rPr>
            </w:pPr>
            <w:r w:rsidRPr="007C3BB5">
              <w:rPr>
                <w:rFonts w:cs="Arial"/>
                <w:bCs/>
                <w:sz w:val="20"/>
                <w:szCs w:val="20"/>
                <w:lang w:val="en-NZ"/>
              </w:rPr>
              <w:t>6</w:t>
            </w:r>
          </w:p>
        </w:tc>
        <w:tc>
          <w:tcPr>
            <w:tcW w:w="1559" w:type="dxa"/>
            <w:tcBorders>
              <w:top w:val="single" w:sz="4" w:space="0" w:color="auto"/>
              <w:left w:val="nil"/>
              <w:right w:val="nil"/>
            </w:tcBorders>
            <w:shd w:val="clear" w:color="auto" w:fill="auto"/>
            <w:noWrap/>
            <w:vAlign w:val="center"/>
          </w:tcPr>
          <w:p w14:paraId="1A232610" w14:textId="77777777" w:rsidR="00017AD0" w:rsidRPr="007C3BB5" w:rsidRDefault="00017AD0" w:rsidP="007933F9">
            <w:pPr>
              <w:rPr>
                <w:rFonts w:cs="Arial"/>
                <w:bCs/>
                <w:sz w:val="20"/>
                <w:szCs w:val="20"/>
                <w:lang w:val="en-NZ"/>
              </w:rPr>
            </w:pPr>
            <w:r w:rsidRPr="007C3BB5">
              <w:rPr>
                <w:rFonts w:cs="Arial"/>
                <w:bCs/>
                <w:sz w:val="20"/>
                <w:szCs w:val="20"/>
                <w:lang w:val="en-NZ"/>
              </w:rPr>
              <w:t>671</w:t>
            </w:r>
          </w:p>
        </w:tc>
        <w:tc>
          <w:tcPr>
            <w:tcW w:w="1843" w:type="dxa"/>
            <w:tcBorders>
              <w:top w:val="single" w:sz="4" w:space="0" w:color="auto"/>
              <w:left w:val="nil"/>
              <w:right w:val="nil"/>
            </w:tcBorders>
            <w:vAlign w:val="center"/>
          </w:tcPr>
          <w:p w14:paraId="1A232611" w14:textId="77777777" w:rsidR="00017AD0" w:rsidRPr="007C3BB5" w:rsidRDefault="00017AD0" w:rsidP="007933F9">
            <w:pPr>
              <w:rPr>
                <w:rFonts w:cs="Arial"/>
                <w:bCs/>
                <w:sz w:val="20"/>
                <w:szCs w:val="20"/>
                <w:lang w:val="en-NZ"/>
              </w:rPr>
            </w:pPr>
            <w:r w:rsidRPr="007C3BB5">
              <w:rPr>
                <w:rFonts w:cs="Arial"/>
                <w:bCs/>
                <w:sz w:val="20"/>
                <w:szCs w:val="20"/>
                <w:lang w:val="en-NZ"/>
              </w:rPr>
              <w:t>HbA1c</w:t>
            </w:r>
          </w:p>
        </w:tc>
        <w:tc>
          <w:tcPr>
            <w:tcW w:w="1701" w:type="dxa"/>
            <w:tcBorders>
              <w:top w:val="single" w:sz="4" w:space="0" w:color="auto"/>
              <w:left w:val="nil"/>
              <w:right w:val="nil"/>
            </w:tcBorders>
            <w:shd w:val="clear" w:color="auto" w:fill="auto"/>
            <w:noWrap/>
            <w:vAlign w:val="center"/>
          </w:tcPr>
          <w:p w14:paraId="1A232612"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w:t>
            </w:r>
            <w:proofErr w:type="spellStart"/>
            <w:r w:rsidRPr="007C3BB5">
              <w:rPr>
                <w:rFonts w:cs="Arial"/>
                <w:bCs/>
                <w:sz w:val="20"/>
                <w:szCs w:val="20"/>
                <w:lang w:val="en-NZ"/>
              </w:rPr>
              <w:t>picolinate</w:t>
            </w:r>
            <w:proofErr w:type="spellEnd"/>
          </w:p>
        </w:tc>
        <w:tc>
          <w:tcPr>
            <w:tcW w:w="1005" w:type="dxa"/>
            <w:tcBorders>
              <w:top w:val="single" w:sz="4" w:space="0" w:color="auto"/>
              <w:left w:val="nil"/>
              <w:right w:val="nil"/>
            </w:tcBorders>
            <w:vAlign w:val="center"/>
          </w:tcPr>
          <w:p w14:paraId="1A232613" w14:textId="77777777" w:rsidR="00017AD0" w:rsidRPr="007C3BB5" w:rsidRDefault="00017AD0" w:rsidP="007933F9">
            <w:pPr>
              <w:rPr>
                <w:rFonts w:cs="Arial"/>
                <w:bCs/>
                <w:sz w:val="20"/>
                <w:szCs w:val="20"/>
                <w:lang w:val="en-NZ"/>
              </w:rPr>
            </w:pPr>
            <w:r w:rsidRPr="007C3BB5">
              <w:rPr>
                <w:rFonts w:cs="Arial"/>
                <w:bCs/>
                <w:sz w:val="20"/>
                <w:szCs w:val="20"/>
                <w:lang w:val="en-NZ"/>
              </w:rPr>
              <w:t>8</w:t>
            </w:r>
          </w:p>
        </w:tc>
        <w:tc>
          <w:tcPr>
            <w:tcW w:w="2302" w:type="dxa"/>
            <w:tcBorders>
              <w:top w:val="single" w:sz="4" w:space="0" w:color="auto"/>
              <w:left w:val="nil"/>
              <w:right w:val="nil"/>
            </w:tcBorders>
            <w:vAlign w:val="center"/>
          </w:tcPr>
          <w:p w14:paraId="1A232614" w14:textId="77777777" w:rsidR="00017AD0" w:rsidRPr="007C3BB5" w:rsidRDefault="00017AD0" w:rsidP="00FC6741">
            <w:pPr>
              <w:rPr>
                <w:rFonts w:cs="Arial"/>
                <w:sz w:val="20"/>
                <w:szCs w:val="20"/>
                <w:lang w:val="en-AU"/>
              </w:rPr>
            </w:pPr>
            <w:r w:rsidRPr="007C3BB5">
              <w:rPr>
                <w:rFonts w:cs="Arial"/>
                <w:sz w:val="20"/>
                <w:szCs w:val="20"/>
                <w:lang w:val="en-AU"/>
              </w:rPr>
              <w:t>-0.7% (-0.73, -0.68)</w:t>
            </w:r>
          </w:p>
        </w:tc>
      </w:tr>
      <w:tr w:rsidR="00017AD0" w:rsidRPr="007C3BB5" w14:paraId="1A23261F" w14:textId="77777777" w:rsidTr="00D36CDB">
        <w:trPr>
          <w:trHeight w:val="300"/>
        </w:trPr>
        <w:tc>
          <w:tcPr>
            <w:tcW w:w="1669" w:type="dxa"/>
            <w:tcBorders>
              <w:left w:val="nil"/>
              <w:right w:val="nil"/>
            </w:tcBorders>
            <w:shd w:val="clear" w:color="auto" w:fill="auto"/>
            <w:noWrap/>
            <w:vAlign w:val="center"/>
          </w:tcPr>
          <w:p w14:paraId="1A232616"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17"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18"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19"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1A"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1B" w14:textId="77777777" w:rsidR="00017AD0" w:rsidRPr="007C3BB5" w:rsidRDefault="00017AD0" w:rsidP="007933F9">
            <w:pPr>
              <w:rPr>
                <w:rFonts w:cs="Arial"/>
                <w:bCs/>
                <w:sz w:val="20"/>
                <w:szCs w:val="20"/>
                <w:lang w:val="en-NZ"/>
              </w:rPr>
            </w:pPr>
            <w:r w:rsidRPr="007C3BB5">
              <w:rPr>
                <w:rFonts w:cs="Arial"/>
                <w:bCs/>
                <w:sz w:val="20"/>
                <w:szCs w:val="20"/>
                <w:lang w:val="en-NZ"/>
              </w:rPr>
              <w:t xml:space="preserve">Fasting glucose </w:t>
            </w:r>
          </w:p>
        </w:tc>
        <w:tc>
          <w:tcPr>
            <w:tcW w:w="1701" w:type="dxa"/>
            <w:tcBorders>
              <w:left w:val="nil"/>
              <w:right w:val="nil"/>
            </w:tcBorders>
            <w:shd w:val="clear" w:color="auto" w:fill="auto"/>
            <w:noWrap/>
            <w:vAlign w:val="center"/>
          </w:tcPr>
          <w:p w14:paraId="1A23261C"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w:t>
            </w:r>
            <w:proofErr w:type="spellStart"/>
            <w:r w:rsidRPr="007C3BB5">
              <w:rPr>
                <w:rFonts w:cs="Arial"/>
                <w:bCs/>
                <w:sz w:val="20"/>
                <w:szCs w:val="20"/>
                <w:lang w:val="en-NZ"/>
              </w:rPr>
              <w:t>picolinate</w:t>
            </w:r>
            <w:proofErr w:type="spellEnd"/>
          </w:p>
        </w:tc>
        <w:tc>
          <w:tcPr>
            <w:tcW w:w="1005" w:type="dxa"/>
            <w:tcBorders>
              <w:left w:val="nil"/>
              <w:right w:val="nil"/>
            </w:tcBorders>
            <w:vAlign w:val="center"/>
          </w:tcPr>
          <w:p w14:paraId="1A23261D" w14:textId="77777777" w:rsidR="00017AD0" w:rsidRPr="007C3BB5" w:rsidRDefault="00017AD0" w:rsidP="007933F9">
            <w:pPr>
              <w:rPr>
                <w:rFonts w:cs="Arial"/>
                <w:bCs/>
                <w:sz w:val="20"/>
                <w:szCs w:val="20"/>
                <w:lang w:val="en-NZ"/>
              </w:rPr>
            </w:pPr>
            <w:r w:rsidRPr="007C3BB5">
              <w:rPr>
                <w:rFonts w:cs="Arial"/>
                <w:bCs/>
                <w:sz w:val="20"/>
                <w:szCs w:val="20"/>
                <w:lang w:val="en-NZ"/>
              </w:rPr>
              <w:t xml:space="preserve">5? </w:t>
            </w:r>
          </w:p>
        </w:tc>
        <w:tc>
          <w:tcPr>
            <w:tcW w:w="2302" w:type="dxa"/>
            <w:tcBorders>
              <w:left w:val="nil"/>
              <w:right w:val="nil"/>
            </w:tcBorders>
            <w:vAlign w:val="center"/>
          </w:tcPr>
          <w:p w14:paraId="1A23261E" w14:textId="77777777" w:rsidR="00017AD0" w:rsidRPr="007C3BB5" w:rsidRDefault="00017AD0" w:rsidP="00E35FDF">
            <w:pPr>
              <w:rPr>
                <w:rFonts w:cs="Arial"/>
                <w:sz w:val="20"/>
                <w:szCs w:val="20"/>
                <w:lang w:val="en-AU"/>
              </w:rPr>
            </w:pPr>
            <w:r w:rsidRPr="007C3BB5">
              <w:rPr>
                <w:rFonts w:cs="Arial"/>
                <w:sz w:val="20"/>
                <w:szCs w:val="20"/>
                <w:lang w:val="en-AU"/>
              </w:rPr>
              <w:t>-</w:t>
            </w:r>
            <w:r w:rsidR="00FC6741" w:rsidRPr="007C3BB5">
              <w:rPr>
                <w:rFonts w:cs="Arial"/>
                <w:sz w:val="20"/>
                <w:szCs w:val="20"/>
                <w:lang w:val="en-AU"/>
              </w:rPr>
              <w:t xml:space="preserve">0.7 </w:t>
            </w:r>
            <w:proofErr w:type="spellStart"/>
            <w:r w:rsidR="00FC6741" w:rsidRPr="007C3BB5">
              <w:rPr>
                <w:rFonts w:cs="Arial"/>
                <w:sz w:val="20"/>
                <w:szCs w:val="20"/>
                <w:lang w:val="en-AU"/>
              </w:rPr>
              <w:t>mmol</w:t>
            </w:r>
            <w:proofErr w:type="spellEnd"/>
            <w:r w:rsidR="00FC6741" w:rsidRPr="007C3BB5">
              <w:rPr>
                <w:rFonts w:cs="Arial"/>
                <w:sz w:val="20"/>
                <w:szCs w:val="20"/>
                <w:lang w:val="en-AU"/>
              </w:rPr>
              <w:t xml:space="preserve">/L </w:t>
            </w:r>
            <w:r w:rsidR="00E35FDF" w:rsidRPr="007C3BB5">
              <w:rPr>
                <w:rFonts w:cs="Arial"/>
                <w:sz w:val="20"/>
                <w:szCs w:val="20"/>
                <w:lang w:val="en-AU"/>
              </w:rPr>
              <w:t>(-0.74, -0.65)</w:t>
            </w:r>
          </w:p>
        </w:tc>
      </w:tr>
      <w:tr w:rsidR="00017AD0" w:rsidRPr="007C3BB5" w14:paraId="1A232629" w14:textId="77777777" w:rsidTr="00D36CDB">
        <w:trPr>
          <w:trHeight w:val="300"/>
        </w:trPr>
        <w:tc>
          <w:tcPr>
            <w:tcW w:w="1669" w:type="dxa"/>
            <w:tcBorders>
              <w:top w:val="single" w:sz="4" w:space="0" w:color="auto"/>
              <w:left w:val="nil"/>
              <w:right w:val="nil"/>
            </w:tcBorders>
            <w:shd w:val="clear" w:color="auto" w:fill="auto"/>
            <w:noWrap/>
            <w:vAlign w:val="center"/>
          </w:tcPr>
          <w:p w14:paraId="1A232620" w14:textId="47FDAD95" w:rsidR="00017AD0" w:rsidRPr="007C3BB5" w:rsidRDefault="00017AD0" w:rsidP="007C3BB5">
            <w:pPr>
              <w:rPr>
                <w:rFonts w:cs="Arial"/>
                <w:bCs/>
                <w:sz w:val="20"/>
                <w:szCs w:val="20"/>
                <w:lang w:val="en-NZ"/>
              </w:rPr>
            </w:pPr>
            <w:proofErr w:type="spellStart"/>
            <w:r w:rsidRPr="007C3BB5">
              <w:rPr>
                <w:rFonts w:cs="Arial"/>
                <w:bCs/>
                <w:sz w:val="20"/>
                <w:szCs w:val="20"/>
                <w:lang w:val="en-NZ"/>
              </w:rPr>
              <w:t>Suksomboon</w:t>
            </w:r>
            <w:proofErr w:type="spellEnd"/>
            <w:r w:rsidRPr="007C3BB5">
              <w:rPr>
                <w:rFonts w:cs="Arial"/>
                <w:bCs/>
                <w:sz w:val="20"/>
                <w:szCs w:val="20"/>
                <w:lang w:val="en-NZ"/>
              </w:rPr>
              <w:t xml:space="preserve"> et al.</w:t>
            </w:r>
            <w:r w:rsidR="00D21564" w:rsidRPr="007C3BB5">
              <w:rPr>
                <w:rFonts w:cs="Arial"/>
                <w:bCs/>
                <w:sz w:val="20"/>
                <w:szCs w:val="20"/>
                <w:lang w:val="en-NZ"/>
              </w:rPr>
              <w:t xml:space="preserve"> </w:t>
            </w:r>
            <w:r w:rsidR="001151B9" w:rsidRPr="007C3BB5">
              <w:rPr>
                <w:rFonts w:cs="Arial"/>
                <w:bCs/>
                <w:noProof/>
                <w:sz w:val="20"/>
                <w:szCs w:val="20"/>
                <w:lang w:val="en-NZ"/>
              </w:rPr>
              <w:t>(2014)</w:t>
            </w:r>
          </w:p>
        </w:tc>
        <w:tc>
          <w:tcPr>
            <w:tcW w:w="850" w:type="dxa"/>
            <w:tcBorders>
              <w:top w:val="single" w:sz="4" w:space="0" w:color="auto"/>
              <w:left w:val="nil"/>
              <w:right w:val="nil"/>
            </w:tcBorders>
            <w:shd w:val="clear" w:color="auto" w:fill="auto"/>
            <w:noWrap/>
            <w:vAlign w:val="center"/>
          </w:tcPr>
          <w:p w14:paraId="1A232621" w14:textId="77777777" w:rsidR="00017AD0" w:rsidRPr="007C3BB5" w:rsidRDefault="00017AD0" w:rsidP="007933F9">
            <w:pPr>
              <w:rPr>
                <w:rFonts w:cs="Arial"/>
                <w:bCs/>
                <w:sz w:val="20"/>
                <w:szCs w:val="20"/>
                <w:lang w:val="en-NZ"/>
              </w:rPr>
            </w:pPr>
            <w:r w:rsidRPr="007C3BB5">
              <w:rPr>
                <w:rFonts w:cs="Arial"/>
                <w:bCs/>
                <w:sz w:val="20"/>
                <w:szCs w:val="20"/>
                <w:lang w:val="en-NZ"/>
              </w:rPr>
              <w:t>2014</w:t>
            </w:r>
          </w:p>
        </w:tc>
        <w:tc>
          <w:tcPr>
            <w:tcW w:w="2298" w:type="dxa"/>
            <w:tcBorders>
              <w:top w:val="single" w:sz="4" w:space="0" w:color="auto"/>
              <w:left w:val="nil"/>
              <w:right w:val="nil"/>
            </w:tcBorders>
            <w:vAlign w:val="center"/>
          </w:tcPr>
          <w:p w14:paraId="1A232622" w14:textId="77777777" w:rsidR="00017AD0" w:rsidRPr="007C3BB5" w:rsidRDefault="00017AD0" w:rsidP="007933F9">
            <w:pPr>
              <w:rPr>
                <w:rFonts w:cs="Arial"/>
                <w:bCs/>
                <w:sz w:val="20"/>
                <w:szCs w:val="20"/>
                <w:lang w:val="en-NZ"/>
              </w:rPr>
            </w:pPr>
            <w:r w:rsidRPr="007C3BB5">
              <w:rPr>
                <w:rFonts w:cs="Arial"/>
                <w:bCs/>
                <w:sz w:val="20"/>
                <w:szCs w:val="20"/>
                <w:lang w:val="en-NZ"/>
              </w:rPr>
              <w:t xml:space="preserve">DM (mostly </w:t>
            </w:r>
            <w:r w:rsidR="008B464F" w:rsidRPr="007C3BB5">
              <w:rPr>
                <w:rFonts w:cs="Arial"/>
                <w:bCs/>
                <w:sz w:val="20"/>
                <w:szCs w:val="20"/>
                <w:lang w:val="en-NZ"/>
              </w:rPr>
              <w:t>Type</w:t>
            </w:r>
            <w:r w:rsidRPr="007C3BB5">
              <w:rPr>
                <w:rFonts w:cs="Arial"/>
                <w:bCs/>
                <w:sz w:val="20"/>
                <w:szCs w:val="20"/>
                <w:lang w:val="en-NZ"/>
              </w:rPr>
              <w:t xml:space="preserve"> 2)</w:t>
            </w:r>
          </w:p>
        </w:tc>
        <w:tc>
          <w:tcPr>
            <w:tcW w:w="1134" w:type="dxa"/>
            <w:tcBorders>
              <w:top w:val="single" w:sz="4" w:space="0" w:color="auto"/>
              <w:left w:val="nil"/>
              <w:right w:val="nil"/>
            </w:tcBorders>
            <w:vAlign w:val="center"/>
          </w:tcPr>
          <w:p w14:paraId="1A232623" w14:textId="77777777" w:rsidR="00017AD0" w:rsidRPr="007C3BB5" w:rsidRDefault="00017AD0" w:rsidP="007933F9">
            <w:pPr>
              <w:rPr>
                <w:rFonts w:cs="Arial"/>
                <w:bCs/>
                <w:sz w:val="20"/>
                <w:szCs w:val="20"/>
                <w:lang w:val="en-NZ"/>
              </w:rPr>
            </w:pPr>
            <w:r w:rsidRPr="007C3BB5">
              <w:rPr>
                <w:rFonts w:cs="Arial"/>
                <w:bCs/>
                <w:sz w:val="20"/>
                <w:szCs w:val="20"/>
                <w:lang w:val="en-NZ"/>
              </w:rPr>
              <w:t>14</w:t>
            </w:r>
          </w:p>
        </w:tc>
        <w:tc>
          <w:tcPr>
            <w:tcW w:w="1559" w:type="dxa"/>
            <w:tcBorders>
              <w:top w:val="single" w:sz="4" w:space="0" w:color="auto"/>
              <w:left w:val="nil"/>
              <w:right w:val="nil"/>
            </w:tcBorders>
            <w:shd w:val="clear" w:color="auto" w:fill="auto"/>
            <w:noWrap/>
            <w:vAlign w:val="center"/>
          </w:tcPr>
          <w:p w14:paraId="1A232624" w14:textId="77777777" w:rsidR="00017AD0" w:rsidRPr="007C3BB5" w:rsidRDefault="00017AD0" w:rsidP="007933F9">
            <w:pPr>
              <w:rPr>
                <w:rFonts w:cs="Arial"/>
                <w:bCs/>
                <w:sz w:val="20"/>
                <w:szCs w:val="20"/>
                <w:lang w:val="en-NZ"/>
              </w:rPr>
            </w:pPr>
            <w:r w:rsidRPr="007C3BB5">
              <w:rPr>
                <w:rFonts w:cs="Arial"/>
                <w:bCs/>
                <w:sz w:val="20"/>
                <w:szCs w:val="20"/>
                <w:lang w:val="en-NZ"/>
              </w:rPr>
              <w:t>1179</w:t>
            </w:r>
          </w:p>
        </w:tc>
        <w:tc>
          <w:tcPr>
            <w:tcW w:w="1843" w:type="dxa"/>
            <w:tcBorders>
              <w:top w:val="single" w:sz="4" w:space="0" w:color="auto"/>
              <w:left w:val="nil"/>
              <w:right w:val="nil"/>
            </w:tcBorders>
            <w:vAlign w:val="center"/>
          </w:tcPr>
          <w:p w14:paraId="1A232625" w14:textId="77777777" w:rsidR="00017AD0" w:rsidRPr="007C3BB5" w:rsidRDefault="00017AD0" w:rsidP="007933F9">
            <w:pPr>
              <w:rPr>
                <w:rFonts w:cs="Arial"/>
                <w:bCs/>
                <w:sz w:val="20"/>
                <w:szCs w:val="20"/>
                <w:lang w:val="en-NZ"/>
              </w:rPr>
            </w:pPr>
            <w:r w:rsidRPr="007C3BB5">
              <w:rPr>
                <w:rFonts w:cs="Arial"/>
                <w:bCs/>
                <w:sz w:val="20"/>
                <w:szCs w:val="20"/>
                <w:lang w:val="en-NZ"/>
              </w:rPr>
              <w:t>HbA1c</w:t>
            </w:r>
          </w:p>
        </w:tc>
        <w:tc>
          <w:tcPr>
            <w:tcW w:w="1701" w:type="dxa"/>
            <w:tcBorders>
              <w:top w:val="single" w:sz="4" w:space="0" w:color="auto"/>
              <w:left w:val="nil"/>
              <w:right w:val="nil"/>
            </w:tcBorders>
            <w:shd w:val="clear" w:color="auto" w:fill="auto"/>
            <w:noWrap/>
            <w:vAlign w:val="center"/>
          </w:tcPr>
          <w:p w14:paraId="1A232626" w14:textId="77777777" w:rsidR="00017AD0" w:rsidRPr="007C3BB5" w:rsidRDefault="00017AD0" w:rsidP="007933F9">
            <w:pPr>
              <w:rPr>
                <w:rFonts w:cs="Arial"/>
                <w:bCs/>
                <w:sz w:val="20"/>
                <w:szCs w:val="20"/>
                <w:lang w:val="en-NZ"/>
              </w:rPr>
            </w:pPr>
            <w:r w:rsidRPr="007C3BB5">
              <w:rPr>
                <w:rFonts w:cs="Arial"/>
                <w:bCs/>
                <w:sz w:val="20"/>
                <w:szCs w:val="20"/>
                <w:lang w:val="en-NZ"/>
              </w:rPr>
              <w:t>Cr (all forms) mono + combo</w:t>
            </w:r>
          </w:p>
        </w:tc>
        <w:tc>
          <w:tcPr>
            <w:tcW w:w="1005" w:type="dxa"/>
            <w:tcBorders>
              <w:top w:val="single" w:sz="4" w:space="0" w:color="auto"/>
              <w:left w:val="nil"/>
              <w:right w:val="nil"/>
            </w:tcBorders>
            <w:vAlign w:val="center"/>
          </w:tcPr>
          <w:p w14:paraId="1A232627" w14:textId="77777777" w:rsidR="00017AD0" w:rsidRPr="007C3BB5" w:rsidRDefault="00017AD0" w:rsidP="007933F9">
            <w:pPr>
              <w:rPr>
                <w:rFonts w:cs="Arial"/>
                <w:bCs/>
                <w:sz w:val="20"/>
                <w:szCs w:val="20"/>
                <w:lang w:val="en-NZ"/>
              </w:rPr>
            </w:pPr>
            <w:r w:rsidRPr="007C3BB5">
              <w:rPr>
                <w:rFonts w:cs="Arial"/>
                <w:bCs/>
                <w:sz w:val="20"/>
                <w:szCs w:val="20"/>
                <w:lang w:val="en-NZ"/>
              </w:rPr>
              <w:t>17</w:t>
            </w:r>
          </w:p>
        </w:tc>
        <w:tc>
          <w:tcPr>
            <w:tcW w:w="2302" w:type="dxa"/>
            <w:tcBorders>
              <w:top w:val="single" w:sz="4" w:space="0" w:color="auto"/>
              <w:left w:val="nil"/>
              <w:right w:val="nil"/>
            </w:tcBorders>
            <w:vAlign w:val="center"/>
          </w:tcPr>
          <w:p w14:paraId="1A232628" w14:textId="77777777" w:rsidR="00017AD0" w:rsidRPr="007C3BB5" w:rsidRDefault="00017AD0" w:rsidP="00FC6741">
            <w:pPr>
              <w:rPr>
                <w:rFonts w:cs="Arial"/>
                <w:sz w:val="20"/>
                <w:szCs w:val="20"/>
                <w:lang w:val="en-AU"/>
              </w:rPr>
            </w:pPr>
            <w:r w:rsidRPr="007C3BB5">
              <w:rPr>
                <w:rFonts w:cs="Arial"/>
                <w:sz w:val="20"/>
                <w:szCs w:val="20"/>
                <w:lang w:val="en-AU"/>
              </w:rPr>
              <w:t>-</w:t>
            </w:r>
            <w:r w:rsidR="00FC6741" w:rsidRPr="007C3BB5">
              <w:rPr>
                <w:rFonts w:cs="Arial"/>
                <w:sz w:val="20"/>
                <w:szCs w:val="20"/>
                <w:lang w:val="en-AU"/>
              </w:rPr>
              <w:t>0.55% (</w:t>
            </w:r>
            <w:r w:rsidRPr="007C3BB5">
              <w:rPr>
                <w:rFonts w:cs="Arial"/>
                <w:sz w:val="20"/>
                <w:szCs w:val="20"/>
                <w:lang w:val="en-AU"/>
              </w:rPr>
              <w:t>-0.88, -0.22)</w:t>
            </w:r>
          </w:p>
        </w:tc>
      </w:tr>
      <w:tr w:rsidR="00017AD0" w:rsidRPr="007C3BB5" w14:paraId="1A232633" w14:textId="77777777" w:rsidTr="00D36CDB">
        <w:trPr>
          <w:trHeight w:val="300"/>
        </w:trPr>
        <w:tc>
          <w:tcPr>
            <w:tcW w:w="1669" w:type="dxa"/>
            <w:tcBorders>
              <w:left w:val="nil"/>
              <w:right w:val="nil"/>
            </w:tcBorders>
            <w:shd w:val="clear" w:color="auto" w:fill="auto"/>
            <w:noWrap/>
            <w:vAlign w:val="center"/>
          </w:tcPr>
          <w:p w14:paraId="1A23262A"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2B"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2C"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2D" w14:textId="77777777" w:rsidR="00017AD0" w:rsidRPr="007C3BB5" w:rsidRDefault="00017AD0" w:rsidP="007933F9">
            <w:pPr>
              <w:rPr>
                <w:rFonts w:cs="Arial"/>
                <w:bCs/>
                <w:sz w:val="20"/>
                <w:szCs w:val="20"/>
                <w:lang w:val="en-NZ"/>
              </w:rPr>
            </w:pPr>
            <w:r w:rsidRPr="007C3BB5">
              <w:rPr>
                <w:rFonts w:cs="Arial"/>
                <w:bCs/>
                <w:sz w:val="20"/>
                <w:szCs w:val="20"/>
                <w:lang w:val="en-NZ"/>
              </w:rPr>
              <w:t>24</w:t>
            </w:r>
          </w:p>
        </w:tc>
        <w:tc>
          <w:tcPr>
            <w:tcW w:w="1559" w:type="dxa"/>
            <w:tcBorders>
              <w:left w:val="nil"/>
              <w:right w:val="nil"/>
            </w:tcBorders>
            <w:shd w:val="clear" w:color="auto" w:fill="auto"/>
            <w:noWrap/>
            <w:vAlign w:val="center"/>
          </w:tcPr>
          <w:p w14:paraId="1A23262E" w14:textId="77777777" w:rsidR="00017AD0" w:rsidRPr="007C3BB5" w:rsidRDefault="00017AD0" w:rsidP="007933F9">
            <w:pPr>
              <w:rPr>
                <w:rFonts w:cs="Arial"/>
                <w:bCs/>
                <w:sz w:val="20"/>
                <w:szCs w:val="20"/>
                <w:lang w:val="en-NZ"/>
              </w:rPr>
            </w:pPr>
            <w:r w:rsidRPr="007C3BB5">
              <w:rPr>
                <w:rFonts w:cs="Arial"/>
                <w:bCs/>
                <w:sz w:val="20"/>
                <w:szCs w:val="20"/>
                <w:lang w:val="en-NZ"/>
              </w:rPr>
              <w:t>1683</w:t>
            </w:r>
          </w:p>
        </w:tc>
        <w:tc>
          <w:tcPr>
            <w:tcW w:w="1843" w:type="dxa"/>
            <w:tcBorders>
              <w:left w:val="nil"/>
              <w:right w:val="nil"/>
            </w:tcBorders>
            <w:vAlign w:val="center"/>
          </w:tcPr>
          <w:p w14:paraId="1A23262F" w14:textId="77777777" w:rsidR="00017AD0" w:rsidRPr="007C3BB5" w:rsidRDefault="00017AD0" w:rsidP="007933F9">
            <w:pPr>
              <w:rPr>
                <w:rFonts w:cs="Arial"/>
                <w:bCs/>
                <w:sz w:val="20"/>
                <w:szCs w:val="20"/>
                <w:lang w:val="en-NZ"/>
              </w:rPr>
            </w:pPr>
            <w:r w:rsidRPr="007C3BB5">
              <w:rPr>
                <w:rFonts w:cs="Arial"/>
                <w:bCs/>
                <w:sz w:val="20"/>
                <w:szCs w:val="20"/>
                <w:lang w:val="en-NZ"/>
              </w:rPr>
              <w:t>Fasting glucose</w:t>
            </w:r>
          </w:p>
        </w:tc>
        <w:tc>
          <w:tcPr>
            <w:tcW w:w="1701" w:type="dxa"/>
            <w:tcBorders>
              <w:left w:val="nil"/>
              <w:right w:val="nil"/>
            </w:tcBorders>
            <w:shd w:val="clear" w:color="auto" w:fill="auto"/>
            <w:noWrap/>
            <w:vAlign w:val="center"/>
          </w:tcPr>
          <w:p w14:paraId="1A232630" w14:textId="77777777" w:rsidR="00017AD0" w:rsidRPr="007C3BB5" w:rsidRDefault="00017AD0" w:rsidP="007933F9">
            <w:pPr>
              <w:rPr>
                <w:rFonts w:cs="Arial"/>
                <w:bCs/>
                <w:sz w:val="20"/>
                <w:szCs w:val="20"/>
                <w:lang w:val="en-NZ"/>
              </w:rPr>
            </w:pPr>
            <w:r w:rsidRPr="007C3BB5">
              <w:rPr>
                <w:rFonts w:cs="Arial"/>
                <w:bCs/>
                <w:sz w:val="20"/>
                <w:szCs w:val="20"/>
                <w:lang w:val="en-NZ"/>
              </w:rPr>
              <w:t>Cr (all forms) mono + combo</w:t>
            </w:r>
          </w:p>
        </w:tc>
        <w:tc>
          <w:tcPr>
            <w:tcW w:w="1005" w:type="dxa"/>
            <w:tcBorders>
              <w:left w:val="nil"/>
              <w:right w:val="nil"/>
            </w:tcBorders>
            <w:vAlign w:val="center"/>
          </w:tcPr>
          <w:p w14:paraId="1A232631" w14:textId="77777777" w:rsidR="00017AD0" w:rsidRPr="007C3BB5" w:rsidRDefault="00017AD0" w:rsidP="007933F9">
            <w:pPr>
              <w:rPr>
                <w:rFonts w:cs="Arial"/>
                <w:bCs/>
                <w:sz w:val="20"/>
                <w:szCs w:val="20"/>
                <w:lang w:val="en-NZ"/>
              </w:rPr>
            </w:pPr>
          </w:p>
        </w:tc>
        <w:tc>
          <w:tcPr>
            <w:tcW w:w="2302" w:type="dxa"/>
            <w:tcBorders>
              <w:left w:val="nil"/>
              <w:right w:val="nil"/>
            </w:tcBorders>
            <w:vAlign w:val="center"/>
          </w:tcPr>
          <w:p w14:paraId="1A232632" w14:textId="77777777" w:rsidR="00017AD0" w:rsidRPr="007C3BB5" w:rsidRDefault="00017AD0" w:rsidP="00FC6741">
            <w:pPr>
              <w:rPr>
                <w:rFonts w:cs="Arial"/>
                <w:sz w:val="20"/>
                <w:szCs w:val="20"/>
                <w:lang w:val="en-AU"/>
              </w:rPr>
            </w:pPr>
            <w:r w:rsidRPr="007C3BB5">
              <w:rPr>
                <w:rFonts w:cs="Arial"/>
                <w:sz w:val="20"/>
                <w:szCs w:val="20"/>
                <w:lang w:val="en-AU"/>
              </w:rPr>
              <w:t>-</w:t>
            </w:r>
            <w:r w:rsidR="00FC6741" w:rsidRPr="007C3BB5">
              <w:rPr>
                <w:rFonts w:cs="Arial"/>
                <w:sz w:val="20"/>
                <w:szCs w:val="20"/>
                <w:lang w:val="en-AU"/>
              </w:rPr>
              <w:t xml:space="preserve">1.15 </w:t>
            </w:r>
            <w:proofErr w:type="spellStart"/>
            <w:r w:rsidR="00FC6741" w:rsidRPr="007C3BB5">
              <w:rPr>
                <w:rFonts w:cs="Arial"/>
                <w:sz w:val="20"/>
                <w:szCs w:val="20"/>
                <w:lang w:val="en-AU"/>
              </w:rPr>
              <w:t>mmol</w:t>
            </w:r>
            <w:proofErr w:type="spellEnd"/>
            <w:r w:rsidR="00FC6741" w:rsidRPr="007C3BB5">
              <w:rPr>
                <w:rFonts w:cs="Arial"/>
                <w:sz w:val="20"/>
                <w:szCs w:val="20"/>
                <w:lang w:val="en-AU"/>
              </w:rPr>
              <w:t>/L (</w:t>
            </w:r>
            <w:r w:rsidRPr="007C3BB5">
              <w:rPr>
                <w:rFonts w:cs="Arial"/>
                <w:sz w:val="20"/>
                <w:szCs w:val="20"/>
                <w:lang w:val="en-AU"/>
              </w:rPr>
              <w:t>-1.84, -0.47)</w:t>
            </w:r>
          </w:p>
        </w:tc>
      </w:tr>
      <w:tr w:rsidR="00017AD0" w:rsidRPr="007C3BB5" w14:paraId="1A23263D" w14:textId="77777777" w:rsidTr="00D36CDB">
        <w:trPr>
          <w:trHeight w:val="300"/>
        </w:trPr>
        <w:tc>
          <w:tcPr>
            <w:tcW w:w="1669" w:type="dxa"/>
            <w:tcBorders>
              <w:left w:val="nil"/>
              <w:right w:val="nil"/>
            </w:tcBorders>
            <w:shd w:val="clear" w:color="auto" w:fill="auto"/>
            <w:noWrap/>
            <w:vAlign w:val="center"/>
          </w:tcPr>
          <w:p w14:paraId="1A232634"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35"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36"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37" w14:textId="77777777" w:rsidR="00017AD0" w:rsidRPr="007C3BB5" w:rsidRDefault="00017AD0" w:rsidP="007933F9">
            <w:pPr>
              <w:rPr>
                <w:rFonts w:cs="Arial"/>
                <w:bCs/>
                <w:sz w:val="20"/>
                <w:szCs w:val="20"/>
                <w:lang w:val="en-NZ"/>
              </w:rPr>
            </w:pPr>
            <w:r w:rsidRPr="007C3BB5">
              <w:rPr>
                <w:rFonts w:cs="Arial"/>
                <w:bCs/>
                <w:sz w:val="20"/>
                <w:szCs w:val="20"/>
                <w:lang w:val="en-NZ"/>
              </w:rPr>
              <w:t>13</w:t>
            </w:r>
          </w:p>
        </w:tc>
        <w:tc>
          <w:tcPr>
            <w:tcW w:w="1559" w:type="dxa"/>
            <w:tcBorders>
              <w:left w:val="nil"/>
              <w:right w:val="nil"/>
            </w:tcBorders>
            <w:shd w:val="clear" w:color="auto" w:fill="auto"/>
            <w:noWrap/>
            <w:vAlign w:val="center"/>
          </w:tcPr>
          <w:p w14:paraId="1A232638" w14:textId="77777777" w:rsidR="00017AD0" w:rsidRPr="007C3BB5" w:rsidRDefault="00017AD0" w:rsidP="007933F9">
            <w:pPr>
              <w:rPr>
                <w:rFonts w:cs="Arial"/>
                <w:bCs/>
                <w:sz w:val="20"/>
                <w:szCs w:val="20"/>
                <w:lang w:val="en-NZ"/>
              </w:rPr>
            </w:pPr>
            <w:r w:rsidRPr="007C3BB5">
              <w:rPr>
                <w:rFonts w:cs="Arial"/>
                <w:bCs/>
                <w:sz w:val="20"/>
                <w:szCs w:val="20"/>
                <w:lang w:val="en-NZ"/>
              </w:rPr>
              <w:t>816</w:t>
            </w:r>
          </w:p>
        </w:tc>
        <w:tc>
          <w:tcPr>
            <w:tcW w:w="1843" w:type="dxa"/>
            <w:tcBorders>
              <w:left w:val="nil"/>
              <w:right w:val="nil"/>
            </w:tcBorders>
            <w:vAlign w:val="center"/>
          </w:tcPr>
          <w:p w14:paraId="1A232639" w14:textId="77777777" w:rsidR="00017AD0" w:rsidRPr="007C3BB5" w:rsidRDefault="00017AD0" w:rsidP="007933F9">
            <w:pPr>
              <w:rPr>
                <w:rFonts w:cs="Arial"/>
                <w:bCs/>
                <w:sz w:val="20"/>
                <w:szCs w:val="20"/>
                <w:lang w:val="en-NZ"/>
              </w:rPr>
            </w:pPr>
            <w:r w:rsidRPr="007C3BB5">
              <w:rPr>
                <w:rFonts w:cs="Arial"/>
                <w:bCs/>
                <w:sz w:val="20"/>
                <w:szCs w:val="20"/>
                <w:lang w:val="en-NZ"/>
              </w:rPr>
              <w:t>HbA1c</w:t>
            </w:r>
          </w:p>
        </w:tc>
        <w:tc>
          <w:tcPr>
            <w:tcW w:w="1701" w:type="dxa"/>
            <w:tcBorders>
              <w:left w:val="nil"/>
              <w:right w:val="nil"/>
            </w:tcBorders>
            <w:shd w:val="clear" w:color="auto" w:fill="auto"/>
            <w:noWrap/>
            <w:vAlign w:val="center"/>
          </w:tcPr>
          <w:p w14:paraId="1A23263A" w14:textId="77777777" w:rsidR="00017AD0" w:rsidRPr="007C3BB5" w:rsidRDefault="00017AD0" w:rsidP="007933F9">
            <w:pPr>
              <w:rPr>
                <w:rFonts w:cs="Arial"/>
                <w:bCs/>
                <w:sz w:val="20"/>
                <w:szCs w:val="20"/>
                <w:lang w:val="en-NZ"/>
              </w:rPr>
            </w:pPr>
            <w:r w:rsidRPr="007C3BB5">
              <w:rPr>
                <w:rFonts w:cs="Arial"/>
                <w:bCs/>
                <w:sz w:val="20"/>
                <w:szCs w:val="20"/>
                <w:lang w:val="en-NZ"/>
              </w:rPr>
              <w:t>Cr (all forms) mono</w:t>
            </w:r>
          </w:p>
        </w:tc>
        <w:tc>
          <w:tcPr>
            <w:tcW w:w="1005" w:type="dxa"/>
            <w:tcBorders>
              <w:left w:val="nil"/>
              <w:right w:val="nil"/>
            </w:tcBorders>
            <w:vAlign w:val="center"/>
          </w:tcPr>
          <w:p w14:paraId="1A23263B" w14:textId="77777777" w:rsidR="00017AD0" w:rsidRPr="007C3BB5" w:rsidRDefault="00017AD0" w:rsidP="007933F9">
            <w:pPr>
              <w:rPr>
                <w:rFonts w:cs="Arial"/>
                <w:bCs/>
                <w:sz w:val="20"/>
                <w:szCs w:val="20"/>
                <w:lang w:val="en-NZ"/>
              </w:rPr>
            </w:pPr>
            <w:r w:rsidRPr="007C3BB5">
              <w:rPr>
                <w:rFonts w:cs="Arial"/>
                <w:bCs/>
                <w:sz w:val="20"/>
                <w:szCs w:val="20"/>
                <w:lang w:val="en-NZ"/>
              </w:rPr>
              <w:t>15</w:t>
            </w:r>
          </w:p>
        </w:tc>
        <w:tc>
          <w:tcPr>
            <w:tcW w:w="2302" w:type="dxa"/>
            <w:tcBorders>
              <w:left w:val="nil"/>
              <w:right w:val="nil"/>
            </w:tcBorders>
            <w:vAlign w:val="center"/>
          </w:tcPr>
          <w:p w14:paraId="1A23263C" w14:textId="77777777" w:rsidR="00017AD0" w:rsidRPr="007C3BB5" w:rsidRDefault="00017AD0" w:rsidP="00FC6741">
            <w:pPr>
              <w:rPr>
                <w:rFonts w:cs="Arial"/>
                <w:sz w:val="20"/>
                <w:szCs w:val="20"/>
                <w:lang w:val="en-AU"/>
              </w:rPr>
            </w:pPr>
            <w:r w:rsidRPr="007C3BB5">
              <w:rPr>
                <w:rFonts w:cs="Arial"/>
                <w:sz w:val="20"/>
                <w:szCs w:val="20"/>
                <w:lang w:val="en-AU"/>
              </w:rPr>
              <w:t>-0.58% (-0.93, -0.23)</w:t>
            </w:r>
          </w:p>
        </w:tc>
      </w:tr>
      <w:tr w:rsidR="00017AD0" w:rsidRPr="007C3BB5" w14:paraId="1A232647" w14:textId="77777777" w:rsidTr="00D36CDB">
        <w:trPr>
          <w:trHeight w:val="300"/>
        </w:trPr>
        <w:tc>
          <w:tcPr>
            <w:tcW w:w="1669" w:type="dxa"/>
            <w:tcBorders>
              <w:left w:val="nil"/>
              <w:bottom w:val="single" w:sz="4" w:space="0" w:color="auto"/>
              <w:right w:val="nil"/>
            </w:tcBorders>
            <w:shd w:val="clear" w:color="auto" w:fill="auto"/>
            <w:noWrap/>
            <w:vAlign w:val="center"/>
          </w:tcPr>
          <w:p w14:paraId="1A23263E" w14:textId="77777777" w:rsidR="00017AD0" w:rsidRPr="007C3BB5" w:rsidRDefault="00017AD0" w:rsidP="007933F9">
            <w:pPr>
              <w:rPr>
                <w:rFonts w:cs="Arial"/>
                <w:bCs/>
                <w:sz w:val="20"/>
                <w:szCs w:val="20"/>
                <w:lang w:val="en-NZ"/>
              </w:rPr>
            </w:pPr>
          </w:p>
        </w:tc>
        <w:tc>
          <w:tcPr>
            <w:tcW w:w="850" w:type="dxa"/>
            <w:tcBorders>
              <w:left w:val="nil"/>
              <w:bottom w:val="single" w:sz="4" w:space="0" w:color="auto"/>
              <w:right w:val="nil"/>
            </w:tcBorders>
            <w:shd w:val="clear" w:color="auto" w:fill="auto"/>
            <w:noWrap/>
            <w:vAlign w:val="center"/>
          </w:tcPr>
          <w:p w14:paraId="1A23263F" w14:textId="77777777" w:rsidR="00017AD0" w:rsidRPr="007C3BB5" w:rsidRDefault="00017AD0" w:rsidP="007933F9">
            <w:pPr>
              <w:rPr>
                <w:rFonts w:cs="Arial"/>
                <w:bCs/>
                <w:sz w:val="20"/>
                <w:szCs w:val="20"/>
                <w:lang w:val="en-NZ"/>
              </w:rPr>
            </w:pPr>
          </w:p>
        </w:tc>
        <w:tc>
          <w:tcPr>
            <w:tcW w:w="2298" w:type="dxa"/>
            <w:tcBorders>
              <w:left w:val="nil"/>
              <w:bottom w:val="single" w:sz="4" w:space="0" w:color="auto"/>
              <w:right w:val="nil"/>
            </w:tcBorders>
            <w:vAlign w:val="center"/>
          </w:tcPr>
          <w:p w14:paraId="1A232640" w14:textId="77777777" w:rsidR="00017AD0" w:rsidRPr="007C3BB5" w:rsidRDefault="00017AD0" w:rsidP="007933F9">
            <w:pPr>
              <w:rPr>
                <w:rFonts w:cs="Arial"/>
                <w:bCs/>
                <w:sz w:val="20"/>
                <w:szCs w:val="20"/>
                <w:lang w:val="en-NZ"/>
              </w:rPr>
            </w:pPr>
          </w:p>
        </w:tc>
        <w:tc>
          <w:tcPr>
            <w:tcW w:w="1134" w:type="dxa"/>
            <w:tcBorders>
              <w:left w:val="nil"/>
              <w:bottom w:val="single" w:sz="4" w:space="0" w:color="auto"/>
              <w:right w:val="nil"/>
            </w:tcBorders>
            <w:vAlign w:val="center"/>
          </w:tcPr>
          <w:p w14:paraId="1A232641" w14:textId="77777777" w:rsidR="00017AD0" w:rsidRPr="007C3BB5" w:rsidRDefault="00017AD0" w:rsidP="007933F9">
            <w:pPr>
              <w:rPr>
                <w:rFonts w:cs="Arial"/>
                <w:bCs/>
                <w:sz w:val="20"/>
                <w:szCs w:val="20"/>
                <w:lang w:val="en-NZ"/>
              </w:rPr>
            </w:pPr>
            <w:r w:rsidRPr="007C3BB5">
              <w:rPr>
                <w:rFonts w:cs="Arial"/>
                <w:bCs/>
                <w:sz w:val="20"/>
                <w:szCs w:val="20"/>
                <w:lang w:val="en-NZ"/>
              </w:rPr>
              <w:t>22</w:t>
            </w:r>
          </w:p>
        </w:tc>
        <w:tc>
          <w:tcPr>
            <w:tcW w:w="1559" w:type="dxa"/>
            <w:tcBorders>
              <w:left w:val="nil"/>
              <w:bottom w:val="single" w:sz="4" w:space="0" w:color="auto"/>
              <w:right w:val="nil"/>
            </w:tcBorders>
            <w:shd w:val="clear" w:color="auto" w:fill="auto"/>
            <w:noWrap/>
            <w:vAlign w:val="center"/>
          </w:tcPr>
          <w:p w14:paraId="1A232642" w14:textId="77777777" w:rsidR="00017AD0" w:rsidRPr="007C3BB5" w:rsidRDefault="00017AD0" w:rsidP="007933F9">
            <w:pPr>
              <w:rPr>
                <w:rFonts w:cs="Arial"/>
                <w:bCs/>
                <w:sz w:val="20"/>
                <w:szCs w:val="20"/>
                <w:lang w:val="en-NZ"/>
              </w:rPr>
            </w:pPr>
            <w:r w:rsidRPr="007C3BB5">
              <w:rPr>
                <w:rFonts w:cs="Arial"/>
                <w:bCs/>
                <w:sz w:val="20"/>
                <w:szCs w:val="20"/>
                <w:lang w:val="en-NZ"/>
              </w:rPr>
              <w:t>1284</w:t>
            </w:r>
          </w:p>
        </w:tc>
        <w:tc>
          <w:tcPr>
            <w:tcW w:w="1843" w:type="dxa"/>
            <w:tcBorders>
              <w:left w:val="nil"/>
              <w:bottom w:val="single" w:sz="4" w:space="0" w:color="auto"/>
              <w:right w:val="nil"/>
            </w:tcBorders>
            <w:vAlign w:val="center"/>
          </w:tcPr>
          <w:p w14:paraId="1A232643" w14:textId="77777777" w:rsidR="00017AD0" w:rsidRPr="007C3BB5" w:rsidRDefault="00017AD0" w:rsidP="007933F9">
            <w:pPr>
              <w:rPr>
                <w:rFonts w:cs="Arial"/>
                <w:bCs/>
                <w:sz w:val="20"/>
                <w:szCs w:val="20"/>
                <w:lang w:val="en-NZ"/>
              </w:rPr>
            </w:pPr>
            <w:r w:rsidRPr="007C3BB5">
              <w:rPr>
                <w:rFonts w:cs="Arial"/>
                <w:bCs/>
                <w:sz w:val="20"/>
                <w:szCs w:val="20"/>
                <w:lang w:val="en-NZ"/>
              </w:rPr>
              <w:t>Fasting glucose</w:t>
            </w:r>
          </w:p>
        </w:tc>
        <w:tc>
          <w:tcPr>
            <w:tcW w:w="1701" w:type="dxa"/>
            <w:tcBorders>
              <w:left w:val="nil"/>
              <w:bottom w:val="single" w:sz="4" w:space="0" w:color="auto"/>
              <w:right w:val="nil"/>
            </w:tcBorders>
            <w:shd w:val="clear" w:color="auto" w:fill="auto"/>
            <w:noWrap/>
            <w:vAlign w:val="center"/>
          </w:tcPr>
          <w:p w14:paraId="1A232644" w14:textId="77777777" w:rsidR="00017AD0" w:rsidRPr="007C3BB5" w:rsidRDefault="00017AD0" w:rsidP="007933F9">
            <w:pPr>
              <w:rPr>
                <w:rFonts w:cs="Arial"/>
                <w:bCs/>
                <w:sz w:val="20"/>
                <w:szCs w:val="20"/>
                <w:lang w:val="en-NZ"/>
              </w:rPr>
            </w:pPr>
            <w:r w:rsidRPr="007C3BB5">
              <w:rPr>
                <w:rFonts w:cs="Arial"/>
                <w:bCs/>
                <w:sz w:val="20"/>
                <w:szCs w:val="20"/>
                <w:lang w:val="en-NZ"/>
              </w:rPr>
              <w:t>Cr (all forms) mono</w:t>
            </w:r>
          </w:p>
        </w:tc>
        <w:tc>
          <w:tcPr>
            <w:tcW w:w="1005" w:type="dxa"/>
            <w:tcBorders>
              <w:left w:val="nil"/>
              <w:bottom w:val="single" w:sz="4" w:space="0" w:color="auto"/>
              <w:right w:val="nil"/>
            </w:tcBorders>
            <w:vAlign w:val="center"/>
          </w:tcPr>
          <w:p w14:paraId="1A232645" w14:textId="77777777" w:rsidR="00017AD0" w:rsidRPr="007C3BB5" w:rsidRDefault="00017AD0" w:rsidP="007933F9">
            <w:pPr>
              <w:rPr>
                <w:rFonts w:cs="Arial"/>
                <w:bCs/>
                <w:sz w:val="20"/>
                <w:szCs w:val="20"/>
                <w:lang w:val="en-NZ"/>
              </w:rPr>
            </w:pPr>
          </w:p>
        </w:tc>
        <w:tc>
          <w:tcPr>
            <w:tcW w:w="2302" w:type="dxa"/>
            <w:tcBorders>
              <w:left w:val="nil"/>
              <w:bottom w:val="single" w:sz="4" w:space="0" w:color="auto"/>
              <w:right w:val="nil"/>
            </w:tcBorders>
            <w:vAlign w:val="center"/>
          </w:tcPr>
          <w:p w14:paraId="1A232646" w14:textId="77777777" w:rsidR="00017AD0" w:rsidRPr="007C3BB5" w:rsidRDefault="00017AD0" w:rsidP="00FC6741">
            <w:pPr>
              <w:rPr>
                <w:rFonts w:cs="Arial"/>
                <w:sz w:val="20"/>
                <w:szCs w:val="20"/>
                <w:lang w:val="en-AU"/>
              </w:rPr>
            </w:pPr>
            <w:r w:rsidRPr="007C3BB5">
              <w:rPr>
                <w:rFonts w:cs="Arial"/>
                <w:sz w:val="20"/>
                <w:szCs w:val="20"/>
                <w:lang w:val="en-AU"/>
              </w:rPr>
              <w:t xml:space="preserve">-1.13 </w:t>
            </w:r>
            <w:proofErr w:type="spellStart"/>
            <w:r w:rsidRPr="007C3BB5">
              <w:rPr>
                <w:rFonts w:cs="Arial"/>
                <w:sz w:val="20"/>
                <w:szCs w:val="20"/>
                <w:lang w:val="en-AU"/>
              </w:rPr>
              <w:t>mmol</w:t>
            </w:r>
            <w:proofErr w:type="spellEnd"/>
            <w:r w:rsidRPr="007C3BB5">
              <w:rPr>
                <w:rFonts w:cs="Arial"/>
                <w:sz w:val="20"/>
                <w:szCs w:val="20"/>
                <w:lang w:val="en-AU"/>
              </w:rPr>
              <w:t>/L (-1.97, -0.3)</w:t>
            </w:r>
          </w:p>
        </w:tc>
      </w:tr>
    </w:tbl>
    <w:p w14:paraId="63135ADF" w14:textId="77777777" w:rsidR="007C3BB5" w:rsidRDefault="007C3BB5"/>
    <w:p w14:paraId="17AB81D6" w14:textId="77777777" w:rsidR="007C3BB5" w:rsidRDefault="007C3BB5">
      <w:r>
        <w:br w:type="page"/>
      </w:r>
    </w:p>
    <w:p w14:paraId="5E3E2DCE" w14:textId="789217E4" w:rsidR="007C3BB5" w:rsidRDefault="007C3BB5"/>
    <w:tbl>
      <w:tblPr>
        <w:tblW w:w="14361" w:type="dxa"/>
        <w:tblInd w:w="93" w:type="dxa"/>
        <w:tblLayout w:type="fixed"/>
        <w:tblLook w:val="04A0" w:firstRow="1" w:lastRow="0" w:firstColumn="1" w:lastColumn="0" w:noHBand="0" w:noVBand="1"/>
      </w:tblPr>
      <w:tblGrid>
        <w:gridCol w:w="1669"/>
        <w:gridCol w:w="850"/>
        <w:gridCol w:w="2298"/>
        <w:gridCol w:w="1134"/>
        <w:gridCol w:w="1559"/>
        <w:gridCol w:w="1843"/>
        <w:gridCol w:w="1701"/>
        <w:gridCol w:w="1005"/>
        <w:gridCol w:w="2302"/>
      </w:tblGrid>
      <w:tr w:rsidR="007C3BB5" w:rsidRPr="007C3BB5" w14:paraId="5BAEBAF1" w14:textId="77777777" w:rsidTr="0007404A">
        <w:trPr>
          <w:trHeight w:val="300"/>
        </w:trPr>
        <w:tc>
          <w:tcPr>
            <w:tcW w:w="1669" w:type="dxa"/>
            <w:vMerge w:val="restart"/>
            <w:tcBorders>
              <w:top w:val="single" w:sz="4" w:space="0" w:color="auto"/>
              <w:left w:val="nil"/>
              <w:right w:val="nil"/>
            </w:tcBorders>
            <w:shd w:val="clear" w:color="auto" w:fill="auto"/>
            <w:noWrap/>
            <w:vAlign w:val="center"/>
            <w:hideMark/>
          </w:tcPr>
          <w:p w14:paraId="0E028BD7" w14:textId="1861AE63" w:rsidR="007C3BB5" w:rsidRPr="007C3BB5" w:rsidRDefault="007C3BB5" w:rsidP="0007404A">
            <w:pPr>
              <w:jc w:val="center"/>
              <w:rPr>
                <w:rFonts w:cs="Arial"/>
                <w:b/>
                <w:bCs/>
                <w:sz w:val="20"/>
                <w:szCs w:val="20"/>
                <w:lang w:val="en-NZ"/>
              </w:rPr>
            </w:pPr>
            <w:r w:rsidRPr="007C3BB5">
              <w:rPr>
                <w:rFonts w:cs="Arial"/>
                <w:b/>
                <w:bCs/>
                <w:sz w:val="20"/>
                <w:szCs w:val="20"/>
                <w:lang w:val="en-NZ"/>
              </w:rPr>
              <w:t>Authors</w:t>
            </w:r>
          </w:p>
        </w:tc>
        <w:tc>
          <w:tcPr>
            <w:tcW w:w="850" w:type="dxa"/>
            <w:vMerge w:val="restart"/>
            <w:tcBorders>
              <w:top w:val="single" w:sz="4" w:space="0" w:color="auto"/>
              <w:left w:val="nil"/>
              <w:right w:val="nil"/>
            </w:tcBorders>
            <w:shd w:val="clear" w:color="auto" w:fill="auto"/>
            <w:noWrap/>
            <w:vAlign w:val="center"/>
            <w:hideMark/>
          </w:tcPr>
          <w:p w14:paraId="12BB7C44"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Year</w:t>
            </w:r>
          </w:p>
        </w:tc>
        <w:tc>
          <w:tcPr>
            <w:tcW w:w="2298" w:type="dxa"/>
            <w:vMerge w:val="restart"/>
            <w:tcBorders>
              <w:top w:val="single" w:sz="4" w:space="0" w:color="auto"/>
              <w:left w:val="nil"/>
              <w:right w:val="nil"/>
            </w:tcBorders>
            <w:vAlign w:val="center"/>
          </w:tcPr>
          <w:p w14:paraId="3D9B0948"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Study Population</w:t>
            </w:r>
          </w:p>
        </w:tc>
        <w:tc>
          <w:tcPr>
            <w:tcW w:w="1134" w:type="dxa"/>
            <w:vMerge w:val="restart"/>
            <w:tcBorders>
              <w:top w:val="single" w:sz="4" w:space="0" w:color="auto"/>
              <w:left w:val="nil"/>
              <w:right w:val="nil"/>
            </w:tcBorders>
            <w:vAlign w:val="center"/>
          </w:tcPr>
          <w:p w14:paraId="7FBFDB0E"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No. of included studies</w:t>
            </w:r>
          </w:p>
        </w:tc>
        <w:tc>
          <w:tcPr>
            <w:tcW w:w="1559" w:type="dxa"/>
            <w:vMerge w:val="restart"/>
            <w:tcBorders>
              <w:top w:val="single" w:sz="4" w:space="0" w:color="auto"/>
              <w:left w:val="nil"/>
              <w:right w:val="nil"/>
            </w:tcBorders>
            <w:shd w:val="clear" w:color="auto" w:fill="auto"/>
            <w:noWrap/>
            <w:vAlign w:val="center"/>
            <w:hideMark/>
          </w:tcPr>
          <w:p w14:paraId="7E43A85C"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Total no. of participants</w:t>
            </w:r>
          </w:p>
        </w:tc>
        <w:tc>
          <w:tcPr>
            <w:tcW w:w="6851" w:type="dxa"/>
            <w:gridSpan w:val="4"/>
            <w:tcBorders>
              <w:top w:val="single" w:sz="4" w:space="0" w:color="auto"/>
              <w:left w:val="nil"/>
              <w:bottom w:val="single" w:sz="4" w:space="0" w:color="auto"/>
              <w:right w:val="nil"/>
            </w:tcBorders>
            <w:vAlign w:val="center"/>
          </w:tcPr>
          <w:p w14:paraId="049ED06E"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Results</w:t>
            </w:r>
          </w:p>
        </w:tc>
      </w:tr>
      <w:tr w:rsidR="007C3BB5" w:rsidRPr="007C3BB5" w14:paraId="14E2A9FC" w14:textId="77777777" w:rsidTr="0007404A">
        <w:trPr>
          <w:trHeight w:val="300"/>
        </w:trPr>
        <w:tc>
          <w:tcPr>
            <w:tcW w:w="1669" w:type="dxa"/>
            <w:vMerge/>
            <w:tcBorders>
              <w:left w:val="nil"/>
              <w:bottom w:val="single" w:sz="4" w:space="0" w:color="auto"/>
              <w:right w:val="nil"/>
            </w:tcBorders>
            <w:shd w:val="clear" w:color="auto" w:fill="auto"/>
            <w:noWrap/>
            <w:vAlign w:val="bottom"/>
          </w:tcPr>
          <w:p w14:paraId="5946851E" w14:textId="77777777" w:rsidR="007C3BB5" w:rsidRPr="007C3BB5" w:rsidRDefault="007C3BB5" w:rsidP="0007404A">
            <w:pPr>
              <w:rPr>
                <w:rFonts w:cs="Arial"/>
                <w:bCs/>
                <w:sz w:val="20"/>
                <w:szCs w:val="20"/>
                <w:lang w:val="en-NZ"/>
              </w:rPr>
            </w:pPr>
          </w:p>
        </w:tc>
        <w:tc>
          <w:tcPr>
            <w:tcW w:w="850" w:type="dxa"/>
            <w:vMerge/>
            <w:tcBorders>
              <w:left w:val="nil"/>
              <w:bottom w:val="single" w:sz="4" w:space="0" w:color="auto"/>
              <w:right w:val="nil"/>
            </w:tcBorders>
            <w:shd w:val="clear" w:color="auto" w:fill="auto"/>
            <w:noWrap/>
            <w:vAlign w:val="bottom"/>
          </w:tcPr>
          <w:p w14:paraId="016DBA60" w14:textId="77777777" w:rsidR="007C3BB5" w:rsidRPr="007C3BB5" w:rsidRDefault="007C3BB5" w:rsidP="0007404A">
            <w:pPr>
              <w:rPr>
                <w:rFonts w:cs="Arial"/>
                <w:bCs/>
                <w:sz w:val="20"/>
                <w:szCs w:val="20"/>
                <w:lang w:val="en-NZ"/>
              </w:rPr>
            </w:pPr>
          </w:p>
        </w:tc>
        <w:tc>
          <w:tcPr>
            <w:tcW w:w="2298" w:type="dxa"/>
            <w:vMerge/>
            <w:tcBorders>
              <w:left w:val="nil"/>
              <w:bottom w:val="single" w:sz="4" w:space="0" w:color="auto"/>
              <w:right w:val="nil"/>
            </w:tcBorders>
          </w:tcPr>
          <w:p w14:paraId="6993AC9F" w14:textId="77777777" w:rsidR="007C3BB5" w:rsidRPr="007C3BB5" w:rsidRDefault="007C3BB5" w:rsidP="0007404A">
            <w:pPr>
              <w:rPr>
                <w:rFonts w:cs="Arial"/>
                <w:bCs/>
                <w:sz w:val="20"/>
                <w:szCs w:val="20"/>
                <w:lang w:val="en-NZ"/>
              </w:rPr>
            </w:pPr>
          </w:p>
        </w:tc>
        <w:tc>
          <w:tcPr>
            <w:tcW w:w="1134" w:type="dxa"/>
            <w:vMerge/>
            <w:tcBorders>
              <w:left w:val="nil"/>
              <w:bottom w:val="single" w:sz="4" w:space="0" w:color="auto"/>
              <w:right w:val="nil"/>
            </w:tcBorders>
          </w:tcPr>
          <w:p w14:paraId="61522EFF" w14:textId="77777777" w:rsidR="007C3BB5" w:rsidRPr="007C3BB5" w:rsidRDefault="007C3BB5" w:rsidP="0007404A">
            <w:pPr>
              <w:rPr>
                <w:rFonts w:cs="Arial"/>
                <w:bCs/>
                <w:sz w:val="20"/>
                <w:szCs w:val="20"/>
                <w:lang w:val="en-NZ"/>
              </w:rPr>
            </w:pPr>
          </w:p>
        </w:tc>
        <w:tc>
          <w:tcPr>
            <w:tcW w:w="1559" w:type="dxa"/>
            <w:vMerge/>
            <w:tcBorders>
              <w:left w:val="nil"/>
              <w:bottom w:val="single" w:sz="4" w:space="0" w:color="auto"/>
              <w:right w:val="nil"/>
            </w:tcBorders>
            <w:shd w:val="clear" w:color="auto" w:fill="auto"/>
            <w:noWrap/>
            <w:vAlign w:val="bottom"/>
          </w:tcPr>
          <w:p w14:paraId="28E1CCC5" w14:textId="77777777" w:rsidR="007C3BB5" w:rsidRPr="007C3BB5" w:rsidRDefault="007C3BB5" w:rsidP="0007404A">
            <w:pPr>
              <w:rPr>
                <w:rFonts w:cs="Arial"/>
                <w:bCs/>
                <w:sz w:val="20"/>
                <w:szCs w:val="20"/>
                <w:lang w:val="en-NZ"/>
              </w:rPr>
            </w:pPr>
          </w:p>
        </w:tc>
        <w:tc>
          <w:tcPr>
            <w:tcW w:w="1843" w:type="dxa"/>
            <w:tcBorders>
              <w:top w:val="single" w:sz="4" w:space="0" w:color="auto"/>
              <w:left w:val="nil"/>
              <w:bottom w:val="single" w:sz="4" w:space="0" w:color="auto"/>
              <w:right w:val="nil"/>
            </w:tcBorders>
            <w:vAlign w:val="center"/>
          </w:tcPr>
          <w:p w14:paraId="79797D20"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Outcome</w:t>
            </w:r>
          </w:p>
        </w:tc>
        <w:tc>
          <w:tcPr>
            <w:tcW w:w="1701" w:type="dxa"/>
            <w:tcBorders>
              <w:top w:val="single" w:sz="4" w:space="0" w:color="auto"/>
              <w:left w:val="nil"/>
              <w:bottom w:val="single" w:sz="4" w:space="0" w:color="auto"/>
              <w:right w:val="nil"/>
            </w:tcBorders>
            <w:shd w:val="clear" w:color="auto" w:fill="auto"/>
            <w:noWrap/>
            <w:vAlign w:val="center"/>
          </w:tcPr>
          <w:p w14:paraId="44C2337B"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Intervention</w:t>
            </w:r>
          </w:p>
        </w:tc>
        <w:tc>
          <w:tcPr>
            <w:tcW w:w="1005" w:type="dxa"/>
            <w:tcBorders>
              <w:top w:val="single" w:sz="4" w:space="0" w:color="auto"/>
              <w:left w:val="nil"/>
              <w:bottom w:val="single" w:sz="4" w:space="0" w:color="auto"/>
              <w:right w:val="nil"/>
            </w:tcBorders>
            <w:vAlign w:val="center"/>
          </w:tcPr>
          <w:p w14:paraId="693DBD17"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Strata</w:t>
            </w:r>
          </w:p>
        </w:tc>
        <w:tc>
          <w:tcPr>
            <w:tcW w:w="2302" w:type="dxa"/>
            <w:tcBorders>
              <w:top w:val="single" w:sz="4" w:space="0" w:color="auto"/>
              <w:left w:val="nil"/>
              <w:bottom w:val="single" w:sz="4" w:space="0" w:color="auto"/>
              <w:right w:val="nil"/>
            </w:tcBorders>
            <w:vAlign w:val="center"/>
          </w:tcPr>
          <w:p w14:paraId="008BF92B" w14:textId="77777777" w:rsidR="007C3BB5" w:rsidRPr="007C3BB5" w:rsidRDefault="007C3BB5" w:rsidP="0007404A">
            <w:pPr>
              <w:jc w:val="center"/>
              <w:rPr>
                <w:rFonts w:cs="Arial"/>
                <w:b/>
                <w:bCs/>
                <w:sz w:val="20"/>
                <w:szCs w:val="20"/>
                <w:lang w:val="en-NZ"/>
              </w:rPr>
            </w:pPr>
            <w:r w:rsidRPr="007C3BB5">
              <w:rPr>
                <w:rFonts w:cs="Arial"/>
                <w:b/>
                <w:bCs/>
                <w:sz w:val="20"/>
                <w:szCs w:val="20"/>
                <w:lang w:val="en-NZ"/>
              </w:rPr>
              <w:t>Effect Size (95% CI)</w:t>
            </w:r>
          </w:p>
        </w:tc>
      </w:tr>
      <w:tr w:rsidR="00017AD0" w:rsidRPr="007C3BB5" w14:paraId="1A232651" w14:textId="77777777" w:rsidTr="00BE01B0">
        <w:trPr>
          <w:trHeight w:val="300"/>
        </w:trPr>
        <w:tc>
          <w:tcPr>
            <w:tcW w:w="1669" w:type="dxa"/>
            <w:tcBorders>
              <w:top w:val="single" w:sz="4" w:space="0" w:color="auto"/>
              <w:left w:val="nil"/>
              <w:right w:val="nil"/>
            </w:tcBorders>
            <w:shd w:val="clear" w:color="auto" w:fill="auto"/>
            <w:noWrap/>
            <w:vAlign w:val="center"/>
          </w:tcPr>
          <w:p w14:paraId="1A232648" w14:textId="69F8F62F" w:rsidR="00017AD0" w:rsidRPr="007C3BB5" w:rsidRDefault="00017AD0" w:rsidP="007C3BB5">
            <w:pPr>
              <w:rPr>
                <w:rFonts w:cs="Arial"/>
                <w:bCs/>
                <w:sz w:val="20"/>
                <w:szCs w:val="20"/>
                <w:lang w:val="en-NZ"/>
              </w:rPr>
            </w:pPr>
            <w:r w:rsidRPr="007C3BB5">
              <w:rPr>
                <w:rFonts w:cs="Arial"/>
                <w:bCs/>
                <w:sz w:val="20"/>
                <w:szCs w:val="20"/>
                <w:lang w:val="en-NZ"/>
              </w:rPr>
              <w:t xml:space="preserve">Yin and </w:t>
            </w:r>
            <w:proofErr w:type="spellStart"/>
            <w:r w:rsidRPr="007C3BB5">
              <w:rPr>
                <w:rFonts w:cs="Arial"/>
                <w:bCs/>
                <w:sz w:val="20"/>
                <w:szCs w:val="20"/>
                <w:lang w:val="en-NZ"/>
              </w:rPr>
              <w:t>Phung</w:t>
            </w:r>
            <w:proofErr w:type="spellEnd"/>
            <w:r w:rsidR="00D21564" w:rsidRPr="007C3BB5">
              <w:rPr>
                <w:rFonts w:cs="Arial"/>
                <w:bCs/>
                <w:sz w:val="20"/>
                <w:szCs w:val="20"/>
                <w:lang w:val="en-NZ"/>
              </w:rPr>
              <w:t xml:space="preserve"> </w:t>
            </w:r>
            <w:r w:rsidR="001151B9" w:rsidRPr="007C3BB5">
              <w:rPr>
                <w:rFonts w:cs="Arial"/>
                <w:bCs/>
                <w:noProof/>
                <w:sz w:val="20"/>
                <w:szCs w:val="20"/>
                <w:lang w:val="en-NZ"/>
              </w:rPr>
              <w:t>(</w:t>
            </w:r>
            <w:r w:rsidR="00677EDD" w:rsidRPr="007C3BB5">
              <w:rPr>
                <w:rFonts w:cs="Arial"/>
                <w:bCs/>
                <w:noProof/>
                <w:sz w:val="20"/>
                <w:szCs w:val="20"/>
                <w:lang w:val="en-NZ"/>
              </w:rPr>
              <w:t>20</w:t>
            </w:r>
            <w:r w:rsidR="001151B9" w:rsidRPr="007C3BB5">
              <w:rPr>
                <w:rFonts w:cs="Arial"/>
                <w:bCs/>
                <w:noProof/>
                <w:sz w:val="20"/>
                <w:szCs w:val="20"/>
                <w:lang w:val="en-NZ"/>
              </w:rPr>
              <w:t>15)</w:t>
            </w:r>
          </w:p>
        </w:tc>
        <w:tc>
          <w:tcPr>
            <w:tcW w:w="850" w:type="dxa"/>
            <w:tcBorders>
              <w:top w:val="single" w:sz="4" w:space="0" w:color="auto"/>
              <w:left w:val="nil"/>
              <w:right w:val="nil"/>
            </w:tcBorders>
            <w:shd w:val="clear" w:color="auto" w:fill="auto"/>
            <w:noWrap/>
            <w:vAlign w:val="center"/>
          </w:tcPr>
          <w:p w14:paraId="1A232649" w14:textId="77777777" w:rsidR="00017AD0" w:rsidRPr="007C3BB5" w:rsidRDefault="00017AD0" w:rsidP="007933F9">
            <w:pPr>
              <w:rPr>
                <w:rFonts w:cs="Arial"/>
                <w:bCs/>
                <w:sz w:val="20"/>
                <w:szCs w:val="20"/>
                <w:lang w:val="en-NZ"/>
              </w:rPr>
            </w:pPr>
            <w:r w:rsidRPr="007C3BB5">
              <w:rPr>
                <w:rFonts w:cs="Arial"/>
                <w:bCs/>
                <w:sz w:val="20"/>
                <w:szCs w:val="20"/>
                <w:lang w:val="en-NZ"/>
              </w:rPr>
              <w:t>2015</w:t>
            </w:r>
          </w:p>
        </w:tc>
        <w:tc>
          <w:tcPr>
            <w:tcW w:w="2298" w:type="dxa"/>
            <w:tcBorders>
              <w:top w:val="single" w:sz="4" w:space="0" w:color="auto"/>
              <w:left w:val="nil"/>
              <w:right w:val="nil"/>
            </w:tcBorders>
            <w:vAlign w:val="center"/>
          </w:tcPr>
          <w:p w14:paraId="1A23264A" w14:textId="77777777" w:rsidR="00017AD0" w:rsidRPr="007C3BB5" w:rsidRDefault="008B464F" w:rsidP="007933F9">
            <w:pPr>
              <w:rPr>
                <w:rFonts w:cs="Arial"/>
                <w:bCs/>
                <w:sz w:val="20"/>
                <w:szCs w:val="20"/>
                <w:lang w:val="en-NZ"/>
              </w:rPr>
            </w:pPr>
            <w:r w:rsidRPr="007C3BB5">
              <w:rPr>
                <w:rFonts w:cs="Arial"/>
                <w:bCs/>
                <w:sz w:val="20"/>
                <w:szCs w:val="20"/>
                <w:lang w:val="en-NZ"/>
              </w:rPr>
              <w:t>Type</w:t>
            </w:r>
            <w:r w:rsidR="00017AD0" w:rsidRPr="007C3BB5">
              <w:rPr>
                <w:rFonts w:cs="Arial"/>
                <w:bCs/>
                <w:sz w:val="20"/>
                <w:szCs w:val="20"/>
                <w:lang w:val="en-NZ"/>
              </w:rPr>
              <w:t xml:space="preserve"> 2 DM</w:t>
            </w:r>
          </w:p>
        </w:tc>
        <w:tc>
          <w:tcPr>
            <w:tcW w:w="1134" w:type="dxa"/>
            <w:tcBorders>
              <w:top w:val="single" w:sz="4" w:space="0" w:color="auto"/>
              <w:left w:val="nil"/>
              <w:right w:val="nil"/>
            </w:tcBorders>
            <w:vAlign w:val="center"/>
          </w:tcPr>
          <w:p w14:paraId="1A23264B" w14:textId="77777777" w:rsidR="00017AD0" w:rsidRPr="007C3BB5" w:rsidRDefault="00017AD0" w:rsidP="007933F9">
            <w:pPr>
              <w:rPr>
                <w:rFonts w:cs="Arial"/>
                <w:bCs/>
                <w:sz w:val="20"/>
                <w:szCs w:val="20"/>
                <w:lang w:val="en-NZ"/>
              </w:rPr>
            </w:pPr>
            <w:r w:rsidRPr="007C3BB5">
              <w:rPr>
                <w:rFonts w:cs="Arial"/>
                <w:bCs/>
                <w:sz w:val="20"/>
                <w:szCs w:val="20"/>
                <w:lang w:val="en-NZ"/>
              </w:rPr>
              <w:t>14</w:t>
            </w:r>
          </w:p>
        </w:tc>
        <w:tc>
          <w:tcPr>
            <w:tcW w:w="1559" w:type="dxa"/>
            <w:tcBorders>
              <w:top w:val="single" w:sz="4" w:space="0" w:color="auto"/>
              <w:left w:val="nil"/>
              <w:right w:val="nil"/>
            </w:tcBorders>
            <w:shd w:val="clear" w:color="auto" w:fill="auto"/>
            <w:noWrap/>
            <w:vAlign w:val="center"/>
          </w:tcPr>
          <w:p w14:paraId="1A23264C" w14:textId="77777777" w:rsidR="00017AD0" w:rsidRPr="007C3BB5" w:rsidRDefault="00017AD0" w:rsidP="007933F9">
            <w:pPr>
              <w:rPr>
                <w:rFonts w:cs="Arial"/>
                <w:bCs/>
                <w:sz w:val="20"/>
                <w:szCs w:val="20"/>
                <w:lang w:val="en-NZ"/>
              </w:rPr>
            </w:pPr>
            <w:r w:rsidRPr="007C3BB5">
              <w:rPr>
                <w:rFonts w:cs="Arial"/>
                <w:bCs/>
                <w:sz w:val="20"/>
                <w:szCs w:val="20"/>
                <w:lang w:val="en-NZ"/>
              </w:rPr>
              <w:t>875</w:t>
            </w:r>
          </w:p>
        </w:tc>
        <w:tc>
          <w:tcPr>
            <w:tcW w:w="1843" w:type="dxa"/>
            <w:tcBorders>
              <w:top w:val="single" w:sz="4" w:space="0" w:color="auto"/>
              <w:left w:val="nil"/>
              <w:right w:val="nil"/>
            </w:tcBorders>
            <w:vAlign w:val="center"/>
          </w:tcPr>
          <w:p w14:paraId="1A23264D" w14:textId="77777777" w:rsidR="00017AD0" w:rsidRPr="007C3BB5" w:rsidRDefault="00017AD0" w:rsidP="007933F9">
            <w:pPr>
              <w:rPr>
                <w:rFonts w:cs="Arial"/>
                <w:bCs/>
                <w:sz w:val="20"/>
                <w:szCs w:val="20"/>
                <w:lang w:val="en-NZ"/>
              </w:rPr>
            </w:pPr>
            <w:r w:rsidRPr="007C3BB5">
              <w:rPr>
                <w:rFonts w:cs="Arial"/>
                <w:bCs/>
                <w:sz w:val="20"/>
                <w:szCs w:val="20"/>
                <w:lang w:val="en-NZ"/>
              </w:rPr>
              <w:t>Fasting glucose</w:t>
            </w:r>
          </w:p>
        </w:tc>
        <w:tc>
          <w:tcPr>
            <w:tcW w:w="1701" w:type="dxa"/>
            <w:tcBorders>
              <w:top w:val="single" w:sz="4" w:space="0" w:color="auto"/>
              <w:left w:val="nil"/>
              <w:right w:val="nil"/>
            </w:tcBorders>
            <w:shd w:val="clear" w:color="auto" w:fill="auto"/>
            <w:noWrap/>
            <w:vAlign w:val="center"/>
          </w:tcPr>
          <w:p w14:paraId="1A23264E" w14:textId="77777777" w:rsidR="00017AD0" w:rsidRPr="007C3BB5" w:rsidRDefault="00017AD0" w:rsidP="007933F9">
            <w:pPr>
              <w:rPr>
                <w:rFonts w:cs="Arial"/>
                <w:bCs/>
                <w:sz w:val="20"/>
                <w:szCs w:val="20"/>
                <w:lang w:val="en-NZ"/>
              </w:rPr>
            </w:pPr>
            <w:r w:rsidRPr="007C3BB5">
              <w:rPr>
                <w:rFonts w:cs="Arial"/>
                <w:bCs/>
                <w:sz w:val="20"/>
                <w:szCs w:val="20"/>
                <w:lang w:val="en-NZ"/>
              </w:rPr>
              <w:t>Cr chloride</w:t>
            </w:r>
          </w:p>
        </w:tc>
        <w:tc>
          <w:tcPr>
            <w:tcW w:w="1005" w:type="dxa"/>
            <w:tcBorders>
              <w:top w:val="single" w:sz="4" w:space="0" w:color="auto"/>
              <w:left w:val="nil"/>
              <w:right w:val="nil"/>
            </w:tcBorders>
            <w:vAlign w:val="center"/>
          </w:tcPr>
          <w:p w14:paraId="1A23264F" w14:textId="77777777" w:rsidR="00017AD0" w:rsidRPr="007C3BB5" w:rsidRDefault="00017AD0" w:rsidP="007933F9">
            <w:pPr>
              <w:rPr>
                <w:rFonts w:cs="Arial"/>
                <w:bCs/>
                <w:sz w:val="20"/>
                <w:szCs w:val="20"/>
                <w:lang w:val="en-NZ"/>
              </w:rPr>
            </w:pPr>
            <w:r w:rsidRPr="007C3BB5">
              <w:rPr>
                <w:rFonts w:cs="Arial"/>
                <w:bCs/>
                <w:sz w:val="20"/>
                <w:szCs w:val="20"/>
                <w:lang w:val="en-NZ"/>
              </w:rPr>
              <w:t>3</w:t>
            </w:r>
          </w:p>
        </w:tc>
        <w:tc>
          <w:tcPr>
            <w:tcW w:w="2302" w:type="dxa"/>
            <w:tcBorders>
              <w:top w:val="single" w:sz="4" w:space="0" w:color="auto"/>
              <w:left w:val="nil"/>
              <w:right w:val="nil"/>
            </w:tcBorders>
            <w:vAlign w:val="center"/>
          </w:tcPr>
          <w:p w14:paraId="1A232650" w14:textId="77777777" w:rsidR="00017AD0" w:rsidRPr="007C3BB5" w:rsidRDefault="00E35FDF" w:rsidP="007933F9">
            <w:pPr>
              <w:rPr>
                <w:rFonts w:cs="Arial"/>
                <w:sz w:val="20"/>
                <w:szCs w:val="20"/>
                <w:lang w:val="en-AU"/>
              </w:rPr>
            </w:pPr>
            <w:r w:rsidRPr="007C3BB5">
              <w:rPr>
                <w:rFonts w:cs="Arial"/>
                <w:sz w:val="20"/>
                <w:szCs w:val="20"/>
                <w:lang w:val="en-AU"/>
              </w:rPr>
              <w:t xml:space="preserve">-0.37 </w:t>
            </w:r>
            <w:proofErr w:type="spellStart"/>
            <w:r w:rsidRPr="007C3BB5">
              <w:rPr>
                <w:rFonts w:cs="Arial"/>
                <w:sz w:val="20"/>
                <w:szCs w:val="20"/>
                <w:lang w:val="en-AU"/>
              </w:rPr>
              <w:t>mmol</w:t>
            </w:r>
            <w:proofErr w:type="spellEnd"/>
            <w:r w:rsidRPr="007C3BB5">
              <w:rPr>
                <w:rFonts w:cs="Arial"/>
                <w:sz w:val="20"/>
                <w:szCs w:val="20"/>
                <w:lang w:val="en-AU"/>
              </w:rPr>
              <w:t>/L (-1.48, 0.73)</w:t>
            </w:r>
          </w:p>
        </w:tc>
      </w:tr>
      <w:tr w:rsidR="00017AD0" w:rsidRPr="007C3BB5" w14:paraId="1A23265B" w14:textId="77777777" w:rsidTr="00BE01B0">
        <w:trPr>
          <w:trHeight w:val="300"/>
        </w:trPr>
        <w:tc>
          <w:tcPr>
            <w:tcW w:w="1669" w:type="dxa"/>
            <w:tcBorders>
              <w:left w:val="nil"/>
              <w:right w:val="nil"/>
            </w:tcBorders>
            <w:shd w:val="clear" w:color="auto" w:fill="auto"/>
            <w:noWrap/>
            <w:vAlign w:val="center"/>
          </w:tcPr>
          <w:p w14:paraId="1A232652"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53"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54"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55"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56"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57" w14:textId="77777777" w:rsidR="00017AD0" w:rsidRPr="007C3BB5" w:rsidRDefault="00017AD0" w:rsidP="007933F9">
            <w:pPr>
              <w:rPr>
                <w:rFonts w:cs="Arial"/>
                <w:bCs/>
                <w:sz w:val="20"/>
                <w:szCs w:val="20"/>
                <w:lang w:val="en-NZ"/>
              </w:rPr>
            </w:pPr>
          </w:p>
        </w:tc>
        <w:tc>
          <w:tcPr>
            <w:tcW w:w="1701" w:type="dxa"/>
            <w:tcBorders>
              <w:left w:val="nil"/>
              <w:right w:val="nil"/>
            </w:tcBorders>
            <w:shd w:val="clear" w:color="auto" w:fill="auto"/>
            <w:noWrap/>
            <w:vAlign w:val="center"/>
          </w:tcPr>
          <w:p w14:paraId="1A232658"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w:t>
            </w:r>
            <w:proofErr w:type="spellStart"/>
            <w:r w:rsidRPr="007C3BB5">
              <w:rPr>
                <w:rFonts w:cs="Arial"/>
                <w:bCs/>
                <w:sz w:val="20"/>
                <w:szCs w:val="20"/>
                <w:lang w:val="en-NZ"/>
              </w:rPr>
              <w:t>picolinate</w:t>
            </w:r>
            <w:proofErr w:type="spellEnd"/>
          </w:p>
        </w:tc>
        <w:tc>
          <w:tcPr>
            <w:tcW w:w="1005" w:type="dxa"/>
            <w:tcBorders>
              <w:left w:val="nil"/>
              <w:right w:val="nil"/>
            </w:tcBorders>
            <w:vAlign w:val="center"/>
          </w:tcPr>
          <w:p w14:paraId="1A232659" w14:textId="77777777" w:rsidR="00017AD0" w:rsidRPr="007C3BB5" w:rsidRDefault="00017AD0" w:rsidP="007933F9">
            <w:pPr>
              <w:rPr>
                <w:rFonts w:cs="Arial"/>
                <w:bCs/>
                <w:sz w:val="20"/>
                <w:szCs w:val="20"/>
                <w:lang w:val="en-NZ"/>
              </w:rPr>
            </w:pPr>
            <w:r w:rsidRPr="007C3BB5">
              <w:rPr>
                <w:rFonts w:cs="Arial"/>
                <w:bCs/>
                <w:sz w:val="20"/>
                <w:szCs w:val="20"/>
                <w:lang w:val="en-NZ"/>
              </w:rPr>
              <w:t>4</w:t>
            </w:r>
          </w:p>
        </w:tc>
        <w:tc>
          <w:tcPr>
            <w:tcW w:w="2302" w:type="dxa"/>
            <w:tcBorders>
              <w:left w:val="nil"/>
              <w:right w:val="nil"/>
            </w:tcBorders>
            <w:vAlign w:val="center"/>
          </w:tcPr>
          <w:p w14:paraId="1A23265A" w14:textId="77777777" w:rsidR="00017AD0" w:rsidRPr="007C3BB5" w:rsidRDefault="00E35FDF" w:rsidP="007933F9">
            <w:pPr>
              <w:rPr>
                <w:rFonts w:cs="Arial"/>
                <w:sz w:val="20"/>
                <w:szCs w:val="20"/>
                <w:lang w:val="en-AU"/>
              </w:rPr>
            </w:pPr>
            <w:r w:rsidRPr="007C3BB5">
              <w:rPr>
                <w:rFonts w:cs="Arial"/>
                <w:sz w:val="20"/>
                <w:szCs w:val="20"/>
                <w:lang w:val="en-AU"/>
              </w:rPr>
              <w:t xml:space="preserve">-0.47 </w:t>
            </w:r>
            <w:proofErr w:type="spellStart"/>
            <w:r w:rsidRPr="007C3BB5">
              <w:rPr>
                <w:rFonts w:cs="Arial"/>
                <w:sz w:val="20"/>
                <w:szCs w:val="20"/>
                <w:lang w:val="en-AU"/>
              </w:rPr>
              <w:t>mmol</w:t>
            </w:r>
            <w:proofErr w:type="spellEnd"/>
            <w:r w:rsidRPr="007C3BB5">
              <w:rPr>
                <w:rFonts w:cs="Arial"/>
                <w:sz w:val="20"/>
                <w:szCs w:val="20"/>
                <w:lang w:val="en-AU"/>
              </w:rPr>
              <w:t>/L (-1.22, 0.28)</w:t>
            </w:r>
          </w:p>
        </w:tc>
      </w:tr>
      <w:tr w:rsidR="00017AD0" w:rsidRPr="007C3BB5" w14:paraId="1A232665" w14:textId="77777777" w:rsidTr="00BE01B0">
        <w:trPr>
          <w:trHeight w:val="300"/>
        </w:trPr>
        <w:tc>
          <w:tcPr>
            <w:tcW w:w="1669" w:type="dxa"/>
            <w:tcBorders>
              <w:left w:val="nil"/>
              <w:right w:val="nil"/>
            </w:tcBorders>
            <w:shd w:val="clear" w:color="auto" w:fill="auto"/>
            <w:noWrap/>
            <w:vAlign w:val="center"/>
          </w:tcPr>
          <w:p w14:paraId="1A23265C"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5D"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5E"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5F"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60"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61" w14:textId="77777777" w:rsidR="00017AD0" w:rsidRPr="007C3BB5" w:rsidRDefault="00017AD0" w:rsidP="007933F9">
            <w:pPr>
              <w:rPr>
                <w:rFonts w:cs="Arial"/>
                <w:bCs/>
                <w:sz w:val="20"/>
                <w:szCs w:val="20"/>
                <w:lang w:val="en-NZ"/>
              </w:rPr>
            </w:pPr>
          </w:p>
        </w:tc>
        <w:tc>
          <w:tcPr>
            <w:tcW w:w="1701" w:type="dxa"/>
            <w:tcBorders>
              <w:left w:val="nil"/>
              <w:right w:val="nil"/>
            </w:tcBorders>
            <w:shd w:val="clear" w:color="auto" w:fill="auto"/>
            <w:noWrap/>
            <w:vAlign w:val="center"/>
          </w:tcPr>
          <w:p w14:paraId="1A232662" w14:textId="77777777" w:rsidR="00017AD0" w:rsidRPr="007C3BB5" w:rsidRDefault="00017AD0" w:rsidP="007933F9">
            <w:pPr>
              <w:rPr>
                <w:rFonts w:cs="Arial"/>
                <w:bCs/>
                <w:sz w:val="20"/>
                <w:szCs w:val="20"/>
                <w:lang w:val="en-NZ"/>
              </w:rPr>
            </w:pPr>
            <w:r w:rsidRPr="007C3BB5">
              <w:rPr>
                <w:rFonts w:cs="Arial"/>
                <w:bCs/>
                <w:sz w:val="20"/>
                <w:szCs w:val="20"/>
                <w:lang w:val="en-NZ"/>
              </w:rPr>
              <w:t>Cr yeast</w:t>
            </w:r>
          </w:p>
        </w:tc>
        <w:tc>
          <w:tcPr>
            <w:tcW w:w="1005" w:type="dxa"/>
            <w:tcBorders>
              <w:left w:val="nil"/>
              <w:right w:val="nil"/>
            </w:tcBorders>
            <w:vAlign w:val="center"/>
          </w:tcPr>
          <w:p w14:paraId="1A232663" w14:textId="77777777" w:rsidR="00017AD0" w:rsidRPr="007C3BB5" w:rsidRDefault="00017AD0" w:rsidP="007933F9">
            <w:pPr>
              <w:rPr>
                <w:rFonts w:cs="Arial"/>
                <w:bCs/>
                <w:sz w:val="20"/>
                <w:szCs w:val="20"/>
                <w:lang w:val="en-NZ"/>
              </w:rPr>
            </w:pPr>
            <w:r w:rsidRPr="007C3BB5">
              <w:rPr>
                <w:rFonts w:cs="Arial"/>
                <w:bCs/>
                <w:sz w:val="20"/>
                <w:szCs w:val="20"/>
                <w:lang w:val="en-NZ"/>
              </w:rPr>
              <w:t>3</w:t>
            </w:r>
          </w:p>
        </w:tc>
        <w:tc>
          <w:tcPr>
            <w:tcW w:w="2302" w:type="dxa"/>
            <w:tcBorders>
              <w:left w:val="nil"/>
              <w:right w:val="nil"/>
            </w:tcBorders>
            <w:vAlign w:val="center"/>
          </w:tcPr>
          <w:p w14:paraId="1A232664" w14:textId="77777777" w:rsidR="00017AD0" w:rsidRPr="007C3BB5" w:rsidRDefault="00E35FDF" w:rsidP="007933F9">
            <w:pPr>
              <w:rPr>
                <w:rFonts w:cs="Arial"/>
                <w:sz w:val="20"/>
                <w:szCs w:val="20"/>
                <w:lang w:val="en-AU"/>
              </w:rPr>
            </w:pPr>
            <w:r w:rsidRPr="007C3BB5">
              <w:rPr>
                <w:rFonts w:cs="Arial"/>
                <w:sz w:val="20"/>
                <w:szCs w:val="20"/>
                <w:lang w:val="en-AU"/>
              </w:rPr>
              <w:t xml:space="preserve">-0.82 </w:t>
            </w:r>
            <w:proofErr w:type="spellStart"/>
            <w:r w:rsidRPr="007C3BB5">
              <w:rPr>
                <w:rFonts w:cs="Arial"/>
                <w:sz w:val="20"/>
                <w:szCs w:val="20"/>
                <w:lang w:val="en-AU"/>
              </w:rPr>
              <w:t>mmol</w:t>
            </w:r>
            <w:proofErr w:type="spellEnd"/>
            <w:r w:rsidRPr="007C3BB5">
              <w:rPr>
                <w:rFonts w:cs="Arial"/>
                <w:sz w:val="20"/>
                <w:szCs w:val="20"/>
                <w:lang w:val="en-AU"/>
              </w:rPr>
              <w:t xml:space="preserve">/L (-1.89, 0.26) </w:t>
            </w:r>
          </w:p>
        </w:tc>
      </w:tr>
      <w:tr w:rsidR="00017AD0" w:rsidRPr="007C3BB5" w14:paraId="1A23266F" w14:textId="77777777" w:rsidTr="00BE01B0">
        <w:trPr>
          <w:trHeight w:val="300"/>
        </w:trPr>
        <w:tc>
          <w:tcPr>
            <w:tcW w:w="1669" w:type="dxa"/>
            <w:tcBorders>
              <w:left w:val="nil"/>
              <w:right w:val="nil"/>
            </w:tcBorders>
            <w:shd w:val="clear" w:color="auto" w:fill="auto"/>
            <w:noWrap/>
            <w:vAlign w:val="center"/>
          </w:tcPr>
          <w:p w14:paraId="1A232666"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67"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68"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69"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6A"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6B" w14:textId="77777777" w:rsidR="00017AD0" w:rsidRPr="007C3BB5" w:rsidRDefault="00017AD0" w:rsidP="007933F9">
            <w:pPr>
              <w:rPr>
                <w:rFonts w:cs="Arial"/>
                <w:bCs/>
                <w:sz w:val="20"/>
                <w:szCs w:val="20"/>
                <w:lang w:val="en-NZ"/>
              </w:rPr>
            </w:pPr>
          </w:p>
        </w:tc>
        <w:tc>
          <w:tcPr>
            <w:tcW w:w="1701" w:type="dxa"/>
            <w:tcBorders>
              <w:left w:val="nil"/>
              <w:right w:val="nil"/>
            </w:tcBorders>
            <w:shd w:val="clear" w:color="auto" w:fill="auto"/>
            <w:noWrap/>
            <w:vAlign w:val="center"/>
          </w:tcPr>
          <w:p w14:paraId="1A23266C" w14:textId="77777777" w:rsidR="00017AD0" w:rsidRPr="007C3BB5" w:rsidRDefault="00017AD0" w:rsidP="007933F9">
            <w:pPr>
              <w:rPr>
                <w:rFonts w:cs="Arial"/>
                <w:bCs/>
                <w:sz w:val="20"/>
                <w:szCs w:val="20"/>
                <w:lang w:val="en-NZ"/>
              </w:rPr>
            </w:pPr>
            <w:r w:rsidRPr="007C3BB5">
              <w:rPr>
                <w:rFonts w:cs="Arial"/>
                <w:bCs/>
                <w:sz w:val="20"/>
                <w:szCs w:val="20"/>
                <w:lang w:val="en-NZ"/>
              </w:rPr>
              <w:t>Brewer’s yeast</w:t>
            </w:r>
          </w:p>
        </w:tc>
        <w:tc>
          <w:tcPr>
            <w:tcW w:w="1005" w:type="dxa"/>
            <w:tcBorders>
              <w:left w:val="nil"/>
              <w:right w:val="nil"/>
            </w:tcBorders>
            <w:vAlign w:val="center"/>
          </w:tcPr>
          <w:p w14:paraId="1A23266D" w14:textId="77777777" w:rsidR="00017AD0" w:rsidRPr="007C3BB5" w:rsidRDefault="00017AD0" w:rsidP="007933F9">
            <w:pPr>
              <w:rPr>
                <w:rFonts w:cs="Arial"/>
                <w:bCs/>
                <w:sz w:val="20"/>
                <w:szCs w:val="20"/>
                <w:lang w:val="en-NZ"/>
              </w:rPr>
            </w:pPr>
            <w:r w:rsidRPr="007C3BB5">
              <w:rPr>
                <w:rFonts w:cs="Arial"/>
                <w:bCs/>
                <w:sz w:val="20"/>
                <w:szCs w:val="20"/>
                <w:lang w:val="en-NZ"/>
              </w:rPr>
              <w:t>3</w:t>
            </w:r>
          </w:p>
        </w:tc>
        <w:tc>
          <w:tcPr>
            <w:tcW w:w="2302" w:type="dxa"/>
            <w:tcBorders>
              <w:left w:val="nil"/>
              <w:right w:val="nil"/>
            </w:tcBorders>
            <w:vAlign w:val="center"/>
          </w:tcPr>
          <w:p w14:paraId="1A23266E" w14:textId="77777777" w:rsidR="00017AD0" w:rsidRPr="007C3BB5" w:rsidRDefault="00017AD0" w:rsidP="00FC6741">
            <w:pPr>
              <w:rPr>
                <w:rFonts w:cs="Arial"/>
                <w:sz w:val="20"/>
                <w:szCs w:val="20"/>
                <w:lang w:val="en-AU"/>
              </w:rPr>
            </w:pPr>
            <w:r w:rsidRPr="007C3BB5">
              <w:rPr>
                <w:rFonts w:cs="Arial"/>
                <w:sz w:val="20"/>
                <w:szCs w:val="20"/>
                <w:lang w:val="en-AU"/>
              </w:rPr>
              <w:t>-</w:t>
            </w:r>
            <w:r w:rsidR="00E35FDF" w:rsidRPr="007C3BB5">
              <w:rPr>
                <w:rFonts w:cs="Arial"/>
                <w:sz w:val="20"/>
                <w:szCs w:val="20"/>
                <w:lang w:val="en-AU"/>
              </w:rPr>
              <w:t xml:space="preserve">1.07 </w:t>
            </w:r>
            <w:proofErr w:type="spellStart"/>
            <w:r w:rsidR="00E35FDF" w:rsidRPr="007C3BB5">
              <w:rPr>
                <w:rFonts w:cs="Arial"/>
                <w:sz w:val="20"/>
                <w:szCs w:val="20"/>
                <w:lang w:val="en-AU"/>
              </w:rPr>
              <w:t>mmol</w:t>
            </w:r>
            <w:proofErr w:type="spellEnd"/>
            <w:r w:rsidR="00E35FDF" w:rsidRPr="007C3BB5">
              <w:rPr>
                <w:rFonts w:cs="Arial"/>
                <w:sz w:val="20"/>
                <w:szCs w:val="20"/>
                <w:lang w:val="en-AU"/>
              </w:rPr>
              <w:t>/L (-1.96, -0.18)</w:t>
            </w:r>
          </w:p>
        </w:tc>
      </w:tr>
      <w:tr w:rsidR="00017AD0" w:rsidRPr="007C3BB5" w14:paraId="1A232679" w14:textId="77777777" w:rsidTr="00BE01B0">
        <w:trPr>
          <w:trHeight w:val="300"/>
        </w:trPr>
        <w:tc>
          <w:tcPr>
            <w:tcW w:w="1669" w:type="dxa"/>
            <w:tcBorders>
              <w:left w:val="nil"/>
              <w:right w:val="nil"/>
            </w:tcBorders>
            <w:shd w:val="clear" w:color="auto" w:fill="auto"/>
            <w:noWrap/>
            <w:vAlign w:val="center"/>
          </w:tcPr>
          <w:p w14:paraId="1A232670"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71"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72"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73"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74"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75" w14:textId="77777777" w:rsidR="00017AD0" w:rsidRPr="007C3BB5" w:rsidRDefault="00017AD0" w:rsidP="007933F9">
            <w:pPr>
              <w:rPr>
                <w:rFonts w:cs="Arial"/>
                <w:bCs/>
                <w:sz w:val="20"/>
                <w:szCs w:val="20"/>
                <w:lang w:val="en-NZ"/>
              </w:rPr>
            </w:pPr>
            <w:r w:rsidRPr="007C3BB5">
              <w:rPr>
                <w:rFonts w:cs="Arial"/>
                <w:bCs/>
                <w:sz w:val="20"/>
                <w:szCs w:val="20"/>
                <w:lang w:val="en-NZ"/>
              </w:rPr>
              <w:t>HbA1c</w:t>
            </w:r>
          </w:p>
        </w:tc>
        <w:tc>
          <w:tcPr>
            <w:tcW w:w="1701" w:type="dxa"/>
            <w:tcBorders>
              <w:left w:val="nil"/>
              <w:right w:val="nil"/>
            </w:tcBorders>
            <w:shd w:val="clear" w:color="auto" w:fill="auto"/>
            <w:noWrap/>
            <w:vAlign w:val="center"/>
          </w:tcPr>
          <w:p w14:paraId="1A232676" w14:textId="77777777" w:rsidR="00017AD0" w:rsidRPr="007C3BB5" w:rsidRDefault="00017AD0" w:rsidP="007933F9">
            <w:pPr>
              <w:rPr>
                <w:rFonts w:cs="Arial"/>
                <w:bCs/>
                <w:sz w:val="20"/>
                <w:szCs w:val="20"/>
                <w:lang w:val="en-NZ"/>
              </w:rPr>
            </w:pPr>
            <w:r w:rsidRPr="007C3BB5">
              <w:rPr>
                <w:rFonts w:cs="Arial"/>
                <w:bCs/>
                <w:sz w:val="20"/>
                <w:szCs w:val="20"/>
                <w:lang w:val="en-NZ"/>
              </w:rPr>
              <w:t>Cr chloride</w:t>
            </w:r>
          </w:p>
        </w:tc>
        <w:tc>
          <w:tcPr>
            <w:tcW w:w="1005" w:type="dxa"/>
            <w:tcBorders>
              <w:left w:val="nil"/>
              <w:right w:val="nil"/>
            </w:tcBorders>
            <w:vAlign w:val="center"/>
          </w:tcPr>
          <w:p w14:paraId="1A232677" w14:textId="77777777" w:rsidR="00017AD0" w:rsidRPr="007C3BB5" w:rsidRDefault="00017AD0" w:rsidP="007933F9">
            <w:pPr>
              <w:rPr>
                <w:rFonts w:cs="Arial"/>
                <w:bCs/>
                <w:sz w:val="20"/>
                <w:szCs w:val="20"/>
                <w:lang w:val="en-NZ"/>
              </w:rPr>
            </w:pPr>
            <w:r w:rsidRPr="007C3BB5">
              <w:rPr>
                <w:rFonts w:cs="Arial"/>
                <w:bCs/>
                <w:sz w:val="20"/>
                <w:szCs w:val="20"/>
                <w:lang w:val="en-NZ"/>
              </w:rPr>
              <w:t>1</w:t>
            </w:r>
          </w:p>
        </w:tc>
        <w:tc>
          <w:tcPr>
            <w:tcW w:w="2302" w:type="dxa"/>
            <w:tcBorders>
              <w:left w:val="nil"/>
              <w:right w:val="nil"/>
            </w:tcBorders>
            <w:vAlign w:val="center"/>
          </w:tcPr>
          <w:p w14:paraId="1A232678" w14:textId="77777777" w:rsidR="00017AD0" w:rsidRPr="007C3BB5" w:rsidRDefault="00017AD0" w:rsidP="007933F9">
            <w:pPr>
              <w:rPr>
                <w:rFonts w:cs="Arial"/>
                <w:sz w:val="20"/>
                <w:szCs w:val="20"/>
                <w:lang w:val="en-AU"/>
              </w:rPr>
            </w:pPr>
            <w:r w:rsidRPr="007C3BB5">
              <w:rPr>
                <w:rFonts w:cs="Arial"/>
                <w:sz w:val="20"/>
                <w:szCs w:val="20"/>
                <w:lang w:val="en-AU"/>
              </w:rPr>
              <w:t>N/A</w:t>
            </w:r>
          </w:p>
        </w:tc>
      </w:tr>
      <w:tr w:rsidR="00017AD0" w:rsidRPr="007C3BB5" w14:paraId="1A232683" w14:textId="77777777" w:rsidTr="00BE01B0">
        <w:trPr>
          <w:trHeight w:val="300"/>
        </w:trPr>
        <w:tc>
          <w:tcPr>
            <w:tcW w:w="1669" w:type="dxa"/>
            <w:tcBorders>
              <w:left w:val="nil"/>
              <w:right w:val="nil"/>
            </w:tcBorders>
            <w:shd w:val="clear" w:color="auto" w:fill="auto"/>
            <w:noWrap/>
            <w:vAlign w:val="center"/>
          </w:tcPr>
          <w:p w14:paraId="1A23267A"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7B"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7C"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7D"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7E"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7F" w14:textId="77777777" w:rsidR="00017AD0" w:rsidRPr="007C3BB5" w:rsidRDefault="00017AD0" w:rsidP="007933F9">
            <w:pPr>
              <w:rPr>
                <w:rFonts w:cs="Arial"/>
                <w:bCs/>
                <w:sz w:val="20"/>
                <w:szCs w:val="20"/>
                <w:lang w:val="en-NZ"/>
              </w:rPr>
            </w:pPr>
          </w:p>
        </w:tc>
        <w:tc>
          <w:tcPr>
            <w:tcW w:w="1701" w:type="dxa"/>
            <w:tcBorders>
              <w:left w:val="nil"/>
              <w:right w:val="nil"/>
            </w:tcBorders>
            <w:shd w:val="clear" w:color="auto" w:fill="auto"/>
            <w:noWrap/>
            <w:vAlign w:val="center"/>
          </w:tcPr>
          <w:p w14:paraId="1A232680"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w:t>
            </w:r>
            <w:proofErr w:type="spellStart"/>
            <w:r w:rsidRPr="007C3BB5">
              <w:rPr>
                <w:rFonts w:cs="Arial"/>
                <w:bCs/>
                <w:sz w:val="20"/>
                <w:szCs w:val="20"/>
                <w:lang w:val="en-NZ"/>
              </w:rPr>
              <w:t>picolinate</w:t>
            </w:r>
            <w:proofErr w:type="spellEnd"/>
          </w:p>
        </w:tc>
        <w:tc>
          <w:tcPr>
            <w:tcW w:w="1005" w:type="dxa"/>
            <w:tcBorders>
              <w:left w:val="nil"/>
              <w:right w:val="nil"/>
            </w:tcBorders>
            <w:vAlign w:val="center"/>
          </w:tcPr>
          <w:p w14:paraId="1A232681" w14:textId="77777777" w:rsidR="00017AD0" w:rsidRPr="007C3BB5" w:rsidRDefault="00017AD0" w:rsidP="007933F9">
            <w:pPr>
              <w:rPr>
                <w:rFonts w:cs="Arial"/>
                <w:bCs/>
                <w:sz w:val="20"/>
                <w:szCs w:val="20"/>
                <w:lang w:val="en-NZ"/>
              </w:rPr>
            </w:pPr>
            <w:r w:rsidRPr="007C3BB5">
              <w:rPr>
                <w:rFonts w:cs="Arial"/>
                <w:bCs/>
                <w:sz w:val="20"/>
                <w:szCs w:val="20"/>
                <w:lang w:val="en-NZ"/>
              </w:rPr>
              <w:t>4</w:t>
            </w:r>
          </w:p>
        </w:tc>
        <w:tc>
          <w:tcPr>
            <w:tcW w:w="2302" w:type="dxa"/>
            <w:tcBorders>
              <w:left w:val="nil"/>
              <w:right w:val="nil"/>
            </w:tcBorders>
            <w:vAlign w:val="center"/>
          </w:tcPr>
          <w:p w14:paraId="1A232682" w14:textId="77777777" w:rsidR="00017AD0" w:rsidRPr="007C3BB5" w:rsidRDefault="00E35FDF" w:rsidP="007933F9">
            <w:pPr>
              <w:rPr>
                <w:rFonts w:cs="Arial"/>
                <w:sz w:val="20"/>
                <w:szCs w:val="20"/>
                <w:lang w:val="en-AU"/>
              </w:rPr>
            </w:pPr>
            <w:r w:rsidRPr="007C3BB5">
              <w:rPr>
                <w:rFonts w:cs="Arial"/>
                <w:sz w:val="20"/>
                <w:szCs w:val="20"/>
                <w:lang w:val="en-AU"/>
              </w:rPr>
              <w:t>-0.6% (-1.32, 0.82)</w:t>
            </w:r>
          </w:p>
        </w:tc>
      </w:tr>
      <w:tr w:rsidR="00017AD0" w:rsidRPr="007C3BB5" w14:paraId="1A23268D" w14:textId="77777777" w:rsidTr="00BE01B0">
        <w:trPr>
          <w:trHeight w:val="300"/>
        </w:trPr>
        <w:tc>
          <w:tcPr>
            <w:tcW w:w="1669" w:type="dxa"/>
            <w:tcBorders>
              <w:left w:val="nil"/>
              <w:right w:val="nil"/>
            </w:tcBorders>
            <w:shd w:val="clear" w:color="auto" w:fill="auto"/>
            <w:noWrap/>
            <w:vAlign w:val="center"/>
          </w:tcPr>
          <w:p w14:paraId="1A232684" w14:textId="77777777" w:rsidR="00017AD0" w:rsidRPr="007C3BB5" w:rsidRDefault="00017AD0" w:rsidP="007933F9">
            <w:pPr>
              <w:rPr>
                <w:rFonts w:cs="Arial"/>
                <w:bCs/>
                <w:sz w:val="20"/>
                <w:szCs w:val="20"/>
                <w:lang w:val="en-NZ"/>
              </w:rPr>
            </w:pPr>
          </w:p>
        </w:tc>
        <w:tc>
          <w:tcPr>
            <w:tcW w:w="850" w:type="dxa"/>
            <w:tcBorders>
              <w:left w:val="nil"/>
              <w:right w:val="nil"/>
            </w:tcBorders>
            <w:shd w:val="clear" w:color="auto" w:fill="auto"/>
            <w:noWrap/>
            <w:vAlign w:val="center"/>
          </w:tcPr>
          <w:p w14:paraId="1A232685" w14:textId="77777777" w:rsidR="00017AD0" w:rsidRPr="007C3BB5" w:rsidRDefault="00017AD0" w:rsidP="007933F9">
            <w:pPr>
              <w:rPr>
                <w:rFonts w:cs="Arial"/>
                <w:bCs/>
                <w:sz w:val="20"/>
                <w:szCs w:val="20"/>
                <w:lang w:val="en-NZ"/>
              </w:rPr>
            </w:pPr>
          </w:p>
        </w:tc>
        <w:tc>
          <w:tcPr>
            <w:tcW w:w="2298" w:type="dxa"/>
            <w:tcBorders>
              <w:left w:val="nil"/>
              <w:right w:val="nil"/>
            </w:tcBorders>
            <w:vAlign w:val="center"/>
          </w:tcPr>
          <w:p w14:paraId="1A232686" w14:textId="77777777" w:rsidR="00017AD0" w:rsidRPr="007C3BB5" w:rsidRDefault="00017AD0" w:rsidP="007933F9">
            <w:pPr>
              <w:rPr>
                <w:rFonts w:cs="Arial"/>
                <w:bCs/>
                <w:sz w:val="20"/>
                <w:szCs w:val="20"/>
                <w:lang w:val="en-NZ"/>
              </w:rPr>
            </w:pPr>
          </w:p>
        </w:tc>
        <w:tc>
          <w:tcPr>
            <w:tcW w:w="1134" w:type="dxa"/>
            <w:tcBorders>
              <w:left w:val="nil"/>
              <w:right w:val="nil"/>
            </w:tcBorders>
            <w:vAlign w:val="center"/>
          </w:tcPr>
          <w:p w14:paraId="1A232687" w14:textId="77777777" w:rsidR="00017AD0" w:rsidRPr="007C3BB5" w:rsidRDefault="00017AD0" w:rsidP="007933F9">
            <w:pPr>
              <w:rPr>
                <w:rFonts w:cs="Arial"/>
                <w:bCs/>
                <w:sz w:val="20"/>
                <w:szCs w:val="20"/>
                <w:lang w:val="en-NZ"/>
              </w:rPr>
            </w:pPr>
          </w:p>
        </w:tc>
        <w:tc>
          <w:tcPr>
            <w:tcW w:w="1559" w:type="dxa"/>
            <w:tcBorders>
              <w:left w:val="nil"/>
              <w:right w:val="nil"/>
            </w:tcBorders>
            <w:shd w:val="clear" w:color="auto" w:fill="auto"/>
            <w:noWrap/>
            <w:vAlign w:val="center"/>
          </w:tcPr>
          <w:p w14:paraId="1A232688" w14:textId="77777777" w:rsidR="00017AD0" w:rsidRPr="007C3BB5" w:rsidRDefault="00017AD0" w:rsidP="007933F9">
            <w:pPr>
              <w:rPr>
                <w:rFonts w:cs="Arial"/>
                <w:bCs/>
                <w:sz w:val="20"/>
                <w:szCs w:val="20"/>
                <w:lang w:val="en-NZ"/>
              </w:rPr>
            </w:pPr>
          </w:p>
        </w:tc>
        <w:tc>
          <w:tcPr>
            <w:tcW w:w="1843" w:type="dxa"/>
            <w:tcBorders>
              <w:left w:val="nil"/>
              <w:right w:val="nil"/>
            </w:tcBorders>
            <w:vAlign w:val="center"/>
          </w:tcPr>
          <w:p w14:paraId="1A232689" w14:textId="77777777" w:rsidR="00017AD0" w:rsidRPr="007C3BB5" w:rsidRDefault="00017AD0" w:rsidP="007933F9">
            <w:pPr>
              <w:rPr>
                <w:rFonts w:cs="Arial"/>
                <w:bCs/>
                <w:sz w:val="20"/>
                <w:szCs w:val="20"/>
                <w:lang w:val="en-NZ"/>
              </w:rPr>
            </w:pPr>
          </w:p>
        </w:tc>
        <w:tc>
          <w:tcPr>
            <w:tcW w:w="1701" w:type="dxa"/>
            <w:tcBorders>
              <w:left w:val="nil"/>
              <w:right w:val="nil"/>
            </w:tcBorders>
            <w:shd w:val="clear" w:color="auto" w:fill="auto"/>
            <w:noWrap/>
            <w:vAlign w:val="center"/>
          </w:tcPr>
          <w:p w14:paraId="1A23268A" w14:textId="77777777" w:rsidR="00017AD0" w:rsidRPr="007C3BB5" w:rsidRDefault="00017AD0" w:rsidP="007933F9">
            <w:pPr>
              <w:rPr>
                <w:rFonts w:cs="Arial"/>
                <w:bCs/>
                <w:sz w:val="20"/>
                <w:szCs w:val="20"/>
                <w:lang w:val="en-NZ"/>
              </w:rPr>
            </w:pPr>
            <w:r w:rsidRPr="007C3BB5">
              <w:rPr>
                <w:rFonts w:cs="Arial"/>
                <w:bCs/>
                <w:sz w:val="20"/>
                <w:szCs w:val="20"/>
                <w:lang w:val="en-NZ"/>
              </w:rPr>
              <w:t xml:space="preserve">Cr yeast </w:t>
            </w:r>
          </w:p>
        </w:tc>
        <w:tc>
          <w:tcPr>
            <w:tcW w:w="1005" w:type="dxa"/>
            <w:tcBorders>
              <w:left w:val="nil"/>
              <w:right w:val="nil"/>
            </w:tcBorders>
            <w:vAlign w:val="center"/>
          </w:tcPr>
          <w:p w14:paraId="1A23268B" w14:textId="77777777" w:rsidR="00017AD0" w:rsidRPr="007C3BB5" w:rsidRDefault="00017AD0" w:rsidP="007933F9">
            <w:pPr>
              <w:rPr>
                <w:rFonts w:cs="Arial"/>
                <w:bCs/>
                <w:sz w:val="20"/>
                <w:szCs w:val="20"/>
                <w:lang w:val="en-NZ"/>
              </w:rPr>
            </w:pPr>
            <w:r w:rsidRPr="007C3BB5">
              <w:rPr>
                <w:rFonts w:cs="Arial"/>
                <w:bCs/>
                <w:sz w:val="20"/>
                <w:szCs w:val="20"/>
                <w:lang w:val="en-NZ"/>
              </w:rPr>
              <w:t>3</w:t>
            </w:r>
          </w:p>
        </w:tc>
        <w:tc>
          <w:tcPr>
            <w:tcW w:w="2302" w:type="dxa"/>
            <w:tcBorders>
              <w:left w:val="nil"/>
              <w:right w:val="nil"/>
            </w:tcBorders>
            <w:vAlign w:val="center"/>
          </w:tcPr>
          <w:p w14:paraId="1A23268C" w14:textId="77777777" w:rsidR="00017AD0" w:rsidRPr="007C3BB5" w:rsidRDefault="00E35FDF" w:rsidP="007933F9">
            <w:pPr>
              <w:rPr>
                <w:rFonts w:cs="Arial"/>
                <w:sz w:val="20"/>
                <w:szCs w:val="20"/>
                <w:lang w:val="en-AU"/>
              </w:rPr>
            </w:pPr>
            <w:r w:rsidRPr="007C3BB5">
              <w:rPr>
                <w:rFonts w:cs="Arial"/>
                <w:sz w:val="20"/>
                <w:szCs w:val="20"/>
                <w:lang w:val="en-AU"/>
              </w:rPr>
              <w:t>-0.25%</w:t>
            </w:r>
            <w:r w:rsidR="00B633D9" w:rsidRPr="007C3BB5">
              <w:rPr>
                <w:rFonts w:cs="Arial"/>
                <w:sz w:val="20"/>
                <w:szCs w:val="20"/>
                <w:lang w:val="en-AU"/>
              </w:rPr>
              <w:t xml:space="preserve"> (-1.07, 0.57)</w:t>
            </w:r>
          </w:p>
        </w:tc>
      </w:tr>
      <w:tr w:rsidR="00017AD0" w:rsidRPr="007C3BB5" w14:paraId="1A232697" w14:textId="77777777" w:rsidTr="00BE01B0">
        <w:trPr>
          <w:trHeight w:val="300"/>
        </w:trPr>
        <w:tc>
          <w:tcPr>
            <w:tcW w:w="1669" w:type="dxa"/>
            <w:tcBorders>
              <w:left w:val="nil"/>
              <w:bottom w:val="single" w:sz="4" w:space="0" w:color="auto"/>
              <w:right w:val="nil"/>
            </w:tcBorders>
            <w:shd w:val="clear" w:color="auto" w:fill="auto"/>
            <w:noWrap/>
            <w:vAlign w:val="center"/>
          </w:tcPr>
          <w:p w14:paraId="1A23268E" w14:textId="77777777" w:rsidR="00017AD0" w:rsidRPr="007C3BB5" w:rsidRDefault="00017AD0" w:rsidP="007933F9">
            <w:pPr>
              <w:rPr>
                <w:rFonts w:cs="Arial"/>
                <w:bCs/>
                <w:sz w:val="20"/>
                <w:szCs w:val="20"/>
                <w:lang w:val="en-NZ"/>
              </w:rPr>
            </w:pPr>
          </w:p>
        </w:tc>
        <w:tc>
          <w:tcPr>
            <w:tcW w:w="850" w:type="dxa"/>
            <w:tcBorders>
              <w:left w:val="nil"/>
              <w:bottom w:val="single" w:sz="4" w:space="0" w:color="auto"/>
              <w:right w:val="nil"/>
            </w:tcBorders>
            <w:shd w:val="clear" w:color="auto" w:fill="auto"/>
            <w:noWrap/>
            <w:vAlign w:val="center"/>
          </w:tcPr>
          <w:p w14:paraId="1A23268F" w14:textId="77777777" w:rsidR="00017AD0" w:rsidRPr="007C3BB5" w:rsidRDefault="00017AD0" w:rsidP="007933F9">
            <w:pPr>
              <w:rPr>
                <w:rFonts w:cs="Arial"/>
                <w:bCs/>
                <w:sz w:val="20"/>
                <w:szCs w:val="20"/>
                <w:lang w:val="en-NZ"/>
              </w:rPr>
            </w:pPr>
          </w:p>
        </w:tc>
        <w:tc>
          <w:tcPr>
            <w:tcW w:w="2298" w:type="dxa"/>
            <w:tcBorders>
              <w:left w:val="nil"/>
              <w:bottom w:val="single" w:sz="4" w:space="0" w:color="auto"/>
              <w:right w:val="nil"/>
            </w:tcBorders>
            <w:vAlign w:val="center"/>
          </w:tcPr>
          <w:p w14:paraId="1A232690" w14:textId="77777777" w:rsidR="00017AD0" w:rsidRPr="007C3BB5" w:rsidRDefault="00017AD0" w:rsidP="007933F9">
            <w:pPr>
              <w:rPr>
                <w:rFonts w:cs="Arial"/>
                <w:bCs/>
                <w:sz w:val="20"/>
                <w:szCs w:val="20"/>
                <w:lang w:val="en-NZ"/>
              </w:rPr>
            </w:pPr>
          </w:p>
        </w:tc>
        <w:tc>
          <w:tcPr>
            <w:tcW w:w="1134" w:type="dxa"/>
            <w:tcBorders>
              <w:left w:val="nil"/>
              <w:bottom w:val="single" w:sz="4" w:space="0" w:color="auto"/>
              <w:right w:val="nil"/>
            </w:tcBorders>
            <w:vAlign w:val="center"/>
          </w:tcPr>
          <w:p w14:paraId="1A232691" w14:textId="77777777" w:rsidR="00017AD0" w:rsidRPr="007C3BB5" w:rsidRDefault="00017AD0" w:rsidP="007933F9">
            <w:pPr>
              <w:rPr>
                <w:rFonts w:cs="Arial"/>
                <w:bCs/>
                <w:sz w:val="20"/>
                <w:szCs w:val="20"/>
                <w:lang w:val="en-NZ"/>
              </w:rPr>
            </w:pPr>
          </w:p>
        </w:tc>
        <w:tc>
          <w:tcPr>
            <w:tcW w:w="1559" w:type="dxa"/>
            <w:tcBorders>
              <w:left w:val="nil"/>
              <w:bottom w:val="single" w:sz="4" w:space="0" w:color="auto"/>
              <w:right w:val="nil"/>
            </w:tcBorders>
            <w:shd w:val="clear" w:color="auto" w:fill="auto"/>
            <w:noWrap/>
            <w:vAlign w:val="center"/>
          </w:tcPr>
          <w:p w14:paraId="1A232692" w14:textId="77777777" w:rsidR="00017AD0" w:rsidRPr="007C3BB5" w:rsidRDefault="00017AD0" w:rsidP="007933F9">
            <w:pPr>
              <w:rPr>
                <w:rFonts w:cs="Arial"/>
                <w:bCs/>
                <w:sz w:val="20"/>
                <w:szCs w:val="20"/>
                <w:lang w:val="en-NZ"/>
              </w:rPr>
            </w:pPr>
          </w:p>
        </w:tc>
        <w:tc>
          <w:tcPr>
            <w:tcW w:w="1843" w:type="dxa"/>
            <w:tcBorders>
              <w:left w:val="nil"/>
              <w:bottom w:val="single" w:sz="4" w:space="0" w:color="auto"/>
              <w:right w:val="nil"/>
            </w:tcBorders>
            <w:vAlign w:val="center"/>
          </w:tcPr>
          <w:p w14:paraId="1A232693" w14:textId="77777777" w:rsidR="00017AD0" w:rsidRPr="007C3BB5" w:rsidRDefault="00017AD0" w:rsidP="007933F9">
            <w:pPr>
              <w:rPr>
                <w:rFonts w:cs="Arial"/>
                <w:bCs/>
                <w:sz w:val="20"/>
                <w:szCs w:val="20"/>
                <w:lang w:val="en-NZ"/>
              </w:rPr>
            </w:pPr>
          </w:p>
        </w:tc>
        <w:tc>
          <w:tcPr>
            <w:tcW w:w="1701" w:type="dxa"/>
            <w:tcBorders>
              <w:left w:val="nil"/>
              <w:bottom w:val="single" w:sz="4" w:space="0" w:color="auto"/>
              <w:right w:val="nil"/>
            </w:tcBorders>
            <w:shd w:val="clear" w:color="auto" w:fill="auto"/>
            <w:noWrap/>
            <w:vAlign w:val="center"/>
          </w:tcPr>
          <w:p w14:paraId="1A232694" w14:textId="77777777" w:rsidR="00017AD0" w:rsidRPr="007C3BB5" w:rsidRDefault="00017AD0" w:rsidP="007933F9">
            <w:pPr>
              <w:rPr>
                <w:rFonts w:cs="Arial"/>
                <w:bCs/>
                <w:sz w:val="20"/>
                <w:szCs w:val="20"/>
                <w:lang w:val="en-NZ"/>
              </w:rPr>
            </w:pPr>
            <w:r w:rsidRPr="007C3BB5">
              <w:rPr>
                <w:rFonts w:cs="Arial"/>
                <w:bCs/>
                <w:sz w:val="20"/>
                <w:szCs w:val="20"/>
                <w:lang w:val="en-NZ"/>
              </w:rPr>
              <w:t>Brewer’s yeast</w:t>
            </w:r>
          </w:p>
        </w:tc>
        <w:tc>
          <w:tcPr>
            <w:tcW w:w="1005" w:type="dxa"/>
            <w:tcBorders>
              <w:left w:val="nil"/>
              <w:bottom w:val="single" w:sz="4" w:space="0" w:color="auto"/>
              <w:right w:val="nil"/>
            </w:tcBorders>
            <w:vAlign w:val="center"/>
          </w:tcPr>
          <w:p w14:paraId="1A232695" w14:textId="77777777" w:rsidR="00017AD0" w:rsidRPr="007C3BB5" w:rsidRDefault="00017AD0" w:rsidP="007933F9">
            <w:pPr>
              <w:rPr>
                <w:rFonts w:cs="Arial"/>
                <w:bCs/>
                <w:sz w:val="20"/>
                <w:szCs w:val="20"/>
                <w:lang w:val="en-NZ"/>
              </w:rPr>
            </w:pPr>
            <w:r w:rsidRPr="007C3BB5">
              <w:rPr>
                <w:rFonts w:cs="Arial"/>
                <w:bCs/>
                <w:sz w:val="20"/>
                <w:szCs w:val="20"/>
                <w:lang w:val="en-NZ"/>
              </w:rPr>
              <w:t>3</w:t>
            </w:r>
          </w:p>
        </w:tc>
        <w:tc>
          <w:tcPr>
            <w:tcW w:w="2302" w:type="dxa"/>
            <w:tcBorders>
              <w:left w:val="nil"/>
              <w:bottom w:val="single" w:sz="4" w:space="0" w:color="auto"/>
              <w:right w:val="nil"/>
            </w:tcBorders>
            <w:vAlign w:val="center"/>
          </w:tcPr>
          <w:p w14:paraId="1A232696" w14:textId="77777777" w:rsidR="00017AD0" w:rsidRPr="007C3BB5" w:rsidRDefault="00B633D9" w:rsidP="007933F9">
            <w:pPr>
              <w:rPr>
                <w:rFonts w:cs="Arial"/>
                <w:sz w:val="20"/>
                <w:szCs w:val="20"/>
                <w:lang w:val="en-AU"/>
              </w:rPr>
            </w:pPr>
            <w:r w:rsidRPr="007C3BB5">
              <w:rPr>
                <w:rFonts w:cs="Arial"/>
                <w:sz w:val="20"/>
                <w:szCs w:val="20"/>
                <w:lang w:val="en-AU"/>
              </w:rPr>
              <w:t>-0.71% (-2.29, 0.87)</w:t>
            </w:r>
          </w:p>
        </w:tc>
      </w:tr>
    </w:tbl>
    <w:p w14:paraId="1A232698" w14:textId="77777777" w:rsidR="00C47DBF" w:rsidRPr="00F16020" w:rsidRDefault="00F16020" w:rsidP="00BF2299">
      <w:proofErr w:type="gramStart"/>
      <w:r>
        <w:rPr>
          <w:vertAlign w:val="superscript"/>
        </w:rPr>
        <w:t>1</w:t>
      </w:r>
      <w:proofErr w:type="gramEnd"/>
      <w:r>
        <w:t xml:space="preserve"> Effect sizes provided are standardised means</w:t>
      </w:r>
    </w:p>
    <w:p w14:paraId="1A232699" w14:textId="77777777" w:rsidR="007933F9" w:rsidRPr="007933F9" w:rsidRDefault="007933F9" w:rsidP="002E447C">
      <w:pPr>
        <w:sectPr w:rsidR="007933F9" w:rsidRPr="007933F9" w:rsidSect="003B0B3F">
          <w:pgSz w:w="16838" w:h="11906" w:orient="landscape"/>
          <w:pgMar w:top="1418" w:right="1418" w:bottom="1418" w:left="1418" w:header="709" w:footer="709" w:gutter="0"/>
          <w:cols w:space="708"/>
          <w:docGrid w:linePitch="360"/>
        </w:sectPr>
      </w:pPr>
    </w:p>
    <w:p w14:paraId="4F4EDDF8" w14:textId="77777777" w:rsidR="00D36CDB" w:rsidRDefault="003D78A4" w:rsidP="003D78A4">
      <w:r>
        <w:lastRenderedPageBreak/>
        <w:t xml:space="preserve">Based on the clarity of methodology and the primary outcomes presented, we identified </w:t>
      </w:r>
      <w:r w:rsidR="002016DA">
        <w:t>two systematic</w:t>
      </w:r>
      <w:r>
        <w:t xml:space="preserve"> reviews </w:t>
      </w:r>
      <w:r w:rsidR="001151B9" w:rsidRPr="001151B9">
        <w:rPr>
          <w:noProof/>
        </w:rPr>
        <w:t>(Althuis et al</w:t>
      </w:r>
      <w:r w:rsidR="00242B72">
        <w:rPr>
          <w:noProof/>
        </w:rPr>
        <w:t>.</w:t>
      </w:r>
      <w:r w:rsidR="001151B9" w:rsidRPr="001151B9">
        <w:rPr>
          <w:noProof/>
        </w:rPr>
        <w:t xml:space="preserve"> 2002; Balk et al</w:t>
      </w:r>
      <w:r w:rsidR="00242B72">
        <w:rPr>
          <w:noProof/>
        </w:rPr>
        <w:t>.</w:t>
      </w:r>
      <w:r w:rsidR="001151B9" w:rsidRPr="001151B9">
        <w:rPr>
          <w:noProof/>
        </w:rPr>
        <w:t xml:space="preserve"> 2007)</w:t>
      </w:r>
      <w:r>
        <w:t xml:space="preserve"> available that may be suitable for updating in the present report. In 2002, </w:t>
      </w:r>
      <w:proofErr w:type="spellStart"/>
      <w:r>
        <w:t>Althuis</w:t>
      </w:r>
      <w:proofErr w:type="spellEnd"/>
      <w:r>
        <w:t xml:space="preserve"> </w:t>
      </w:r>
      <w:r w:rsidRPr="00C55E71">
        <w:t>et al.</w:t>
      </w:r>
      <w:r>
        <w:t xml:space="preserve"> completed a review of the effects of chromium supplements on glucose and insulin responses in “healthy” (including those with normal glycaemic control and impaired glucose tolerance) and </w:t>
      </w:r>
      <w:r w:rsidR="008B464F">
        <w:t>Type</w:t>
      </w:r>
      <w:r>
        <w:t xml:space="preserve"> 2 </w:t>
      </w:r>
      <w:r w:rsidR="00306C68">
        <w:t>DM</w:t>
      </w:r>
      <w:r>
        <w:t xml:space="preserve"> populations. </w:t>
      </w:r>
    </w:p>
    <w:p w14:paraId="4B1B9066" w14:textId="77777777" w:rsidR="00D36CDB" w:rsidRDefault="00D36CDB" w:rsidP="003D78A4"/>
    <w:p w14:paraId="7B7F7D9B" w14:textId="77777777" w:rsidR="00D36CDB" w:rsidRDefault="003D78A4" w:rsidP="003D78A4">
      <w:r>
        <w:t>At the time of review, the autho</w:t>
      </w:r>
      <w:r w:rsidR="004C4062">
        <w:t>rs identified 20 reports of RCT</w:t>
      </w:r>
      <w:r>
        <w:t xml:space="preserve">, with </w:t>
      </w:r>
      <w:proofErr w:type="gramStart"/>
      <w:r>
        <w:t>a total of 618</w:t>
      </w:r>
      <w:proofErr w:type="gramEnd"/>
      <w:r>
        <w:t xml:space="preserve"> participants. </w:t>
      </w:r>
      <w:proofErr w:type="gramStart"/>
      <w:r>
        <w:t xml:space="preserve">In </w:t>
      </w:r>
      <w:r w:rsidR="005A3A49">
        <w:t xml:space="preserve">a </w:t>
      </w:r>
      <w:r>
        <w:t xml:space="preserve">meta-analysis </w:t>
      </w:r>
      <w:r w:rsidR="005A3A49">
        <w:t xml:space="preserve">assessing </w:t>
      </w:r>
      <w:r>
        <w:t xml:space="preserve">the effect of chromium on glycaemic control, </w:t>
      </w:r>
      <w:proofErr w:type="spellStart"/>
      <w:r>
        <w:t>Althuis</w:t>
      </w:r>
      <w:proofErr w:type="spellEnd"/>
      <w:r>
        <w:t xml:space="preserve"> </w:t>
      </w:r>
      <w:r w:rsidRPr="00C55E71">
        <w:t>et al.</w:t>
      </w:r>
      <w:r w:rsidR="00E63F80">
        <w:t xml:space="preserve"> (2002)</w:t>
      </w:r>
      <w:r w:rsidRPr="006B2F32">
        <w:rPr>
          <w:i/>
        </w:rPr>
        <w:t xml:space="preserve"> </w:t>
      </w:r>
      <w:r>
        <w:t xml:space="preserve">excluded a large study </w:t>
      </w:r>
      <w:r w:rsidR="002016DA">
        <w:rPr>
          <w:noProof/>
        </w:rPr>
        <w:t>(</w:t>
      </w:r>
      <w:r w:rsidR="002016DA" w:rsidRPr="001151B9">
        <w:rPr>
          <w:noProof/>
        </w:rPr>
        <w:t>Anderson et al</w:t>
      </w:r>
      <w:r w:rsidR="00242B72">
        <w:rPr>
          <w:noProof/>
        </w:rPr>
        <w:t>.</w:t>
      </w:r>
      <w:r w:rsidR="002016DA" w:rsidRPr="001151B9">
        <w:rPr>
          <w:noProof/>
        </w:rPr>
        <w:t xml:space="preserve"> 1997)</w:t>
      </w:r>
      <w:r w:rsidR="002016DA">
        <w:rPr>
          <w:noProof/>
        </w:rPr>
        <w:t xml:space="preserve"> </w:t>
      </w:r>
      <w:r>
        <w:t xml:space="preserve">of 155 Chinese patients with </w:t>
      </w:r>
      <w:r w:rsidR="008B464F">
        <w:t>Type</w:t>
      </w:r>
      <w:r>
        <w:t xml:space="preserve"> 2 DM, stating that the inclusion of this study brings the </w:t>
      </w:r>
      <w:r w:rsidRPr="00741B8C">
        <w:t>P-</w:t>
      </w:r>
      <w:r>
        <w:t>values for heterogeneity below or very close to 0.05 and also that the study “was conducted in a non-Western country and it may represent the effect of supplementation in a chromium</w:t>
      </w:r>
      <w:r w:rsidR="0098162A">
        <w:t xml:space="preserve"> </w:t>
      </w:r>
      <w:r>
        <w:t>deficient population.”</w:t>
      </w:r>
      <w:proofErr w:type="gramEnd"/>
      <w:r>
        <w:t xml:space="preserve"> </w:t>
      </w:r>
    </w:p>
    <w:p w14:paraId="2FE8FA1E" w14:textId="77777777" w:rsidR="00D36CDB" w:rsidRDefault="00D36CDB" w:rsidP="003D78A4"/>
    <w:p w14:paraId="1A23269A" w14:textId="65029A5E" w:rsidR="003D78A4" w:rsidRDefault="003D78A4" w:rsidP="003D78A4">
      <w:r>
        <w:t>We are unsure about the validity of the</w:t>
      </w:r>
      <w:r w:rsidR="004C4062">
        <w:t xml:space="preserve"> exclusion reasons</w:t>
      </w:r>
      <w:r>
        <w:t xml:space="preserve">. Based on their analysis, </w:t>
      </w:r>
      <w:proofErr w:type="spellStart"/>
      <w:r>
        <w:t>Althuis</w:t>
      </w:r>
      <w:proofErr w:type="spellEnd"/>
      <w:r>
        <w:t xml:space="preserve"> </w:t>
      </w:r>
      <w:r w:rsidRPr="00C55E71">
        <w:t>et al.</w:t>
      </w:r>
      <w:r>
        <w:t xml:space="preserve"> </w:t>
      </w:r>
      <w:r w:rsidR="00E63F80">
        <w:t xml:space="preserve">(2002) </w:t>
      </w:r>
      <w:r>
        <w:t xml:space="preserve">concluded that chromium supplementation has no effect on glucose or insulin concentrations in healthy subjects. The limited available data </w:t>
      </w:r>
      <w:r w:rsidR="00754190">
        <w:t xml:space="preserve">(2 studies) </w:t>
      </w:r>
      <w:r>
        <w:t xml:space="preserve">for the </w:t>
      </w:r>
      <w:r w:rsidR="005A489E">
        <w:t>DM</w:t>
      </w:r>
      <w:r>
        <w:t xml:space="preserve"> population </w:t>
      </w:r>
      <w:r w:rsidR="00754190">
        <w:t>produced</w:t>
      </w:r>
      <w:r>
        <w:t xml:space="preserve"> inconclusive</w:t>
      </w:r>
      <w:r w:rsidR="00754190">
        <w:t xml:space="preserve"> results</w:t>
      </w:r>
      <w:r>
        <w:t>; the exclusion of Anderson</w:t>
      </w:r>
      <w:r w:rsidR="005A489E">
        <w:t xml:space="preserve"> </w:t>
      </w:r>
      <w:r w:rsidR="005A489E" w:rsidRPr="00C55E71">
        <w:t>et al.</w:t>
      </w:r>
      <w:r w:rsidRPr="006F65DE">
        <w:t>’s</w:t>
      </w:r>
      <w:r>
        <w:t xml:space="preserve"> study, which showed significant </w:t>
      </w:r>
      <w:r w:rsidR="00754190">
        <w:t>decline</w:t>
      </w:r>
      <w:r>
        <w:t xml:space="preserve"> in fasting blood glucose, may have underestimated the effects of chromium on glycaemic control.</w:t>
      </w:r>
    </w:p>
    <w:p w14:paraId="1A23269B" w14:textId="77777777" w:rsidR="000F21CA" w:rsidRDefault="000F21CA" w:rsidP="002E447C"/>
    <w:p w14:paraId="1A23269C" w14:textId="6EC9DD70" w:rsidR="00C35AFD" w:rsidRDefault="00C35AFD" w:rsidP="00C35AFD">
      <w:r>
        <w:t xml:space="preserve">Balk </w:t>
      </w:r>
      <w:r w:rsidRPr="00C55E71">
        <w:t>et al.</w:t>
      </w:r>
      <w:r>
        <w:t xml:space="preserve"> </w:t>
      </w:r>
      <w:r w:rsidR="001151B9" w:rsidRPr="001151B9">
        <w:rPr>
          <w:noProof/>
        </w:rPr>
        <w:t>(2007)</w:t>
      </w:r>
      <w:r>
        <w:t xml:space="preserve"> conducted a similar systematic review and meta-analysis on the effects of chromium on glucose metabolism and lipids in 2007</w:t>
      </w:r>
      <w:r w:rsidR="00754190">
        <w:t xml:space="preserve">, with slightly different inclusion/exclusion criteria and statistical analyses to </w:t>
      </w:r>
      <w:proofErr w:type="spellStart"/>
      <w:r w:rsidR="00754190">
        <w:t>Althuis</w:t>
      </w:r>
      <w:proofErr w:type="spellEnd"/>
      <w:r w:rsidR="00754190">
        <w:t xml:space="preserve"> </w:t>
      </w:r>
      <w:r w:rsidR="00754190" w:rsidRPr="00C55E71">
        <w:t>et al.</w:t>
      </w:r>
      <w:r w:rsidR="00754190">
        <w:t xml:space="preserve"> </w:t>
      </w:r>
      <w:r w:rsidR="001151B9" w:rsidRPr="001151B9">
        <w:rPr>
          <w:noProof/>
        </w:rPr>
        <w:t>(2002)</w:t>
      </w:r>
      <w:r>
        <w:t xml:space="preserve">. The authors identified 41 studies that met their inclusion criteria, including the study </w:t>
      </w:r>
      <w:r w:rsidR="007D19D8">
        <w:rPr>
          <w:noProof/>
        </w:rPr>
        <w:t>(</w:t>
      </w:r>
      <w:r w:rsidR="001151B9" w:rsidRPr="001151B9">
        <w:rPr>
          <w:noProof/>
        </w:rPr>
        <w:t>Anderson et al</w:t>
      </w:r>
      <w:r w:rsidR="00242B72">
        <w:rPr>
          <w:noProof/>
        </w:rPr>
        <w:t>.</w:t>
      </w:r>
      <w:r w:rsidR="001151B9" w:rsidRPr="001151B9">
        <w:rPr>
          <w:noProof/>
        </w:rPr>
        <w:t xml:space="preserve"> 1997</w:t>
      </w:r>
      <w:r w:rsidR="007D19D8" w:rsidRPr="001151B9">
        <w:rPr>
          <w:noProof/>
        </w:rPr>
        <w:t>)</w:t>
      </w:r>
      <w:r w:rsidR="007D19D8">
        <w:t xml:space="preserve"> </w:t>
      </w:r>
      <w:r w:rsidR="007067BF">
        <w:t xml:space="preserve">that </w:t>
      </w:r>
      <w:r>
        <w:t xml:space="preserve">the </w:t>
      </w:r>
      <w:proofErr w:type="spellStart"/>
      <w:r>
        <w:t>Althuis</w:t>
      </w:r>
      <w:proofErr w:type="spellEnd"/>
      <w:r>
        <w:t xml:space="preserve"> </w:t>
      </w:r>
      <w:r w:rsidRPr="00C55E71">
        <w:t>et al.</w:t>
      </w:r>
      <w:r>
        <w:t xml:space="preserve"> review excluded. Upon meta-analysis of the included reports, Balk </w:t>
      </w:r>
      <w:r w:rsidRPr="00C55E71">
        <w:t>et al.</w:t>
      </w:r>
      <w:r w:rsidR="00E63F80">
        <w:t xml:space="preserve"> (2007)</w:t>
      </w:r>
      <w:r>
        <w:t xml:space="preserve"> </w:t>
      </w:r>
      <w:r w:rsidR="007067BF">
        <w:t>concluded no</w:t>
      </w:r>
      <w:r>
        <w:t xml:space="preserve"> effect of chromium in glucose metaboli</w:t>
      </w:r>
      <w:r w:rsidR="00D61CE2">
        <w:t>sm f</w:t>
      </w:r>
      <w:r w:rsidR="007A7F6F">
        <w:t xml:space="preserve">or people without </w:t>
      </w:r>
      <w:r w:rsidR="005A489E">
        <w:t>DM</w:t>
      </w:r>
      <w:r w:rsidR="007A7F6F">
        <w:t>, specifically</w:t>
      </w:r>
      <w:r w:rsidR="00105B37">
        <w:t>,</w:t>
      </w:r>
      <w:r w:rsidR="00D61CE2">
        <w:t xml:space="preserve"> </w:t>
      </w:r>
      <w:r w:rsidR="007A7F6F">
        <w:t xml:space="preserve">0 </w:t>
      </w:r>
      <w:proofErr w:type="spellStart"/>
      <w:r w:rsidR="007A7F6F">
        <w:t>mmol</w:t>
      </w:r>
      <w:proofErr w:type="spellEnd"/>
      <w:r w:rsidR="007A7F6F">
        <w:t xml:space="preserve">/L change </w:t>
      </w:r>
      <w:r w:rsidR="009E4341">
        <w:t xml:space="preserve">(95% CI: -0.1, </w:t>
      </w:r>
      <w:r w:rsidR="00105B37">
        <w:t xml:space="preserve">0.1) </w:t>
      </w:r>
      <w:r w:rsidR="00D61CE2">
        <w:t>in</w:t>
      </w:r>
      <w:r>
        <w:t xml:space="preserve"> </w:t>
      </w:r>
      <w:proofErr w:type="spellStart"/>
      <w:r w:rsidR="00D61CE2">
        <w:t>normoglycaemic</w:t>
      </w:r>
      <w:proofErr w:type="spellEnd"/>
      <w:r w:rsidR="00D61CE2">
        <w:t xml:space="preserve"> population</w:t>
      </w:r>
      <w:r>
        <w:t xml:space="preserve"> and </w:t>
      </w:r>
      <w:r w:rsidR="007A7F6F">
        <w:t xml:space="preserve">-0.1 </w:t>
      </w:r>
      <w:proofErr w:type="spellStart"/>
      <w:r w:rsidR="007A7F6F">
        <w:t>mmol</w:t>
      </w:r>
      <w:proofErr w:type="spellEnd"/>
      <w:r w:rsidR="007A7F6F">
        <w:t>/L change</w:t>
      </w:r>
      <w:r w:rsidR="009E4341">
        <w:t xml:space="preserve"> (95% CI: -0.2, </w:t>
      </w:r>
      <w:r w:rsidR="00105B37">
        <w:t>0.1)</w:t>
      </w:r>
      <w:r w:rsidR="007A7F6F">
        <w:t xml:space="preserve"> in people with glucose intolerance</w:t>
      </w:r>
      <w:r w:rsidR="00105B37">
        <w:t>.</w:t>
      </w:r>
      <w:r w:rsidR="007A7F6F">
        <w:t xml:space="preserve"> </w:t>
      </w:r>
      <w:r>
        <w:t xml:space="preserve">For participants with </w:t>
      </w:r>
      <w:r w:rsidR="008B464F">
        <w:t>Type</w:t>
      </w:r>
      <w:r>
        <w:t xml:space="preserve"> 2 </w:t>
      </w:r>
      <w:r w:rsidR="00C0689C">
        <w:t>DM</w:t>
      </w:r>
      <w:r>
        <w:t xml:space="preserve">, chromium supplementation significantly decreased HbA1c by 0.6% (95% CI: -0.9 to -0.2) and fasting glucose concentrations by -1.0 </w:t>
      </w:r>
      <w:proofErr w:type="spellStart"/>
      <w:r>
        <w:t>mmol</w:t>
      </w:r>
      <w:proofErr w:type="spellEnd"/>
      <w:r>
        <w:t>/L (</w:t>
      </w:r>
      <w:r w:rsidR="00C01F73">
        <w:t xml:space="preserve">95% CI: </w:t>
      </w:r>
      <w:r>
        <w:t xml:space="preserve">-1.4 to -0.5). The authors noted that larger effects were more likely to </w:t>
      </w:r>
      <w:proofErr w:type="gramStart"/>
      <w:r>
        <w:t>be observed</w:t>
      </w:r>
      <w:proofErr w:type="gramEnd"/>
      <w:r>
        <w:t xml:space="preserve"> in poor-quality studies and that the evidence is limited by poor study quality and heterogeneity in methodology and results, therefore the beneficial effects of chromium supplementation on glycaemic control in </w:t>
      </w:r>
      <w:r w:rsidR="00F6661E">
        <w:t xml:space="preserve">the </w:t>
      </w:r>
      <w:r w:rsidR="005A489E">
        <w:t>DM</w:t>
      </w:r>
      <w:r w:rsidR="00F6661E">
        <w:t xml:space="preserve"> population</w:t>
      </w:r>
      <w:r>
        <w:t xml:space="preserve"> is uncertain.</w:t>
      </w:r>
    </w:p>
    <w:p w14:paraId="1A23269D" w14:textId="77777777" w:rsidR="00564ADC" w:rsidRDefault="00564ADC" w:rsidP="00C35AFD"/>
    <w:p w14:paraId="1A23269E" w14:textId="08166FA7" w:rsidR="00564ADC" w:rsidRDefault="00564ADC" w:rsidP="00C35AFD">
      <w:proofErr w:type="gramStart"/>
      <w:r w:rsidRPr="00F03311">
        <w:t>The</w:t>
      </w:r>
      <w:r w:rsidR="004C4062" w:rsidRPr="00F03311">
        <w:t>re are other meta-analyses that</w:t>
      </w:r>
      <w:proofErr w:type="gramEnd"/>
      <w:r w:rsidRPr="00F03311">
        <w:t xml:space="preserve"> have not been considered for updating as they only examined chromium supplementation in participants with DM </w:t>
      </w:r>
      <w:r w:rsidR="001151B9" w:rsidRPr="00F03311">
        <w:rPr>
          <w:noProof/>
        </w:rPr>
        <w:t>(Patal et al</w:t>
      </w:r>
      <w:r w:rsidR="00242B72" w:rsidRPr="00F03311">
        <w:rPr>
          <w:noProof/>
        </w:rPr>
        <w:t>.</w:t>
      </w:r>
      <w:r w:rsidR="001151B9" w:rsidRPr="00F03311">
        <w:rPr>
          <w:noProof/>
        </w:rPr>
        <w:t xml:space="preserve"> 2010; Suksomboon et al</w:t>
      </w:r>
      <w:r w:rsidR="00242B72" w:rsidRPr="00F03311">
        <w:rPr>
          <w:noProof/>
        </w:rPr>
        <w:t>.</w:t>
      </w:r>
      <w:r w:rsidR="001151B9" w:rsidRPr="00F03311">
        <w:rPr>
          <w:noProof/>
        </w:rPr>
        <w:t xml:space="preserve"> 2014; Yin </w:t>
      </w:r>
      <w:r w:rsidR="00242B72" w:rsidRPr="00F03311">
        <w:rPr>
          <w:noProof/>
        </w:rPr>
        <w:t>and</w:t>
      </w:r>
      <w:r w:rsidR="001151B9" w:rsidRPr="00F03311">
        <w:rPr>
          <w:noProof/>
        </w:rPr>
        <w:t xml:space="preserve"> Phung</w:t>
      </w:r>
      <w:r w:rsidR="00677EDD" w:rsidRPr="00F03311">
        <w:rPr>
          <w:noProof/>
        </w:rPr>
        <w:t xml:space="preserve"> 20</w:t>
      </w:r>
      <w:r w:rsidR="001151B9" w:rsidRPr="00F03311">
        <w:rPr>
          <w:noProof/>
        </w:rPr>
        <w:t>15)</w:t>
      </w:r>
      <w:r w:rsidRPr="00F03311">
        <w:t xml:space="preserve">. As the </w:t>
      </w:r>
      <w:r w:rsidR="005D2700" w:rsidRPr="00F03311">
        <w:t>focus</w:t>
      </w:r>
      <w:r w:rsidRPr="00F03311">
        <w:t xml:space="preserve"> of this review </w:t>
      </w:r>
      <w:r w:rsidR="005D2700" w:rsidRPr="00F03311">
        <w:t xml:space="preserve">is to assess the effects of chromium on blood glucose levels </w:t>
      </w:r>
      <w:r w:rsidR="00D559DC" w:rsidRPr="00F03311">
        <w:t xml:space="preserve">in </w:t>
      </w:r>
      <w:proofErr w:type="gramStart"/>
      <w:r w:rsidR="00125FBD">
        <w:t xml:space="preserve">chromium-deficient and </w:t>
      </w:r>
      <w:proofErr w:type="spellStart"/>
      <w:r w:rsidR="00125FBD">
        <w:t>normoglycaemic</w:t>
      </w:r>
      <w:proofErr w:type="spellEnd"/>
      <w:proofErr w:type="gramEnd"/>
      <w:r w:rsidR="00125FBD">
        <w:t xml:space="preserve"> and glucose-intolerant p</w:t>
      </w:r>
      <w:r w:rsidR="00D559DC" w:rsidRPr="00F03311">
        <w:t>opulation</w:t>
      </w:r>
      <w:r w:rsidR="004C4062" w:rsidRPr="00F03311">
        <w:t>s</w:t>
      </w:r>
      <w:r w:rsidR="00D559DC" w:rsidRPr="00F03311">
        <w:t>, conclusions drawn by these meta-analyses in participants with DM are not appropriat</w:t>
      </w:r>
      <w:r w:rsidR="004C4062" w:rsidRPr="00F03311">
        <w:t>e</w:t>
      </w:r>
      <w:r w:rsidR="00D559DC" w:rsidRPr="00F03311">
        <w:t>.</w:t>
      </w:r>
      <w:r w:rsidR="00D559DC">
        <w:t xml:space="preserve"> Although the meta-analysis </w:t>
      </w:r>
      <w:r w:rsidR="00D559DC" w:rsidRPr="00036F2D">
        <w:t>by Bailey</w:t>
      </w:r>
      <w:r w:rsidR="006C4A5E" w:rsidRPr="00036F2D">
        <w:t xml:space="preserve"> </w:t>
      </w:r>
      <w:r w:rsidR="001151B9" w:rsidRPr="00036F2D">
        <w:rPr>
          <w:noProof/>
        </w:rPr>
        <w:t>(</w:t>
      </w:r>
      <w:r w:rsidR="00677EDD">
        <w:rPr>
          <w:noProof/>
        </w:rPr>
        <w:t>20</w:t>
      </w:r>
      <w:r w:rsidR="001151B9" w:rsidRPr="00036F2D">
        <w:rPr>
          <w:noProof/>
        </w:rPr>
        <w:t>14)</w:t>
      </w:r>
      <w:r w:rsidR="00D559DC">
        <w:t xml:space="preserve"> did examine the effects of chromium on </w:t>
      </w:r>
      <w:proofErr w:type="spellStart"/>
      <w:r w:rsidR="00D559DC">
        <w:t>normoglycaemic</w:t>
      </w:r>
      <w:proofErr w:type="spellEnd"/>
      <w:r w:rsidR="00D559DC">
        <w:t xml:space="preserve"> participants, Bailey’s review </w:t>
      </w:r>
      <w:proofErr w:type="gramStart"/>
      <w:r w:rsidR="00D559DC">
        <w:t>was not selected</w:t>
      </w:r>
      <w:proofErr w:type="gramEnd"/>
      <w:r w:rsidR="00D559DC">
        <w:t xml:space="preserve"> for update, despite </w:t>
      </w:r>
      <w:r w:rsidR="00036F2D">
        <w:t>being</w:t>
      </w:r>
      <w:r w:rsidR="00D559DC">
        <w:t xml:space="preserve"> recen</w:t>
      </w:r>
      <w:r w:rsidR="00036F2D">
        <w:t>t</w:t>
      </w:r>
      <w:r w:rsidR="00D559DC">
        <w:t xml:space="preserve">, because </w:t>
      </w:r>
      <w:r w:rsidR="00B10485">
        <w:t xml:space="preserve">of the exclusion of studies that did not provide </w:t>
      </w:r>
      <w:r w:rsidR="006C4A5E">
        <w:t xml:space="preserve">sufficient data to calculate pre-intervention standard errors or pre-intervention and post-intervention mean fasting glucose levels. The exclusion criteria in Bailey’s review </w:t>
      </w:r>
      <w:r w:rsidR="004C4062">
        <w:t>resulted in only 18 studies being</w:t>
      </w:r>
      <w:r w:rsidR="006C4A5E">
        <w:t xml:space="preserve"> included in the meta-analysis, compared to 41 studies for </w:t>
      </w:r>
      <w:r w:rsidR="00E63F80">
        <w:t xml:space="preserve">the </w:t>
      </w:r>
      <w:r w:rsidR="006C4A5E">
        <w:t>review</w:t>
      </w:r>
      <w:r w:rsidR="00E63F80">
        <w:t xml:space="preserve"> by </w:t>
      </w:r>
      <w:r w:rsidR="001151B9" w:rsidRPr="001151B9">
        <w:rPr>
          <w:noProof/>
        </w:rPr>
        <w:t>Balk et al</w:t>
      </w:r>
      <w:r w:rsidR="00242B72">
        <w:rPr>
          <w:noProof/>
        </w:rPr>
        <w:t>.</w:t>
      </w:r>
      <w:r w:rsidR="001151B9" w:rsidRPr="001151B9">
        <w:rPr>
          <w:noProof/>
        </w:rPr>
        <w:t xml:space="preserve"> </w:t>
      </w:r>
      <w:r w:rsidR="00E63F80">
        <w:rPr>
          <w:noProof/>
        </w:rPr>
        <w:t>(</w:t>
      </w:r>
      <w:r w:rsidR="001151B9" w:rsidRPr="001151B9">
        <w:rPr>
          <w:noProof/>
        </w:rPr>
        <w:t>2007)</w:t>
      </w:r>
      <w:r w:rsidR="006C4A5E">
        <w:t>.</w:t>
      </w:r>
    </w:p>
    <w:p w14:paraId="1A23269F" w14:textId="77777777" w:rsidR="00C35AFD" w:rsidRDefault="00C35AFD" w:rsidP="00C35AFD">
      <w:pPr>
        <w:rPr>
          <w:color w:val="808080" w:themeColor="background1" w:themeShade="80"/>
        </w:rPr>
      </w:pPr>
    </w:p>
    <w:p w14:paraId="1A2326A0" w14:textId="2B73E52E" w:rsidR="00C35AFD" w:rsidRDefault="006C4A5E" w:rsidP="00067C65">
      <w:r>
        <w:t xml:space="preserve">Given </w:t>
      </w:r>
      <w:r w:rsidR="00C35AFD">
        <w:t>the date of rev</w:t>
      </w:r>
      <w:r>
        <w:t>iew, search strategy and the number of included studies</w:t>
      </w:r>
      <w:r w:rsidR="00C35AFD">
        <w:t xml:space="preserve">, we </w:t>
      </w:r>
      <w:r>
        <w:t xml:space="preserve">have </w:t>
      </w:r>
      <w:r w:rsidR="00C35AFD">
        <w:t>update</w:t>
      </w:r>
      <w:r>
        <w:t>d</w:t>
      </w:r>
      <w:r w:rsidR="00C35AFD">
        <w:t xml:space="preserve"> the </w:t>
      </w:r>
      <w:r>
        <w:t xml:space="preserve">review by </w:t>
      </w:r>
      <w:r w:rsidR="00C35AFD">
        <w:t xml:space="preserve">Balk </w:t>
      </w:r>
      <w:r w:rsidR="00C35AFD" w:rsidRPr="00C55E71">
        <w:t>et al.</w:t>
      </w:r>
      <w:r w:rsidR="00C35AFD">
        <w:t xml:space="preserve"> </w:t>
      </w:r>
      <w:r w:rsidR="001151B9" w:rsidRPr="001151B9">
        <w:rPr>
          <w:noProof/>
        </w:rPr>
        <w:t>(2007)</w:t>
      </w:r>
      <w:r w:rsidR="00C35AFD">
        <w:t xml:space="preserve">. </w:t>
      </w:r>
      <w:r w:rsidR="00C35AFD" w:rsidRPr="008D1C4D">
        <w:t xml:space="preserve">The search strategy and inclusion </w:t>
      </w:r>
      <w:r w:rsidR="00125FBD" w:rsidRPr="008D1C4D">
        <w:t xml:space="preserve">criteria </w:t>
      </w:r>
      <w:r w:rsidR="00125FBD" w:rsidRPr="00C55E71">
        <w:t xml:space="preserve">for the literature review </w:t>
      </w:r>
      <w:proofErr w:type="gramStart"/>
      <w:r w:rsidR="00125FBD" w:rsidRPr="008D1C4D">
        <w:t>w</w:t>
      </w:r>
      <w:r w:rsidR="00125FBD">
        <w:t>ere</w:t>
      </w:r>
      <w:r w:rsidR="004C4062" w:rsidRPr="008D1C4D">
        <w:t xml:space="preserve"> applied</w:t>
      </w:r>
      <w:proofErr w:type="gramEnd"/>
      <w:r w:rsidR="004C4062" w:rsidRPr="008D1C4D">
        <w:t xml:space="preserve"> as </w:t>
      </w:r>
      <w:r w:rsidR="00C35AFD" w:rsidRPr="008D1C4D">
        <w:t xml:space="preserve">described in the previous review </w:t>
      </w:r>
      <w:r w:rsidR="001151B9" w:rsidRPr="00562052">
        <w:rPr>
          <w:noProof/>
        </w:rPr>
        <w:t>(Balk et al</w:t>
      </w:r>
      <w:r w:rsidR="00242B72">
        <w:rPr>
          <w:noProof/>
        </w:rPr>
        <w:t>.</w:t>
      </w:r>
      <w:r w:rsidR="001151B9" w:rsidRPr="00562052">
        <w:rPr>
          <w:noProof/>
        </w:rPr>
        <w:t xml:space="preserve"> 2007)</w:t>
      </w:r>
      <w:r w:rsidR="00C35AFD" w:rsidRPr="00470801">
        <w:t>.</w:t>
      </w:r>
      <w:r w:rsidR="00C35AFD">
        <w:t xml:space="preserve"> </w:t>
      </w:r>
      <w:r>
        <w:t xml:space="preserve">To ensure all eligible studies </w:t>
      </w:r>
      <w:r w:rsidR="006D3B54">
        <w:t>were</w:t>
      </w:r>
      <w:r>
        <w:t xml:space="preserve"> included</w:t>
      </w:r>
      <w:r w:rsidR="00C35AFD">
        <w:t xml:space="preserve">, we </w:t>
      </w:r>
      <w:r>
        <w:t xml:space="preserve">completed </w:t>
      </w:r>
      <w:r w:rsidR="00C35AFD">
        <w:t xml:space="preserve">an independent </w:t>
      </w:r>
      <w:r w:rsidR="005A489E">
        <w:t xml:space="preserve">hand </w:t>
      </w:r>
      <w:r w:rsidR="00C35AFD">
        <w:t xml:space="preserve">search (described in 4.1) to ensure that the search strategy utilised by Balk </w:t>
      </w:r>
      <w:r w:rsidR="00C35AFD" w:rsidRPr="00C55E71">
        <w:t>et al</w:t>
      </w:r>
      <w:proofErr w:type="gramStart"/>
      <w:r w:rsidR="00C35AFD" w:rsidRPr="005A489E">
        <w:rPr>
          <w:i/>
        </w:rPr>
        <w:t>.</w:t>
      </w:r>
      <w:r w:rsidR="007C3BB5">
        <w:t>(</w:t>
      </w:r>
      <w:proofErr w:type="gramEnd"/>
      <w:r w:rsidR="007C3BB5">
        <w:t>2007)</w:t>
      </w:r>
      <w:r w:rsidR="00C35AFD">
        <w:t xml:space="preserve"> captured all applicable studies.</w:t>
      </w:r>
    </w:p>
    <w:p w14:paraId="1A2326A1" w14:textId="77777777" w:rsidR="00C35AFD" w:rsidRDefault="00C35AFD" w:rsidP="002E447C"/>
    <w:p w14:paraId="1A2326A3" w14:textId="5F796297" w:rsidR="005E1C39" w:rsidRDefault="005E1C39" w:rsidP="001D6D36">
      <w:pPr>
        <w:pStyle w:val="Heading2"/>
        <w:numPr>
          <w:ilvl w:val="1"/>
          <w:numId w:val="1"/>
        </w:numPr>
      </w:pPr>
      <w:bookmarkStart w:id="11" w:name="_Toc487105114"/>
      <w:r>
        <w:lastRenderedPageBreak/>
        <w:t>Review methods</w:t>
      </w:r>
      <w:r w:rsidR="003F1489">
        <w:t xml:space="preserve"> of Balk </w:t>
      </w:r>
      <w:r w:rsidR="003F1489" w:rsidRPr="00C55E71">
        <w:t>et al.</w:t>
      </w:r>
      <w:r w:rsidR="00E63F80">
        <w:t xml:space="preserve"> (2007)</w:t>
      </w:r>
      <w:bookmarkEnd w:id="11"/>
    </w:p>
    <w:p w14:paraId="1A2326A4" w14:textId="21F5C004" w:rsidR="00360417" w:rsidRDefault="00360417" w:rsidP="005E1C39">
      <w:r>
        <w:t xml:space="preserve">Balk </w:t>
      </w:r>
      <w:r w:rsidRPr="00C55E71">
        <w:t>et al</w:t>
      </w:r>
      <w:proofErr w:type="gramStart"/>
      <w:r w:rsidRPr="00C55E71">
        <w:t>.</w:t>
      </w:r>
      <w:r w:rsidR="00E63F80">
        <w:t>(</w:t>
      </w:r>
      <w:proofErr w:type="gramEnd"/>
      <w:r w:rsidR="00E63F80">
        <w:t>2007)</w:t>
      </w:r>
      <w:r>
        <w:t xml:space="preserve"> conducted </w:t>
      </w:r>
      <w:r w:rsidR="001A58C0">
        <w:t xml:space="preserve">a </w:t>
      </w:r>
      <w:r>
        <w:t xml:space="preserve">literature search of MEDLINE and Commonwealth Agricultural Bureau databases through </w:t>
      </w:r>
      <w:r w:rsidR="00344C4A">
        <w:t xml:space="preserve">to </w:t>
      </w:r>
      <w:r>
        <w:t xml:space="preserve">8 August 2006. Search terms included chromium, </w:t>
      </w:r>
      <w:r w:rsidR="000C2735">
        <w:t>DM</w:t>
      </w:r>
      <w:r>
        <w:t xml:space="preserve">, </w:t>
      </w:r>
      <w:r w:rsidR="007D19D8">
        <w:t>glycaemia</w:t>
      </w:r>
      <w:r>
        <w:t xml:space="preserve">, </w:t>
      </w:r>
      <w:r w:rsidR="001A58C0">
        <w:t>gly</w:t>
      </w:r>
      <w:r w:rsidR="000B5D36">
        <w:t>cat</w:t>
      </w:r>
      <w:r w:rsidR="00484FC7">
        <w:t>ed</w:t>
      </w:r>
      <w:r>
        <w:t xml:space="preserve"> </w:t>
      </w:r>
      <w:r w:rsidR="007D19D8">
        <w:t>haemoglobin</w:t>
      </w:r>
      <w:r>
        <w:t>, metabolic syndrome, insulin resistance</w:t>
      </w:r>
      <w:r w:rsidR="00934653">
        <w:t xml:space="preserve"> and</w:t>
      </w:r>
      <w:r>
        <w:t xml:space="preserve"> related terms. </w:t>
      </w:r>
      <w:r w:rsidR="00105B37">
        <w:t>The search strategy, selection criteria and method of study selection were appropriate for identifying studies relevant in addressing the research question.</w:t>
      </w:r>
    </w:p>
    <w:p w14:paraId="1A2326A5" w14:textId="77777777" w:rsidR="00344C4A" w:rsidRDefault="00344C4A" w:rsidP="005E1C39"/>
    <w:p w14:paraId="1A2326A6" w14:textId="33D53141" w:rsidR="00DE4F05" w:rsidRDefault="00344C4A" w:rsidP="005E1C39">
      <w:r>
        <w:t xml:space="preserve">For inclusion in the review, studies were required to </w:t>
      </w:r>
      <w:r w:rsidR="004C4062">
        <w:t xml:space="preserve">be </w:t>
      </w:r>
      <w:r w:rsidR="001B793D">
        <w:t>RCT</w:t>
      </w:r>
      <w:r>
        <w:t xml:space="preserve"> </w:t>
      </w:r>
      <w:r w:rsidR="001B793D">
        <w:t>using</w:t>
      </w:r>
      <w:r>
        <w:t xml:space="preserve"> chromium supplements, of any formulation. </w:t>
      </w:r>
      <w:r w:rsidR="00A155F8">
        <w:t xml:space="preserve">Parallel and </w:t>
      </w:r>
      <w:proofErr w:type="gramStart"/>
      <w:r w:rsidR="00A155F8">
        <w:t>cross</w:t>
      </w:r>
      <w:r w:rsidR="00E53FAF">
        <w:t>-over</w:t>
      </w:r>
      <w:proofErr w:type="gramEnd"/>
      <w:r w:rsidR="00A155F8">
        <w:t xml:space="preserve"> study design</w:t>
      </w:r>
      <w:r w:rsidR="00C56B17">
        <w:t>s</w:t>
      </w:r>
      <w:r w:rsidR="00A155F8">
        <w:t xml:space="preserve"> were included. </w:t>
      </w:r>
      <w:r>
        <w:t>Trials that involved supplementation period</w:t>
      </w:r>
      <w:r w:rsidR="004C4062">
        <w:t>s</w:t>
      </w:r>
      <w:r>
        <w:t xml:space="preserve"> of less than 3 weeks </w:t>
      </w:r>
      <w:proofErr w:type="gramStart"/>
      <w:r>
        <w:t>were excluded</w:t>
      </w:r>
      <w:proofErr w:type="gramEnd"/>
      <w:r w:rsidR="008E4FCE">
        <w:t>, presumably to exclude transient effects of chromium</w:t>
      </w:r>
      <w:r>
        <w:t xml:space="preserve">. Participants included individuals with </w:t>
      </w:r>
      <w:r w:rsidR="008B464F">
        <w:t>Type</w:t>
      </w:r>
      <w:r>
        <w:t xml:space="preserve"> 1 or </w:t>
      </w:r>
      <w:r w:rsidR="008B464F">
        <w:t>Type</w:t>
      </w:r>
      <w:r>
        <w:t xml:space="preserve"> 2 </w:t>
      </w:r>
      <w:r w:rsidR="001742CA">
        <w:t>DM</w:t>
      </w:r>
      <w:r>
        <w:t>, glucose intolerance or normal glucose tolerance</w:t>
      </w:r>
      <w:r w:rsidR="00DE4F05">
        <w:t>, as defined by the W</w:t>
      </w:r>
      <w:r w:rsidR="00273708">
        <w:t>HO</w:t>
      </w:r>
      <w:r w:rsidR="00D16B84">
        <w:t xml:space="preserve"> </w:t>
      </w:r>
      <w:r w:rsidR="00DE4F05">
        <w:t xml:space="preserve">or American Diabetes Association </w:t>
      </w:r>
      <w:r w:rsidR="00D16B84">
        <w:t xml:space="preserve">(ADA) </w:t>
      </w:r>
      <w:r w:rsidR="00DE4F05">
        <w:t xml:space="preserve">criteria. </w:t>
      </w:r>
      <w:r w:rsidR="00DE4F05" w:rsidRPr="000227A6">
        <w:t xml:space="preserve">Studies that included less than 10 participants in the </w:t>
      </w:r>
      <w:r w:rsidR="0055187F" w:rsidRPr="000227A6">
        <w:t xml:space="preserve">chromium </w:t>
      </w:r>
      <w:r w:rsidR="00DE4F05" w:rsidRPr="000227A6">
        <w:t>supplemen</w:t>
      </w:r>
      <w:r w:rsidR="001742CA" w:rsidRPr="000227A6">
        <w:t>tation group were excluded</w:t>
      </w:r>
      <w:r w:rsidR="008E4FCE" w:rsidRPr="000227A6">
        <w:t>; although other systematic reviews did not apply this exclusion criterion, Balk et al</w:t>
      </w:r>
      <w:r w:rsidR="001B793D" w:rsidRPr="000227A6">
        <w:t>.</w:t>
      </w:r>
      <w:r w:rsidR="008E4FCE" w:rsidRPr="000227A6">
        <w:rPr>
          <w:i/>
        </w:rPr>
        <w:t xml:space="preserve"> </w:t>
      </w:r>
      <w:r w:rsidR="007C3BB5">
        <w:rPr>
          <w:i/>
        </w:rPr>
        <w:t xml:space="preserve">(2007) </w:t>
      </w:r>
      <w:r w:rsidR="008E4FCE" w:rsidRPr="000227A6">
        <w:t>has not excluded otherwise eligible studies</w:t>
      </w:r>
      <w:r w:rsidR="001742CA" w:rsidRPr="000227A6">
        <w:t xml:space="preserve">. </w:t>
      </w:r>
      <w:r w:rsidR="00D533B3" w:rsidRPr="000227A6">
        <w:t xml:space="preserve">No </w:t>
      </w:r>
      <w:r w:rsidR="00A66B45" w:rsidRPr="000227A6">
        <w:t xml:space="preserve">specific exclusion </w:t>
      </w:r>
      <w:proofErr w:type="gramStart"/>
      <w:r w:rsidR="00A66B45" w:rsidRPr="000227A6">
        <w:t>was given</w:t>
      </w:r>
      <w:proofErr w:type="gramEnd"/>
      <w:r w:rsidR="00A66B45" w:rsidRPr="000227A6">
        <w:t xml:space="preserve"> for</w:t>
      </w:r>
      <w:r w:rsidR="00D533B3" w:rsidRPr="000227A6">
        <w:t xml:space="preserve"> the age of participants.</w:t>
      </w:r>
      <w:r w:rsidR="00D533B3">
        <w:t xml:space="preserve"> </w:t>
      </w:r>
      <w:r w:rsidR="001742CA">
        <w:t>T</w:t>
      </w:r>
      <w:r w:rsidR="00DE4F05">
        <w:t xml:space="preserve">able </w:t>
      </w:r>
      <w:r w:rsidR="001742CA">
        <w:t xml:space="preserve">3 </w:t>
      </w:r>
      <w:r w:rsidR="00DE4F05">
        <w:t>summari</w:t>
      </w:r>
      <w:r w:rsidR="007C3BB5">
        <w:t>ses</w:t>
      </w:r>
      <w:r w:rsidR="00DE4F05">
        <w:t xml:space="preserve"> the inclusion/exclusion criteria of th</w:t>
      </w:r>
      <w:r w:rsidR="008D1C4D">
        <w:t>e Balk et al.</w:t>
      </w:r>
      <w:r w:rsidR="00DE4F05">
        <w:t xml:space="preserve"> </w:t>
      </w:r>
      <w:r w:rsidR="007C3BB5">
        <w:t xml:space="preserve">(2007) </w:t>
      </w:r>
      <w:r w:rsidR="00DE4F05">
        <w:t>review.</w:t>
      </w:r>
    </w:p>
    <w:p w14:paraId="1A2326A7" w14:textId="77777777" w:rsidR="00360417" w:rsidRDefault="00360417" w:rsidP="005E1C39"/>
    <w:p w14:paraId="1A2326A8" w14:textId="6AD231D9" w:rsidR="00360417" w:rsidRDefault="00400B47" w:rsidP="00360417">
      <w:pPr>
        <w:rPr>
          <w:sz w:val="20"/>
        </w:rPr>
      </w:pPr>
      <w:r w:rsidRPr="00D36CDB">
        <w:rPr>
          <w:b/>
          <w:sz w:val="20"/>
        </w:rPr>
        <w:t>Table 3:</w:t>
      </w:r>
      <w:r w:rsidR="001742CA" w:rsidRPr="00400B47">
        <w:rPr>
          <w:sz w:val="20"/>
        </w:rPr>
        <w:t xml:space="preserve"> </w:t>
      </w:r>
      <w:r w:rsidR="00360417" w:rsidRPr="00400B47">
        <w:rPr>
          <w:sz w:val="20"/>
        </w:rPr>
        <w:t>PICOTS criteria</w:t>
      </w:r>
      <w:r w:rsidR="001B793D" w:rsidRPr="00400B47">
        <w:rPr>
          <w:sz w:val="20"/>
        </w:rPr>
        <w:t xml:space="preserve"> for </w:t>
      </w:r>
      <w:r w:rsidR="007406A2" w:rsidRPr="00400B47">
        <w:rPr>
          <w:sz w:val="20"/>
        </w:rPr>
        <w:t xml:space="preserve">literature review of </w:t>
      </w:r>
      <w:r w:rsidR="001B793D" w:rsidRPr="00400B47">
        <w:rPr>
          <w:sz w:val="20"/>
        </w:rPr>
        <w:t xml:space="preserve">studies as per Balk et al.’s </w:t>
      </w:r>
      <w:r w:rsidR="008D1C4D" w:rsidRPr="00400B47">
        <w:rPr>
          <w:sz w:val="20"/>
        </w:rPr>
        <w:t xml:space="preserve">2007 </w:t>
      </w:r>
      <w:r w:rsidR="001B793D" w:rsidRPr="00400B47">
        <w:rPr>
          <w:sz w:val="20"/>
        </w:rPr>
        <w:t>review</w:t>
      </w:r>
    </w:p>
    <w:p w14:paraId="0CA32BC1" w14:textId="77777777" w:rsidR="00400B47" w:rsidRPr="00400B47" w:rsidRDefault="00400B47" w:rsidP="00360417">
      <w:pPr>
        <w:rPr>
          <w:sz w:val="20"/>
        </w:rPr>
      </w:pPr>
    </w:p>
    <w:tbl>
      <w:tblPr>
        <w:tblStyle w:val="TableGrid"/>
        <w:tblW w:w="0" w:type="auto"/>
        <w:tblLook w:val="04A0" w:firstRow="1" w:lastRow="0" w:firstColumn="1" w:lastColumn="0" w:noHBand="0" w:noVBand="1"/>
        <w:tblDescription w:val="There are two columns and six rows giving the criteria for selecting studies that are included in the review by Balk et al. 2007."/>
      </w:tblPr>
      <w:tblGrid>
        <w:gridCol w:w="1526"/>
        <w:gridCol w:w="7760"/>
      </w:tblGrid>
      <w:tr w:rsidR="00360417" w14:paraId="1A2326AB" w14:textId="77777777" w:rsidTr="007C3BB5">
        <w:tc>
          <w:tcPr>
            <w:tcW w:w="1526" w:type="dxa"/>
            <w:shd w:val="clear" w:color="auto" w:fill="F2F2F2" w:themeFill="background1" w:themeFillShade="F2"/>
          </w:tcPr>
          <w:p w14:paraId="1A2326A9" w14:textId="77777777" w:rsidR="00360417" w:rsidRPr="007C3BB5" w:rsidRDefault="00360417" w:rsidP="007C3BB5">
            <w:pPr>
              <w:rPr>
                <w:b/>
                <w:sz w:val="20"/>
                <w:szCs w:val="20"/>
              </w:rPr>
            </w:pPr>
            <w:r w:rsidRPr="007C3BB5">
              <w:rPr>
                <w:b/>
                <w:sz w:val="20"/>
                <w:szCs w:val="20"/>
              </w:rPr>
              <w:t>Population</w:t>
            </w:r>
          </w:p>
        </w:tc>
        <w:tc>
          <w:tcPr>
            <w:tcW w:w="7760" w:type="dxa"/>
            <w:vAlign w:val="center"/>
          </w:tcPr>
          <w:p w14:paraId="1A2326AA" w14:textId="77777777" w:rsidR="00360417" w:rsidRPr="007C3BB5" w:rsidRDefault="00360417" w:rsidP="001B793D">
            <w:pPr>
              <w:rPr>
                <w:sz w:val="20"/>
                <w:szCs w:val="20"/>
              </w:rPr>
            </w:pPr>
            <w:r w:rsidRPr="007C3BB5">
              <w:rPr>
                <w:sz w:val="20"/>
                <w:szCs w:val="20"/>
              </w:rPr>
              <w:t xml:space="preserve">Individuals with </w:t>
            </w:r>
            <w:r w:rsidR="008B464F" w:rsidRPr="007C3BB5">
              <w:rPr>
                <w:sz w:val="20"/>
                <w:szCs w:val="20"/>
              </w:rPr>
              <w:t>Type</w:t>
            </w:r>
            <w:r w:rsidRPr="007C3BB5">
              <w:rPr>
                <w:sz w:val="20"/>
                <w:szCs w:val="20"/>
              </w:rPr>
              <w:t xml:space="preserve"> 1 or </w:t>
            </w:r>
            <w:r w:rsidR="008B464F" w:rsidRPr="007C3BB5">
              <w:rPr>
                <w:sz w:val="20"/>
                <w:szCs w:val="20"/>
              </w:rPr>
              <w:t>Type</w:t>
            </w:r>
            <w:r w:rsidRPr="007C3BB5">
              <w:rPr>
                <w:sz w:val="20"/>
                <w:szCs w:val="20"/>
              </w:rPr>
              <w:t xml:space="preserve"> 2 </w:t>
            </w:r>
            <w:r w:rsidR="001B793D" w:rsidRPr="007C3BB5">
              <w:rPr>
                <w:sz w:val="20"/>
                <w:szCs w:val="20"/>
              </w:rPr>
              <w:t>DM</w:t>
            </w:r>
            <w:r w:rsidRPr="007C3BB5">
              <w:rPr>
                <w:sz w:val="20"/>
                <w:szCs w:val="20"/>
              </w:rPr>
              <w:t xml:space="preserve">, glucose intolerance or normal glucose tolerance (≥ 10 participants receiving chromium) </w:t>
            </w:r>
          </w:p>
        </w:tc>
      </w:tr>
      <w:tr w:rsidR="00360417" w14:paraId="1A2326AE" w14:textId="77777777" w:rsidTr="007C3BB5">
        <w:tc>
          <w:tcPr>
            <w:tcW w:w="1526" w:type="dxa"/>
            <w:shd w:val="clear" w:color="auto" w:fill="F2F2F2" w:themeFill="background1" w:themeFillShade="F2"/>
          </w:tcPr>
          <w:p w14:paraId="1A2326AC" w14:textId="77777777" w:rsidR="00360417" w:rsidRPr="007C3BB5" w:rsidRDefault="00360417" w:rsidP="007C3BB5">
            <w:pPr>
              <w:rPr>
                <w:b/>
                <w:sz w:val="20"/>
                <w:szCs w:val="20"/>
              </w:rPr>
            </w:pPr>
            <w:r w:rsidRPr="007C3BB5">
              <w:rPr>
                <w:b/>
                <w:sz w:val="20"/>
                <w:szCs w:val="20"/>
              </w:rPr>
              <w:t>Intervention</w:t>
            </w:r>
          </w:p>
        </w:tc>
        <w:tc>
          <w:tcPr>
            <w:tcW w:w="7760" w:type="dxa"/>
            <w:vAlign w:val="center"/>
          </w:tcPr>
          <w:p w14:paraId="1A2326AD" w14:textId="77777777" w:rsidR="00360417" w:rsidRPr="007C3BB5" w:rsidRDefault="00360417" w:rsidP="00360417">
            <w:pPr>
              <w:rPr>
                <w:sz w:val="20"/>
                <w:szCs w:val="20"/>
              </w:rPr>
            </w:pPr>
            <w:r w:rsidRPr="007C3BB5">
              <w:rPr>
                <w:sz w:val="20"/>
                <w:szCs w:val="20"/>
              </w:rPr>
              <w:t>Chromium supplements (all formulation)</w:t>
            </w:r>
          </w:p>
        </w:tc>
      </w:tr>
      <w:tr w:rsidR="00360417" w14:paraId="1A2326B1" w14:textId="77777777" w:rsidTr="007C3BB5">
        <w:tc>
          <w:tcPr>
            <w:tcW w:w="1526" w:type="dxa"/>
            <w:shd w:val="clear" w:color="auto" w:fill="F2F2F2" w:themeFill="background1" w:themeFillShade="F2"/>
          </w:tcPr>
          <w:p w14:paraId="1A2326AF" w14:textId="77777777" w:rsidR="00360417" w:rsidRPr="007C3BB5" w:rsidRDefault="00360417" w:rsidP="007C3BB5">
            <w:pPr>
              <w:rPr>
                <w:b/>
                <w:sz w:val="20"/>
                <w:szCs w:val="20"/>
              </w:rPr>
            </w:pPr>
            <w:r w:rsidRPr="007C3BB5">
              <w:rPr>
                <w:b/>
                <w:sz w:val="20"/>
                <w:szCs w:val="20"/>
              </w:rPr>
              <w:t>Comparator</w:t>
            </w:r>
          </w:p>
        </w:tc>
        <w:tc>
          <w:tcPr>
            <w:tcW w:w="7760" w:type="dxa"/>
            <w:vAlign w:val="center"/>
          </w:tcPr>
          <w:p w14:paraId="1A2326B0" w14:textId="77777777" w:rsidR="00360417" w:rsidRPr="007C3BB5" w:rsidRDefault="00360417" w:rsidP="00360417">
            <w:pPr>
              <w:rPr>
                <w:sz w:val="20"/>
                <w:szCs w:val="20"/>
              </w:rPr>
            </w:pPr>
            <w:r w:rsidRPr="007C3BB5">
              <w:rPr>
                <w:sz w:val="20"/>
                <w:szCs w:val="20"/>
              </w:rPr>
              <w:t xml:space="preserve">Control group </w:t>
            </w:r>
          </w:p>
        </w:tc>
      </w:tr>
      <w:tr w:rsidR="00360417" w14:paraId="1A2326B4" w14:textId="77777777" w:rsidTr="007C3BB5">
        <w:tc>
          <w:tcPr>
            <w:tcW w:w="1526" w:type="dxa"/>
            <w:shd w:val="clear" w:color="auto" w:fill="F2F2F2" w:themeFill="background1" w:themeFillShade="F2"/>
          </w:tcPr>
          <w:p w14:paraId="1A2326B2" w14:textId="77777777" w:rsidR="00360417" w:rsidRPr="007C3BB5" w:rsidRDefault="00360417" w:rsidP="007C3BB5">
            <w:pPr>
              <w:rPr>
                <w:b/>
                <w:sz w:val="20"/>
                <w:szCs w:val="20"/>
              </w:rPr>
            </w:pPr>
            <w:r w:rsidRPr="007C3BB5">
              <w:rPr>
                <w:b/>
                <w:sz w:val="20"/>
                <w:szCs w:val="20"/>
              </w:rPr>
              <w:t>Outcome</w:t>
            </w:r>
          </w:p>
        </w:tc>
        <w:tc>
          <w:tcPr>
            <w:tcW w:w="7760" w:type="dxa"/>
            <w:vAlign w:val="center"/>
          </w:tcPr>
          <w:p w14:paraId="1A2326B3" w14:textId="77777777" w:rsidR="00360417" w:rsidRPr="007C3BB5" w:rsidRDefault="00360417" w:rsidP="00484FC7">
            <w:pPr>
              <w:rPr>
                <w:sz w:val="20"/>
                <w:szCs w:val="20"/>
              </w:rPr>
            </w:pPr>
            <w:r w:rsidRPr="007C3BB5">
              <w:rPr>
                <w:sz w:val="20"/>
                <w:szCs w:val="20"/>
              </w:rPr>
              <w:t>Glycaemic control (</w:t>
            </w:r>
            <w:r w:rsidR="00484FC7" w:rsidRPr="007C3BB5">
              <w:rPr>
                <w:sz w:val="20"/>
                <w:szCs w:val="20"/>
              </w:rPr>
              <w:t>glycated</w:t>
            </w:r>
            <w:r w:rsidRPr="007C3BB5">
              <w:rPr>
                <w:sz w:val="20"/>
                <w:szCs w:val="20"/>
              </w:rPr>
              <w:t xml:space="preserve"> haemoglobin, fasting glucose, post-load </w:t>
            </w:r>
            <w:r w:rsidR="007D19D8" w:rsidRPr="007C3BB5">
              <w:rPr>
                <w:sz w:val="20"/>
                <w:szCs w:val="20"/>
              </w:rPr>
              <w:t>glycaemia</w:t>
            </w:r>
            <w:r w:rsidRPr="007C3BB5">
              <w:rPr>
                <w:sz w:val="20"/>
                <w:szCs w:val="20"/>
              </w:rPr>
              <w:t>, insulin sensitivity)</w:t>
            </w:r>
          </w:p>
        </w:tc>
      </w:tr>
      <w:tr w:rsidR="00360417" w14:paraId="1A2326B7" w14:textId="77777777" w:rsidTr="007C3BB5">
        <w:tc>
          <w:tcPr>
            <w:tcW w:w="1526" w:type="dxa"/>
            <w:shd w:val="clear" w:color="auto" w:fill="F2F2F2" w:themeFill="background1" w:themeFillShade="F2"/>
          </w:tcPr>
          <w:p w14:paraId="1A2326B5" w14:textId="77777777" w:rsidR="00360417" w:rsidRPr="007C3BB5" w:rsidRDefault="00360417" w:rsidP="007C3BB5">
            <w:pPr>
              <w:rPr>
                <w:b/>
                <w:sz w:val="20"/>
                <w:szCs w:val="20"/>
              </w:rPr>
            </w:pPr>
            <w:r w:rsidRPr="007C3BB5">
              <w:rPr>
                <w:b/>
                <w:sz w:val="20"/>
                <w:szCs w:val="20"/>
              </w:rPr>
              <w:t>Time</w:t>
            </w:r>
          </w:p>
        </w:tc>
        <w:tc>
          <w:tcPr>
            <w:tcW w:w="7760" w:type="dxa"/>
            <w:vAlign w:val="center"/>
          </w:tcPr>
          <w:p w14:paraId="1A2326B6" w14:textId="77777777" w:rsidR="00360417" w:rsidRPr="007C3BB5" w:rsidRDefault="00360417" w:rsidP="00360417">
            <w:pPr>
              <w:rPr>
                <w:sz w:val="20"/>
                <w:szCs w:val="20"/>
              </w:rPr>
            </w:pPr>
            <w:r w:rsidRPr="007C3BB5">
              <w:rPr>
                <w:sz w:val="20"/>
                <w:szCs w:val="20"/>
              </w:rPr>
              <w:t>≥ 3 weeks duration of supplementation</w:t>
            </w:r>
          </w:p>
        </w:tc>
      </w:tr>
      <w:tr w:rsidR="00360417" w14:paraId="1A2326BA" w14:textId="77777777" w:rsidTr="007C3BB5">
        <w:tc>
          <w:tcPr>
            <w:tcW w:w="1526" w:type="dxa"/>
            <w:shd w:val="clear" w:color="auto" w:fill="F2F2F2" w:themeFill="background1" w:themeFillShade="F2"/>
          </w:tcPr>
          <w:p w14:paraId="1A2326B8" w14:textId="77777777" w:rsidR="00360417" w:rsidRPr="007C3BB5" w:rsidRDefault="00360417" w:rsidP="007C3BB5">
            <w:pPr>
              <w:rPr>
                <w:b/>
                <w:sz w:val="20"/>
                <w:szCs w:val="20"/>
              </w:rPr>
            </w:pPr>
            <w:r w:rsidRPr="007C3BB5">
              <w:rPr>
                <w:b/>
                <w:sz w:val="20"/>
                <w:szCs w:val="20"/>
              </w:rPr>
              <w:t>Study design</w:t>
            </w:r>
          </w:p>
        </w:tc>
        <w:tc>
          <w:tcPr>
            <w:tcW w:w="7760" w:type="dxa"/>
            <w:vAlign w:val="center"/>
          </w:tcPr>
          <w:p w14:paraId="1A2326B9" w14:textId="77777777" w:rsidR="00360417" w:rsidRPr="007C3BB5" w:rsidRDefault="00360417" w:rsidP="00360417">
            <w:pPr>
              <w:rPr>
                <w:sz w:val="20"/>
                <w:szCs w:val="20"/>
              </w:rPr>
            </w:pPr>
            <w:r w:rsidRPr="007C3BB5">
              <w:rPr>
                <w:sz w:val="20"/>
                <w:szCs w:val="20"/>
              </w:rPr>
              <w:t>Randomised controlled trials</w:t>
            </w:r>
          </w:p>
        </w:tc>
      </w:tr>
    </w:tbl>
    <w:p w14:paraId="1A2326BB" w14:textId="77777777" w:rsidR="00360417" w:rsidRPr="00360417" w:rsidRDefault="00360417" w:rsidP="005E1C39"/>
    <w:p w14:paraId="1A2326BC" w14:textId="77777777" w:rsidR="00DE4F05" w:rsidRDefault="00DE4F05" w:rsidP="005E1C39">
      <w:r>
        <w:t xml:space="preserve">Statistical analyses </w:t>
      </w:r>
      <w:proofErr w:type="gramStart"/>
      <w:r>
        <w:t>were completed</w:t>
      </w:r>
      <w:proofErr w:type="gramEnd"/>
      <w:r>
        <w:t xml:space="preserve"> using the net difference between the with</w:t>
      </w:r>
      <w:r w:rsidR="001B793D">
        <w:t>in</w:t>
      </w:r>
      <w:r>
        <w:t>-treatment (chromium supplementation) effect and the wi</w:t>
      </w:r>
      <w:r w:rsidR="0022204A">
        <w:t>thin-placebo effect</w:t>
      </w:r>
      <w:r w:rsidR="001D4E62">
        <w:t xml:space="preserve">. </w:t>
      </w:r>
      <w:r>
        <w:t xml:space="preserve">Random effects </w:t>
      </w:r>
      <w:r w:rsidR="001B793D">
        <w:t>meta-analysi</w:t>
      </w:r>
      <w:r>
        <w:t xml:space="preserve">s </w:t>
      </w:r>
      <w:r w:rsidR="001B793D">
        <w:t xml:space="preserve">models </w:t>
      </w:r>
      <w:proofErr w:type="gramStart"/>
      <w:r>
        <w:t>were used</w:t>
      </w:r>
      <w:proofErr w:type="gramEnd"/>
      <w:r>
        <w:t xml:space="preserve"> to quantify the effects of chromium supplementation on </w:t>
      </w:r>
      <w:r w:rsidR="00484FC7">
        <w:t>glycated</w:t>
      </w:r>
      <w:r>
        <w:t xml:space="preserve"> haemoglobin and fasting glucose. Where necessary, the authors estimated the </w:t>
      </w:r>
      <w:r w:rsidR="0027452C">
        <w:t>SE</w:t>
      </w:r>
      <w:r>
        <w:t xml:space="preserve"> of net change from </w:t>
      </w:r>
      <w:r w:rsidR="004C4062">
        <w:t xml:space="preserve">the </w:t>
      </w:r>
      <w:r>
        <w:t xml:space="preserve">reported variance data, including </w:t>
      </w:r>
      <w:r w:rsidRPr="00DE4F05">
        <w:rPr>
          <w:i/>
        </w:rPr>
        <w:t>P</w:t>
      </w:r>
      <w:r w:rsidR="001742CA">
        <w:t>-</w:t>
      </w:r>
      <w:r>
        <w:t xml:space="preserve">values. </w:t>
      </w:r>
      <w:r w:rsidR="0022204A">
        <w:t xml:space="preserve">In RCT with multiple treatment arms, the same control group data </w:t>
      </w:r>
      <w:proofErr w:type="gramStart"/>
      <w:r w:rsidR="0022204A">
        <w:t>were used</w:t>
      </w:r>
      <w:proofErr w:type="gramEnd"/>
      <w:r w:rsidR="0022204A">
        <w:t xml:space="preserve"> for multiple comparisons of treatment effect. </w:t>
      </w:r>
      <w:r w:rsidR="00564ADC">
        <w:t xml:space="preserve">Comparisons </w:t>
      </w:r>
      <w:proofErr w:type="gramStart"/>
      <w:r w:rsidR="00564ADC">
        <w:t>were excluded</w:t>
      </w:r>
      <w:proofErr w:type="gramEnd"/>
      <w:r w:rsidR="00564ADC">
        <w:t xml:space="preserve"> from meta-analyses if the paper did not have data on the variance of effect.</w:t>
      </w:r>
      <w:r w:rsidR="0022204A">
        <w:t xml:space="preserve"> </w:t>
      </w:r>
      <w:r w:rsidR="005F5A21">
        <w:t xml:space="preserve">Secondary analyses </w:t>
      </w:r>
      <w:proofErr w:type="gramStart"/>
      <w:r w:rsidR="005F5A21">
        <w:t>were conducted</w:t>
      </w:r>
      <w:proofErr w:type="gramEnd"/>
      <w:r w:rsidR="005F5A21">
        <w:t xml:space="preserve"> according to the </w:t>
      </w:r>
      <w:r w:rsidR="00AE4F5D">
        <w:t>formulation of</w:t>
      </w:r>
      <w:r w:rsidR="008D1D61">
        <w:t xml:space="preserve"> chromium supplement. The authors also investigated the effect</w:t>
      </w:r>
      <w:r w:rsidR="001B793D">
        <w:t>s</w:t>
      </w:r>
      <w:r w:rsidR="008D1D61">
        <w:t xml:space="preserve"> of study quality and funding source</w:t>
      </w:r>
      <w:r w:rsidR="001B793D">
        <w:t>s</w:t>
      </w:r>
      <w:r w:rsidR="008D1D61">
        <w:t xml:space="preserve"> on the reported effect size</w:t>
      </w:r>
      <w:r w:rsidR="001B793D">
        <w:t>s</w:t>
      </w:r>
      <w:r w:rsidR="008D1D61">
        <w:t xml:space="preserve"> </w:t>
      </w:r>
      <w:r w:rsidR="001B793D">
        <w:t>of</w:t>
      </w:r>
      <w:r w:rsidR="008D1D61">
        <w:t xml:space="preserve"> individual studies</w:t>
      </w:r>
      <w:r w:rsidR="007A3EE4">
        <w:t xml:space="preserve"> in secondary analyses</w:t>
      </w:r>
      <w:r w:rsidR="008D1D61">
        <w:t xml:space="preserve">. </w:t>
      </w:r>
      <w:r w:rsidR="004D5839">
        <w:t xml:space="preserve">Quality of included studies </w:t>
      </w:r>
      <w:proofErr w:type="gramStart"/>
      <w:r w:rsidR="004D5839">
        <w:t>was</w:t>
      </w:r>
      <w:r>
        <w:t xml:space="preserve"> assessed</w:t>
      </w:r>
      <w:proofErr w:type="gramEnd"/>
      <w:r>
        <w:t xml:space="preserve"> using a 3-level classification</w:t>
      </w:r>
      <w:r w:rsidR="00A75EF1">
        <w:t>, according to the US National Kidney Foundation quality assessment tool</w:t>
      </w:r>
      <w:r w:rsidR="004D5839">
        <w:t xml:space="preserve"> </w:t>
      </w:r>
      <w:r w:rsidR="001151B9" w:rsidRPr="001151B9">
        <w:rPr>
          <w:noProof/>
        </w:rPr>
        <w:t>(National Kidney Foundation</w:t>
      </w:r>
      <w:r w:rsidR="00677EDD">
        <w:rPr>
          <w:noProof/>
        </w:rPr>
        <w:t xml:space="preserve"> 20</w:t>
      </w:r>
      <w:r w:rsidR="001151B9" w:rsidRPr="001151B9">
        <w:rPr>
          <w:noProof/>
        </w:rPr>
        <w:t>02)</w:t>
      </w:r>
      <w:r>
        <w:t>.</w:t>
      </w:r>
    </w:p>
    <w:p w14:paraId="1A2326BD" w14:textId="77777777" w:rsidR="00DE4F05" w:rsidRDefault="00DE4F05" w:rsidP="005E1C39"/>
    <w:p w14:paraId="1A2326BE" w14:textId="77777777" w:rsidR="00024B8C" w:rsidRDefault="004D5839" w:rsidP="005E1C39">
      <w:r>
        <w:t xml:space="preserve">We have noted a </w:t>
      </w:r>
      <w:r w:rsidR="00F6661E">
        <w:t xml:space="preserve">number of limitations in Balk </w:t>
      </w:r>
      <w:r w:rsidR="00F6661E" w:rsidRPr="00C55E71">
        <w:t>et al.</w:t>
      </w:r>
      <w:r w:rsidRPr="006F65DE">
        <w:t>’s</w:t>
      </w:r>
      <w:r>
        <w:t xml:space="preserve"> meta-analyse</w:t>
      </w:r>
      <w:r w:rsidR="00F6661E">
        <w:t xml:space="preserve">s, in particular </w:t>
      </w:r>
      <w:r w:rsidR="00C333C4">
        <w:t>with</w:t>
      </w:r>
      <w:r w:rsidR="00AE7FA4">
        <w:t xml:space="preserve"> the reporting </w:t>
      </w:r>
      <w:r w:rsidR="00F6661E">
        <w:t xml:space="preserve">of statistical analyses. </w:t>
      </w:r>
      <w:r w:rsidR="00024B8C">
        <w:t xml:space="preserve">Details regarding statistical heterogeneity </w:t>
      </w:r>
      <w:r w:rsidR="00345AEE">
        <w:t xml:space="preserve">and </w:t>
      </w:r>
      <w:r>
        <w:t xml:space="preserve">the </w:t>
      </w:r>
      <w:r w:rsidR="00345AEE">
        <w:t xml:space="preserve">statistical program used </w:t>
      </w:r>
      <w:proofErr w:type="gramStart"/>
      <w:r w:rsidR="00024B8C">
        <w:t>were not provided</w:t>
      </w:r>
      <w:proofErr w:type="gramEnd"/>
      <w:r w:rsidR="00024B8C">
        <w:t xml:space="preserve"> in the </w:t>
      </w:r>
      <w:r w:rsidR="004C4062">
        <w:t xml:space="preserve">published </w:t>
      </w:r>
      <w:r w:rsidR="00024B8C">
        <w:t xml:space="preserve">paper. Furthermore, potential publication </w:t>
      </w:r>
      <w:r w:rsidR="00345AEE">
        <w:t xml:space="preserve">biases within the meta-analyses </w:t>
      </w:r>
      <w:proofErr w:type="gramStart"/>
      <w:r w:rsidR="00345AEE">
        <w:t>were not assessed</w:t>
      </w:r>
      <w:proofErr w:type="gramEnd"/>
      <w:r w:rsidR="00024B8C">
        <w:t xml:space="preserve">. </w:t>
      </w:r>
      <w:r w:rsidR="00C01F73">
        <w:t xml:space="preserve">Although the doses of chromium supplementation </w:t>
      </w:r>
      <w:proofErr w:type="gramStart"/>
      <w:r w:rsidR="00C01F73">
        <w:t>were provided</w:t>
      </w:r>
      <w:proofErr w:type="gramEnd"/>
      <w:r w:rsidR="00C01F73">
        <w:t xml:space="preserve"> in the forest plot of overall meta-analyses, the dose-response effect of chromium was not explored in a quantitative statistical method, </w:t>
      </w:r>
      <w:r w:rsidR="00E53FAF">
        <w:t>for example</w:t>
      </w:r>
      <w:r w:rsidR="00C01F73">
        <w:t xml:space="preserve"> meta-regression. </w:t>
      </w:r>
      <w:r w:rsidR="00345AEE">
        <w:t xml:space="preserve">These issues </w:t>
      </w:r>
      <w:proofErr w:type="gramStart"/>
      <w:r w:rsidR="00345AEE">
        <w:t>w</w:t>
      </w:r>
      <w:r w:rsidR="000B5D36">
        <w:t>ere</w:t>
      </w:r>
      <w:r w:rsidR="00345AEE">
        <w:t xml:space="preserve"> addressed</w:t>
      </w:r>
      <w:proofErr w:type="gramEnd"/>
      <w:r w:rsidR="00345AEE">
        <w:t xml:space="preserve"> in the update of this systematic review.</w:t>
      </w:r>
    </w:p>
    <w:p w14:paraId="1A2326BF" w14:textId="77777777" w:rsidR="005E1C39" w:rsidRDefault="005E1C39" w:rsidP="005E1C39"/>
    <w:p w14:paraId="1A2326C0" w14:textId="77777777" w:rsidR="005E1C39" w:rsidRDefault="005E1C39" w:rsidP="001D6D36">
      <w:pPr>
        <w:pStyle w:val="Heading2"/>
        <w:numPr>
          <w:ilvl w:val="1"/>
          <w:numId w:val="1"/>
        </w:numPr>
      </w:pPr>
      <w:bookmarkStart w:id="12" w:name="_Toc487105115"/>
      <w:r>
        <w:lastRenderedPageBreak/>
        <w:t>Summary of results</w:t>
      </w:r>
      <w:r w:rsidR="003F1489">
        <w:t xml:space="preserve"> of Balk </w:t>
      </w:r>
      <w:r w:rsidR="003F1489" w:rsidRPr="00C55E71">
        <w:t>et al.</w:t>
      </w:r>
      <w:r w:rsidR="008D1C4D">
        <w:t xml:space="preserve"> (2007)</w:t>
      </w:r>
      <w:bookmarkEnd w:id="12"/>
    </w:p>
    <w:p w14:paraId="1A2326C1" w14:textId="1767034A" w:rsidR="00AB72C6" w:rsidRDefault="002E6BEB" w:rsidP="002E6BEB">
      <w:r>
        <w:t xml:space="preserve">Balk </w:t>
      </w:r>
      <w:r w:rsidRPr="00C55E71">
        <w:t>et al.</w:t>
      </w:r>
      <w:r>
        <w:t xml:space="preserve"> identified 41 studies that met their inclusion criteria</w:t>
      </w:r>
      <w:r w:rsidR="008D1C4D">
        <w:t xml:space="preserve"> (Table 3)</w:t>
      </w:r>
      <w:r>
        <w:t xml:space="preserve">. </w:t>
      </w:r>
      <w:r w:rsidR="006C0753">
        <w:t>Thirteen studies (providing 14</w:t>
      </w:r>
      <w:r w:rsidR="00AB72C6">
        <w:t xml:space="preserve"> comparisons, </w:t>
      </w:r>
      <w:r w:rsidR="00AB72C6" w:rsidRPr="006C0753">
        <w:rPr>
          <w:i/>
        </w:rPr>
        <w:t>n</w:t>
      </w:r>
      <w:r w:rsidR="00AB72C6">
        <w:t xml:space="preserve"> = </w:t>
      </w:r>
      <w:r w:rsidR="006C0753">
        <w:t xml:space="preserve">381) were included in the meta-analysis of change in HbA1c of patients with </w:t>
      </w:r>
      <w:r w:rsidR="008B464F">
        <w:t>Type</w:t>
      </w:r>
      <w:r w:rsidR="006C0753">
        <w:t xml:space="preserve"> 2 DM. Overall analysis showed </w:t>
      </w:r>
      <w:r w:rsidR="004C4062">
        <w:t>a significant decrease</w:t>
      </w:r>
      <w:r w:rsidR="006C0753">
        <w:t xml:space="preserve"> of 0.6% (95% CI -0.9, -0.2) </w:t>
      </w:r>
      <w:r w:rsidR="004D5839">
        <w:t xml:space="preserve">in HbA1c </w:t>
      </w:r>
      <w:proofErr w:type="gramStart"/>
      <w:r w:rsidR="006C0753">
        <w:t>as a result</w:t>
      </w:r>
      <w:proofErr w:type="gramEnd"/>
      <w:r w:rsidR="006C0753">
        <w:t xml:space="preserve"> of chromium supplementation. </w:t>
      </w:r>
      <w:r w:rsidR="004D5839">
        <w:t xml:space="preserve">Balk </w:t>
      </w:r>
      <w:r w:rsidR="004D5839" w:rsidRPr="00C55E71">
        <w:t>et al.</w:t>
      </w:r>
      <w:r w:rsidR="007C3BB5">
        <w:t xml:space="preserve"> (2007)</w:t>
      </w:r>
      <w:r w:rsidR="006C0753">
        <w:t xml:space="preserve"> noted that 11 of 14 interventions found a null or statistical</w:t>
      </w:r>
      <w:r w:rsidR="004C4062">
        <w:t>ly</w:t>
      </w:r>
      <w:r w:rsidR="006C0753">
        <w:t xml:space="preserve"> non-significant effect. Overall</w:t>
      </w:r>
      <w:r w:rsidR="00C04726">
        <w:t>,</w:t>
      </w:r>
      <w:r w:rsidR="006C0753">
        <w:t xml:space="preserve"> statistical significance appears to </w:t>
      </w:r>
      <w:proofErr w:type="gramStart"/>
      <w:r w:rsidR="006C0753">
        <w:t>be driven</w:t>
      </w:r>
      <w:proofErr w:type="gramEnd"/>
      <w:r w:rsidR="006C0753">
        <w:t xml:space="preserve"> by one study </w:t>
      </w:r>
      <w:r w:rsidR="004C4062">
        <w:rPr>
          <w:noProof/>
        </w:rPr>
        <w:t>(</w:t>
      </w:r>
      <w:r w:rsidR="001151B9" w:rsidRPr="001151B9">
        <w:rPr>
          <w:noProof/>
        </w:rPr>
        <w:t>Anderson et al</w:t>
      </w:r>
      <w:r w:rsidR="00242B72">
        <w:rPr>
          <w:noProof/>
        </w:rPr>
        <w:t>.</w:t>
      </w:r>
      <w:r w:rsidR="001151B9" w:rsidRPr="001151B9">
        <w:rPr>
          <w:noProof/>
        </w:rPr>
        <w:t xml:space="preserve"> 1997)</w:t>
      </w:r>
      <w:r w:rsidR="004C4062">
        <w:t xml:space="preserve">, where they </w:t>
      </w:r>
      <w:r w:rsidR="006C0753">
        <w:t xml:space="preserve">reported </w:t>
      </w:r>
      <w:r w:rsidR="004C4062">
        <w:t xml:space="preserve">also </w:t>
      </w:r>
      <w:r w:rsidR="006C0753">
        <w:t xml:space="preserve">a greater reduction of HbA1c with increasing doses of chromium </w:t>
      </w:r>
      <w:proofErr w:type="spellStart"/>
      <w:r w:rsidR="006C0753">
        <w:t>picolinate</w:t>
      </w:r>
      <w:proofErr w:type="spellEnd"/>
      <w:r w:rsidR="006C0753">
        <w:t xml:space="preserve">. </w:t>
      </w:r>
      <w:r w:rsidR="006E7EE0">
        <w:t xml:space="preserve">Secondary analyses </w:t>
      </w:r>
      <w:r w:rsidR="004D5839">
        <w:t>stratified by</w:t>
      </w:r>
      <w:r w:rsidR="006E7EE0">
        <w:t xml:space="preserve"> study quality and funding sources are </w:t>
      </w:r>
      <w:r w:rsidR="00015D7D">
        <w:t xml:space="preserve">summarised in Table 4. </w:t>
      </w:r>
      <w:r w:rsidR="006C0753">
        <w:t xml:space="preserve">In </w:t>
      </w:r>
      <w:r w:rsidR="009F3C9B">
        <w:t>participants</w:t>
      </w:r>
      <w:r w:rsidR="006C0753">
        <w:t xml:space="preserve"> with g</w:t>
      </w:r>
      <w:r w:rsidR="009F3C9B">
        <w:t xml:space="preserve">lucose intolerance, </w:t>
      </w:r>
      <w:r w:rsidR="006E7EE0">
        <w:t xml:space="preserve">the </w:t>
      </w:r>
      <w:r w:rsidR="0085444E">
        <w:t>four</w:t>
      </w:r>
      <w:r w:rsidR="009F3C9B">
        <w:t xml:space="preserve"> </w:t>
      </w:r>
      <w:r w:rsidR="006C0753">
        <w:t xml:space="preserve">included studies reported no statistically significant </w:t>
      </w:r>
      <w:r w:rsidR="009F3C9B">
        <w:t xml:space="preserve">effect of chromium supplementation on HbA1c. </w:t>
      </w:r>
      <w:r w:rsidR="006E7EE0">
        <w:t xml:space="preserve">As only one out of </w:t>
      </w:r>
      <w:r w:rsidR="007406A2">
        <w:t xml:space="preserve">the </w:t>
      </w:r>
      <w:r w:rsidR="006E7EE0">
        <w:t xml:space="preserve">four included studies </w:t>
      </w:r>
      <w:r w:rsidR="007406A2">
        <w:t>of</w:t>
      </w:r>
      <w:r w:rsidR="006E7EE0">
        <w:t xml:space="preserve"> participants with glucose intolerance reported numerical data results, meta-analysis of these comparisons </w:t>
      </w:r>
      <w:proofErr w:type="gramStart"/>
      <w:r w:rsidR="006E7EE0">
        <w:t>was not conducted</w:t>
      </w:r>
      <w:proofErr w:type="gramEnd"/>
      <w:r w:rsidR="006E7EE0">
        <w:t>.</w:t>
      </w:r>
    </w:p>
    <w:p w14:paraId="1A2326C2" w14:textId="77777777" w:rsidR="00AB72C6" w:rsidRDefault="00AB72C6" w:rsidP="002E6BEB"/>
    <w:p w14:paraId="1A2326C3" w14:textId="65550975" w:rsidR="00015D7D" w:rsidRDefault="007C3BB5" w:rsidP="002E6BEB">
      <w:r w:rsidRPr="00D36CDB">
        <w:rPr>
          <w:b/>
        </w:rPr>
        <w:t>Table 4:</w:t>
      </w:r>
      <w:r w:rsidR="00015D7D">
        <w:t xml:space="preserve"> Secondary analyses </w:t>
      </w:r>
      <w:r w:rsidR="000B5D36">
        <w:t xml:space="preserve">of </w:t>
      </w:r>
      <w:r w:rsidR="00015D7D">
        <w:t xml:space="preserve">the effects of chromium supplementation on HbA1c levels in participants with </w:t>
      </w:r>
      <w:r w:rsidR="008B464F">
        <w:t>Type</w:t>
      </w:r>
      <w:r w:rsidR="00015D7D">
        <w:t xml:space="preserve"> 2 DM, according to study quality and funding sources </w:t>
      </w:r>
      <w:r w:rsidR="008D1C4D">
        <w:t>(Balk et al. 2007)</w:t>
      </w:r>
      <w:r>
        <w:t xml:space="preserve"> </w:t>
      </w:r>
    </w:p>
    <w:p w14:paraId="7205D8A4" w14:textId="77777777" w:rsidR="007C3BB5" w:rsidRDefault="007C3BB5" w:rsidP="002E6BEB"/>
    <w:tbl>
      <w:tblPr>
        <w:tblW w:w="4867" w:type="pct"/>
        <w:tblLayout w:type="fixed"/>
        <w:tblLook w:val="04A0" w:firstRow="1" w:lastRow="0" w:firstColumn="1" w:lastColumn="0" w:noHBand="0" w:noVBand="1"/>
      </w:tblPr>
      <w:tblGrid>
        <w:gridCol w:w="2094"/>
        <w:gridCol w:w="3543"/>
        <w:gridCol w:w="3402"/>
      </w:tblGrid>
      <w:tr w:rsidR="0022204A" w:rsidRPr="003B0B3F" w14:paraId="1A2326C7" w14:textId="77777777" w:rsidTr="0022204A">
        <w:trPr>
          <w:trHeight w:val="302"/>
        </w:trPr>
        <w:tc>
          <w:tcPr>
            <w:tcW w:w="1158" w:type="pct"/>
            <w:tcBorders>
              <w:top w:val="single" w:sz="4" w:space="0" w:color="auto"/>
              <w:left w:val="nil"/>
              <w:bottom w:val="single" w:sz="4" w:space="0" w:color="auto"/>
              <w:right w:val="nil"/>
            </w:tcBorders>
            <w:vAlign w:val="center"/>
          </w:tcPr>
          <w:p w14:paraId="1A2326C4" w14:textId="77777777" w:rsidR="00015D7D" w:rsidRPr="007C3BB5" w:rsidRDefault="00015D7D" w:rsidP="00015D7D">
            <w:pPr>
              <w:jc w:val="center"/>
              <w:rPr>
                <w:b/>
                <w:bCs/>
                <w:sz w:val="20"/>
                <w:szCs w:val="20"/>
                <w:lang w:val="en-NZ"/>
              </w:rPr>
            </w:pPr>
            <w:r w:rsidRPr="007C3BB5">
              <w:rPr>
                <w:b/>
                <w:bCs/>
                <w:sz w:val="20"/>
                <w:szCs w:val="20"/>
                <w:lang w:val="en-NZ"/>
              </w:rPr>
              <w:t>Variables</w:t>
            </w:r>
          </w:p>
        </w:tc>
        <w:tc>
          <w:tcPr>
            <w:tcW w:w="1960" w:type="pct"/>
            <w:tcBorders>
              <w:top w:val="single" w:sz="4" w:space="0" w:color="auto"/>
              <w:left w:val="nil"/>
              <w:bottom w:val="single" w:sz="4" w:space="0" w:color="auto"/>
              <w:right w:val="nil"/>
            </w:tcBorders>
            <w:shd w:val="clear" w:color="auto" w:fill="auto"/>
            <w:noWrap/>
            <w:vAlign w:val="center"/>
          </w:tcPr>
          <w:p w14:paraId="1A2326C5" w14:textId="77777777" w:rsidR="00015D7D" w:rsidRPr="007C3BB5" w:rsidRDefault="00015D7D" w:rsidP="0022204A">
            <w:pPr>
              <w:jc w:val="center"/>
              <w:rPr>
                <w:b/>
                <w:bCs/>
                <w:sz w:val="20"/>
                <w:szCs w:val="20"/>
                <w:lang w:val="en-NZ"/>
              </w:rPr>
            </w:pPr>
            <w:r w:rsidRPr="007C3BB5">
              <w:rPr>
                <w:b/>
                <w:bCs/>
                <w:sz w:val="20"/>
                <w:szCs w:val="20"/>
                <w:lang w:val="en-NZ"/>
              </w:rPr>
              <w:t>No. of studies, comparisons (</w:t>
            </w:r>
            <w:r w:rsidR="0022204A" w:rsidRPr="007C3BB5">
              <w:rPr>
                <w:b/>
                <w:bCs/>
                <w:i/>
                <w:sz w:val="20"/>
                <w:szCs w:val="20"/>
                <w:lang w:val="en-NZ"/>
              </w:rPr>
              <w:t>n</w:t>
            </w:r>
            <w:r w:rsidRPr="007C3BB5">
              <w:rPr>
                <w:b/>
                <w:bCs/>
                <w:sz w:val="20"/>
                <w:szCs w:val="20"/>
                <w:lang w:val="en-NZ"/>
              </w:rPr>
              <w:t xml:space="preserve">) </w:t>
            </w:r>
          </w:p>
        </w:tc>
        <w:tc>
          <w:tcPr>
            <w:tcW w:w="1882" w:type="pct"/>
            <w:tcBorders>
              <w:top w:val="single" w:sz="4" w:space="0" w:color="auto"/>
              <w:left w:val="nil"/>
              <w:bottom w:val="single" w:sz="4" w:space="0" w:color="auto"/>
              <w:right w:val="nil"/>
            </w:tcBorders>
            <w:vAlign w:val="center"/>
          </w:tcPr>
          <w:p w14:paraId="1A2326C6" w14:textId="77777777" w:rsidR="00015D7D" w:rsidRPr="007C3BB5" w:rsidRDefault="00186CC0" w:rsidP="00186CC0">
            <w:pPr>
              <w:jc w:val="center"/>
              <w:rPr>
                <w:b/>
                <w:bCs/>
                <w:sz w:val="20"/>
                <w:szCs w:val="20"/>
                <w:lang w:val="en-NZ"/>
              </w:rPr>
            </w:pPr>
            <w:r w:rsidRPr="007C3BB5">
              <w:rPr>
                <w:b/>
                <w:bCs/>
                <w:sz w:val="20"/>
                <w:szCs w:val="20"/>
                <w:lang w:val="en-NZ"/>
              </w:rPr>
              <w:t>Mean difference %</w:t>
            </w:r>
            <w:r w:rsidR="00A64D3D" w:rsidRPr="007C3BB5">
              <w:rPr>
                <w:b/>
                <w:bCs/>
                <w:sz w:val="20"/>
                <w:szCs w:val="20"/>
                <w:lang w:val="en-NZ"/>
              </w:rPr>
              <w:t xml:space="preserve"> (95% CI)</w:t>
            </w:r>
            <w:r w:rsidR="00A64D3D" w:rsidRPr="007C3BB5">
              <w:rPr>
                <w:b/>
                <w:bCs/>
                <w:sz w:val="20"/>
                <w:szCs w:val="20"/>
                <w:vertAlign w:val="superscript"/>
                <w:lang w:val="en-NZ"/>
              </w:rPr>
              <w:t>1</w:t>
            </w:r>
          </w:p>
        </w:tc>
      </w:tr>
      <w:tr w:rsidR="0022204A" w:rsidRPr="003B0B3F" w14:paraId="1A2326CB" w14:textId="77777777" w:rsidTr="0022204A">
        <w:trPr>
          <w:trHeight w:val="302"/>
        </w:trPr>
        <w:tc>
          <w:tcPr>
            <w:tcW w:w="1158" w:type="pct"/>
            <w:tcBorders>
              <w:top w:val="single" w:sz="4" w:space="0" w:color="auto"/>
              <w:left w:val="nil"/>
              <w:right w:val="nil"/>
            </w:tcBorders>
            <w:vAlign w:val="center"/>
          </w:tcPr>
          <w:p w14:paraId="1A2326C8" w14:textId="77777777" w:rsidR="00015D7D" w:rsidRPr="007C3BB5" w:rsidRDefault="00015D7D" w:rsidP="00015D7D">
            <w:pPr>
              <w:rPr>
                <w:bCs/>
                <w:sz w:val="20"/>
                <w:szCs w:val="20"/>
                <w:lang w:val="en-NZ"/>
              </w:rPr>
            </w:pPr>
            <w:r w:rsidRPr="007C3BB5">
              <w:rPr>
                <w:bCs/>
                <w:sz w:val="20"/>
                <w:szCs w:val="20"/>
                <w:lang w:val="en-NZ"/>
              </w:rPr>
              <w:t xml:space="preserve">Study quality </w:t>
            </w:r>
          </w:p>
        </w:tc>
        <w:tc>
          <w:tcPr>
            <w:tcW w:w="1960" w:type="pct"/>
            <w:tcBorders>
              <w:top w:val="single" w:sz="4" w:space="0" w:color="auto"/>
              <w:left w:val="nil"/>
              <w:right w:val="nil"/>
            </w:tcBorders>
            <w:shd w:val="clear" w:color="auto" w:fill="auto"/>
            <w:noWrap/>
            <w:vAlign w:val="center"/>
          </w:tcPr>
          <w:p w14:paraId="1A2326C9" w14:textId="77777777" w:rsidR="00015D7D" w:rsidRPr="007C3BB5" w:rsidRDefault="00015D7D" w:rsidP="00015D7D">
            <w:pPr>
              <w:jc w:val="center"/>
              <w:rPr>
                <w:bCs/>
                <w:sz w:val="20"/>
                <w:szCs w:val="20"/>
                <w:lang w:val="en-NZ"/>
              </w:rPr>
            </w:pPr>
          </w:p>
        </w:tc>
        <w:tc>
          <w:tcPr>
            <w:tcW w:w="1882" w:type="pct"/>
            <w:tcBorders>
              <w:top w:val="single" w:sz="4" w:space="0" w:color="auto"/>
              <w:left w:val="nil"/>
              <w:right w:val="nil"/>
            </w:tcBorders>
            <w:vAlign w:val="center"/>
          </w:tcPr>
          <w:p w14:paraId="1A2326CA" w14:textId="77777777" w:rsidR="00015D7D" w:rsidRPr="007C3BB5" w:rsidRDefault="00015D7D" w:rsidP="00015D7D">
            <w:pPr>
              <w:jc w:val="center"/>
              <w:rPr>
                <w:bCs/>
                <w:sz w:val="20"/>
                <w:szCs w:val="20"/>
                <w:lang w:val="en-NZ"/>
              </w:rPr>
            </w:pPr>
          </w:p>
        </w:tc>
      </w:tr>
      <w:tr w:rsidR="0022204A" w:rsidRPr="003B0B3F" w14:paraId="1A2326CF" w14:textId="77777777" w:rsidTr="0022204A">
        <w:trPr>
          <w:trHeight w:val="302"/>
        </w:trPr>
        <w:tc>
          <w:tcPr>
            <w:tcW w:w="1158" w:type="pct"/>
            <w:tcBorders>
              <w:left w:val="nil"/>
              <w:right w:val="nil"/>
            </w:tcBorders>
            <w:vAlign w:val="center"/>
          </w:tcPr>
          <w:p w14:paraId="1A2326CC" w14:textId="77777777" w:rsidR="00015D7D" w:rsidRPr="007C3BB5" w:rsidRDefault="00015D7D" w:rsidP="00015D7D">
            <w:pPr>
              <w:rPr>
                <w:bCs/>
                <w:sz w:val="20"/>
                <w:szCs w:val="20"/>
                <w:lang w:val="en-NZ"/>
              </w:rPr>
            </w:pPr>
            <w:r w:rsidRPr="007C3BB5">
              <w:rPr>
                <w:bCs/>
                <w:sz w:val="20"/>
                <w:szCs w:val="20"/>
                <w:lang w:val="en-NZ"/>
              </w:rPr>
              <w:t xml:space="preserve"> A</w:t>
            </w:r>
            <w:r w:rsidR="00102ADC" w:rsidRPr="007C3BB5">
              <w:rPr>
                <w:bCs/>
                <w:sz w:val="20"/>
                <w:szCs w:val="20"/>
                <w:lang w:val="en-NZ"/>
              </w:rPr>
              <w:t xml:space="preserve"> (highest)</w:t>
            </w:r>
          </w:p>
        </w:tc>
        <w:tc>
          <w:tcPr>
            <w:tcW w:w="1960" w:type="pct"/>
            <w:tcBorders>
              <w:left w:val="nil"/>
              <w:right w:val="nil"/>
            </w:tcBorders>
            <w:shd w:val="clear" w:color="auto" w:fill="auto"/>
            <w:noWrap/>
            <w:vAlign w:val="center"/>
          </w:tcPr>
          <w:p w14:paraId="1A2326CD" w14:textId="77777777" w:rsidR="00015D7D" w:rsidRPr="007C3BB5" w:rsidRDefault="00015D7D" w:rsidP="00015D7D">
            <w:pPr>
              <w:jc w:val="center"/>
              <w:rPr>
                <w:bCs/>
                <w:sz w:val="20"/>
                <w:szCs w:val="20"/>
                <w:lang w:val="en-NZ"/>
              </w:rPr>
            </w:pPr>
            <w:r w:rsidRPr="007C3BB5">
              <w:rPr>
                <w:bCs/>
                <w:sz w:val="20"/>
                <w:szCs w:val="20"/>
                <w:lang w:val="en-NZ"/>
              </w:rPr>
              <w:t>5, 6 (151)</w:t>
            </w:r>
          </w:p>
        </w:tc>
        <w:tc>
          <w:tcPr>
            <w:tcW w:w="1882" w:type="pct"/>
            <w:tcBorders>
              <w:left w:val="nil"/>
              <w:right w:val="nil"/>
            </w:tcBorders>
            <w:vAlign w:val="center"/>
          </w:tcPr>
          <w:p w14:paraId="1A2326CE" w14:textId="77777777" w:rsidR="00015D7D" w:rsidRPr="007C3BB5" w:rsidRDefault="00A64D3D" w:rsidP="00015D7D">
            <w:pPr>
              <w:jc w:val="center"/>
              <w:rPr>
                <w:bCs/>
                <w:sz w:val="20"/>
                <w:szCs w:val="20"/>
                <w:lang w:val="en-NZ"/>
              </w:rPr>
            </w:pPr>
            <w:r w:rsidRPr="007C3BB5">
              <w:rPr>
                <w:bCs/>
                <w:sz w:val="20"/>
                <w:szCs w:val="20"/>
                <w:lang w:val="en-NZ"/>
              </w:rPr>
              <w:t>-0.27 (-0.52, -0.01)</w:t>
            </w:r>
          </w:p>
        </w:tc>
      </w:tr>
      <w:tr w:rsidR="0022204A" w:rsidRPr="003B0B3F" w14:paraId="1A2326D3" w14:textId="77777777" w:rsidTr="0022204A">
        <w:trPr>
          <w:trHeight w:val="302"/>
        </w:trPr>
        <w:tc>
          <w:tcPr>
            <w:tcW w:w="1158" w:type="pct"/>
            <w:tcBorders>
              <w:left w:val="nil"/>
              <w:right w:val="nil"/>
            </w:tcBorders>
            <w:vAlign w:val="center"/>
          </w:tcPr>
          <w:p w14:paraId="1A2326D0" w14:textId="77777777" w:rsidR="00015D7D" w:rsidRPr="007C3BB5" w:rsidRDefault="00015D7D" w:rsidP="00015D7D">
            <w:pPr>
              <w:rPr>
                <w:bCs/>
                <w:sz w:val="20"/>
                <w:szCs w:val="20"/>
                <w:lang w:val="en-NZ"/>
              </w:rPr>
            </w:pPr>
            <w:r w:rsidRPr="007C3BB5">
              <w:rPr>
                <w:bCs/>
                <w:sz w:val="20"/>
                <w:szCs w:val="20"/>
                <w:lang w:val="en-NZ"/>
              </w:rPr>
              <w:t xml:space="preserve"> B</w:t>
            </w:r>
          </w:p>
        </w:tc>
        <w:tc>
          <w:tcPr>
            <w:tcW w:w="1960" w:type="pct"/>
            <w:tcBorders>
              <w:left w:val="nil"/>
              <w:right w:val="nil"/>
            </w:tcBorders>
            <w:shd w:val="clear" w:color="auto" w:fill="auto"/>
            <w:noWrap/>
            <w:vAlign w:val="center"/>
          </w:tcPr>
          <w:p w14:paraId="1A2326D1" w14:textId="77777777" w:rsidR="00015D7D" w:rsidRPr="007C3BB5" w:rsidRDefault="00015D7D" w:rsidP="00015D7D">
            <w:pPr>
              <w:jc w:val="center"/>
              <w:rPr>
                <w:bCs/>
                <w:sz w:val="20"/>
                <w:szCs w:val="20"/>
                <w:lang w:val="en-NZ"/>
              </w:rPr>
            </w:pPr>
            <w:r w:rsidRPr="007C3BB5">
              <w:rPr>
                <w:bCs/>
                <w:sz w:val="20"/>
                <w:szCs w:val="20"/>
                <w:lang w:val="en-NZ"/>
              </w:rPr>
              <w:t>3, 3 (54)</w:t>
            </w:r>
          </w:p>
        </w:tc>
        <w:tc>
          <w:tcPr>
            <w:tcW w:w="1882" w:type="pct"/>
            <w:tcBorders>
              <w:left w:val="nil"/>
              <w:right w:val="nil"/>
            </w:tcBorders>
            <w:vAlign w:val="center"/>
          </w:tcPr>
          <w:p w14:paraId="1A2326D2" w14:textId="77777777" w:rsidR="00015D7D" w:rsidRPr="007C3BB5" w:rsidRDefault="00A64D3D" w:rsidP="00015D7D">
            <w:pPr>
              <w:jc w:val="center"/>
              <w:rPr>
                <w:bCs/>
                <w:sz w:val="20"/>
                <w:szCs w:val="20"/>
                <w:lang w:val="en-NZ"/>
              </w:rPr>
            </w:pPr>
            <w:r w:rsidRPr="007C3BB5">
              <w:rPr>
                <w:bCs/>
                <w:sz w:val="20"/>
                <w:szCs w:val="20"/>
                <w:lang w:val="en-NZ"/>
              </w:rPr>
              <w:t>-0.39 (-0.9, 0.13)</w:t>
            </w:r>
          </w:p>
        </w:tc>
      </w:tr>
      <w:tr w:rsidR="0022204A" w:rsidRPr="003B0B3F" w14:paraId="1A2326D7" w14:textId="77777777" w:rsidTr="0022204A">
        <w:trPr>
          <w:trHeight w:val="302"/>
        </w:trPr>
        <w:tc>
          <w:tcPr>
            <w:tcW w:w="1158" w:type="pct"/>
            <w:tcBorders>
              <w:left w:val="nil"/>
              <w:right w:val="nil"/>
            </w:tcBorders>
            <w:vAlign w:val="center"/>
          </w:tcPr>
          <w:p w14:paraId="1A2326D4" w14:textId="77777777" w:rsidR="00015D7D" w:rsidRPr="007C3BB5" w:rsidRDefault="00015D7D" w:rsidP="00015D7D">
            <w:pPr>
              <w:rPr>
                <w:bCs/>
                <w:sz w:val="20"/>
                <w:szCs w:val="20"/>
                <w:lang w:val="en-NZ"/>
              </w:rPr>
            </w:pPr>
            <w:r w:rsidRPr="007C3BB5">
              <w:rPr>
                <w:bCs/>
                <w:sz w:val="20"/>
                <w:szCs w:val="20"/>
                <w:lang w:val="en-NZ"/>
              </w:rPr>
              <w:t xml:space="preserve"> C</w:t>
            </w:r>
          </w:p>
        </w:tc>
        <w:tc>
          <w:tcPr>
            <w:tcW w:w="1960" w:type="pct"/>
            <w:tcBorders>
              <w:left w:val="nil"/>
              <w:right w:val="nil"/>
            </w:tcBorders>
            <w:shd w:val="clear" w:color="auto" w:fill="auto"/>
            <w:noWrap/>
            <w:vAlign w:val="center"/>
          </w:tcPr>
          <w:p w14:paraId="1A2326D5" w14:textId="77777777" w:rsidR="00015D7D" w:rsidRPr="007C3BB5" w:rsidRDefault="00015D7D" w:rsidP="00015D7D">
            <w:pPr>
              <w:jc w:val="center"/>
              <w:rPr>
                <w:bCs/>
                <w:sz w:val="20"/>
                <w:szCs w:val="20"/>
                <w:lang w:val="en-NZ"/>
              </w:rPr>
            </w:pPr>
            <w:r w:rsidRPr="007C3BB5">
              <w:rPr>
                <w:bCs/>
                <w:sz w:val="20"/>
                <w:szCs w:val="20"/>
                <w:lang w:val="en-NZ"/>
              </w:rPr>
              <w:t>5, 5 (176)</w:t>
            </w:r>
          </w:p>
        </w:tc>
        <w:tc>
          <w:tcPr>
            <w:tcW w:w="1882" w:type="pct"/>
            <w:tcBorders>
              <w:left w:val="nil"/>
              <w:right w:val="nil"/>
            </w:tcBorders>
            <w:vAlign w:val="center"/>
          </w:tcPr>
          <w:p w14:paraId="1A2326D6" w14:textId="77777777" w:rsidR="00015D7D" w:rsidRPr="007C3BB5" w:rsidRDefault="00A64D3D" w:rsidP="00015D7D">
            <w:pPr>
              <w:jc w:val="center"/>
              <w:rPr>
                <w:bCs/>
                <w:sz w:val="20"/>
                <w:szCs w:val="20"/>
                <w:lang w:val="en-NZ"/>
              </w:rPr>
            </w:pPr>
            <w:r w:rsidRPr="007C3BB5">
              <w:rPr>
                <w:bCs/>
                <w:sz w:val="20"/>
                <w:szCs w:val="20"/>
                <w:lang w:val="en-NZ"/>
              </w:rPr>
              <w:t>-1.40 (-2.01, -0.76)</w:t>
            </w:r>
          </w:p>
        </w:tc>
      </w:tr>
      <w:tr w:rsidR="0022204A" w:rsidRPr="003B0B3F" w14:paraId="1A2326DB" w14:textId="77777777" w:rsidTr="0022204A">
        <w:trPr>
          <w:trHeight w:val="302"/>
        </w:trPr>
        <w:tc>
          <w:tcPr>
            <w:tcW w:w="1158" w:type="pct"/>
            <w:tcBorders>
              <w:left w:val="nil"/>
              <w:right w:val="nil"/>
            </w:tcBorders>
            <w:vAlign w:val="center"/>
          </w:tcPr>
          <w:p w14:paraId="1A2326D8" w14:textId="77777777" w:rsidR="00015D7D" w:rsidRPr="007C3BB5" w:rsidRDefault="00015D7D" w:rsidP="00015D7D">
            <w:pPr>
              <w:rPr>
                <w:bCs/>
                <w:sz w:val="20"/>
                <w:szCs w:val="20"/>
                <w:lang w:val="en-NZ"/>
              </w:rPr>
            </w:pPr>
            <w:r w:rsidRPr="007C3BB5">
              <w:rPr>
                <w:bCs/>
                <w:sz w:val="20"/>
                <w:szCs w:val="20"/>
                <w:lang w:val="en-NZ"/>
              </w:rPr>
              <w:t>Funding source</w:t>
            </w:r>
          </w:p>
        </w:tc>
        <w:tc>
          <w:tcPr>
            <w:tcW w:w="1960" w:type="pct"/>
            <w:tcBorders>
              <w:left w:val="nil"/>
              <w:right w:val="nil"/>
            </w:tcBorders>
            <w:shd w:val="clear" w:color="auto" w:fill="auto"/>
            <w:noWrap/>
            <w:vAlign w:val="center"/>
          </w:tcPr>
          <w:p w14:paraId="1A2326D9" w14:textId="77777777" w:rsidR="00015D7D" w:rsidRPr="007C3BB5" w:rsidRDefault="00015D7D" w:rsidP="00015D7D">
            <w:pPr>
              <w:jc w:val="center"/>
              <w:rPr>
                <w:bCs/>
                <w:sz w:val="20"/>
                <w:szCs w:val="20"/>
                <w:lang w:val="en-NZ"/>
              </w:rPr>
            </w:pPr>
          </w:p>
        </w:tc>
        <w:tc>
          <w:tcPr>
            <w:tcW w:w="1882" w:type="pct"/>
            <w:tcBorders>
              <w:left w:val="nil"/>
              <w:right w:val="nil"/>
            </w:tcBorders>
            <w:vAlign w:val="center"/>
          </w:tcPr>
          <w:p w14:paraId="1A2326DA" w14:textId="77777777" w:rsidR="00015D7D" w:rsidRPr="007C3BB5" w:rsidRDefault="00015D7D" w:rsidP="00015D7D">
            <w:pPr>
              <w:jc w:val="center"/>
              <w:rPr>
                <w:bCs/>
                <w:sz w:val="20"/>
                <w:szCs w:val="20"/>
                <w:lang w:val="en-NZ"/>
              </w:rPr>
            </w:pPr>
          </w:p>
        </w:tc>
      </w:tr>
      <w:tr w:rsidR="0022204A" w:rsidRPr="003B0B3F" w14:paraId="1A2326DF" w14:textId="77777777" w:rsidTr="0022204A">
        <w:trPr>
          <w:trHeight w:val="302"/>
        </w:trPr>
        <w:tc>
          <w:tcPr>
            <w:tcW w:w="1158" w:type="pct"/>
            <w:tcBorders>
              <w:left w:val="nil"/>
              <w:right w:val="nil"/>
            </w:tcBorders>
            <w:vAlign w:val="center"/>
          </w:tcPr>
          <w:p w14:paraId="1A2326DC" w14:textId="77777777" w:rsidR="00015D7D" w:rsidRPr="007C3BB5" w:rsidRDefault="00015D7D" w:rsidP="00015D7D">
            <w:pPr>
              <w:rPr>
                <w:bCs/>
                <w:sz w:val="20"/>
                <w:szCs w:val="20"/>
                <w:lang w:val="en-NZ"/>
              </w:rPr>
            </w:pPr>
            <w:r w:rsidRPr="007C3BB5">
              <w:rPr>
                <w:bCs/>
                <w:sz w:val="20"/>
                <w:szCs w:val="20"/>
                <w:lang w:val="en-NZ"/>
              </w:rPr>
              <w:t xml:space="preserve"> Industry </w:t>
            </w:r>
          </w:p>
        </w:tc>
        <w:tc>
          <w:tcPr>
            <w:tcW w:w="1960" w:type="pct"/>
            <w:tcBorders>
              <w:left w:val="nil"/>
              <w:right w:val="nil"/>
            </w:tcBorders>
            <w:shd w:val="clear" w:color="auto" w:fill="auto"/>
            <w:noWrap/>
            <w:vAlign w:val="center"/>
          </w:tcPr>
          <w:p w14:paraId="1A2326DD" w14:textId="77777777" w:rsidR="00015D7D" w:rsidRPr="007C3BB5" w:rsidRDefault="009E4341" w:rsidP="00015D7D">
            <w:pPr>
              <w:jc w:val="center"/>
              <w:rPr>
                <w:bCs/>
                <w:sz w:val="20"/>
                <w:szCs w:val="20"/>
                <w:lang w:val="en-NZ"/>
              </w:rPr>
            </w:pPr>
            <w:r w:rsidRPr="007C3BB5">
              <w:rPr>
                <w:bCs/>
                <w:sz w:val="20"/>
                <w:szCs w:val="20"/>
                <w:lang w:val="en-NZ"/>
              </w:rPr>
              <w:t>3, 3 (135)</w:t>
            </w:r>
          </w:p>
        </w:tc>
        <w:tc>
          <w:tcPr>
            <w:tcW w:w="1882" w:type="pct"/>
            <w:tcBorders>
              <w:left w:val="nil"/>
              <w:right w:val="nil"/>
            </w:tcBorders>
            <w:vAlign w:val="center"/>
          </w:tcPr>
          <w:p w14:paraId="1A2326DE" w14:textId="77777777" w:rsidR="00015D7D" w:rsidRPr="007C3BB5" w:rsidRDefault="009E4341" w:rsidP="00015D7D">
            <w:pPr>
              <w:jc w:val="center"/>
              <w:rPr>
                <w:bCs/>
                <w:sz w:val="20"/>
                <w:szCs w:val="20"/>
                <w:lang w:val="en-NZ"/>
              </w:rPr>
            </w:pPr>
            <w:r w:rsidRPr="007C3BB5">
              <w:rPr>
                <w:bCs/>
                <w:sz w:val="20"/>
                <w:szCs w:val="20"/>
                <w:lang w:val="en-NZ"/>
              </w:rPr>
              <w:t>-1.20 (-2.25, -0.14)</w:t>
            </w:r>
          </w:p>
        </w:tc>
      </w:tr>
      <w:tr w:rsidR="0022204A" w:rsidRPr="003B0B3F" w14:paraId="1A2326E3" w14:textId="77777777" w:rsidTr="0022204A">
        <w:trPr>
          <w:trHeight w:val="302"/>
        </w:trPr>
        <w:tc>
          <w:tcPr>
            <w:tcW w:w="1158" w:type="pct"/>
            <w:tcBorders>
              <w:left w:val="nil"/>
              <w:right w:val="nil"/>
            </w:tcBorders>
            <w:vAlign w:val="center"/>
          </w:tcPr>
          <w:p w14:paraId="1A2326E0" w14:textId="77777777" w:rsidR="00015D7D" w:rsidRPr="007C3BB5" w:rsidRDefault="00015D7D" w:rsidP="00015D7D">
            <w:pPr>
              <w:rPr>
                <w:bCs/>
                <w:sz w:val="20"/>
                <w:szCs w:val="20"/>
                <w:lang w:val="en-NZ"/>
              </w:rPr>
            </w:pPr>
            <w:r w:rsidRPr="007C3BB5">
              <w:rPr>
                <w:bCs/>
                <w:sz w:val="20"/>
                <w:szCs w:val="20"/>
                <w:lang w:val="en-NZ"/>
              </w:rPr>
              <w:t xml:space="preserve"> Non-industry</w:t>
            </w:r>
          </w:p>
        </w:tc>
        <w:tc>
          <w:tcPr>
            <w:tcW w:w="1960" w:type="pct"/>
            <w:tcBorders>
              <w:left w:val="nil"/>
              <w:right w:val="nil"/>
            </w:tcBorders>
            <w:shd w:val="clear" w:color="auto" w:fill="auto"/>
            <w:noWrap/>
            <w:vAlign w:val="center"/>
          </w:tcPr>
          <w:p w14:paraId="1A2326E1" w14:textId="77777777" w:rsidR="00015D7D" w:rsidRPr="007C3BB5" w:rsidRDefault="009E4341" w:rsidP="00015D7D">
            <w:pPr>
              <w:jc w:val="center"/>
              <w:rPr>
                <w:bCs/>
                <w:sz w:val="20"/>
                <w:szCs w:val="20"/>
                <w:lang w:val="en-NZ"/>
              </w:rPr>
            </w:pPr>
            <w:r w:rsidRPr="007C3BB5">
              <w:rPr>
                <w:bCs/>
                <w:sz w:val="20"/>
                <w:szCs w:val="20"/>
                <w:lang w:val="en-NZ"/>
              </w:rPr>
              <w:t xml:space="preserve">3, 3 (52) </w:t>
            </w:r>
          </w:p>
        </w:tc>
        <w:tc>
          <w:tcPr>
            <w:tcW w:w="1882" w:type="pct"/>
            <w:tcBorders>
              <w:left w:val="nil"/>
              <w:right w:val="nil"/>
            </w:tcBorders>
            <w:vAlign w:val="center"/>
          </w:tcPr>
          <w:p w14:paraId="1A2326E2" w14:textId="77777777" w:rsidR="00015D7D" w:rsidRPr="007C3BB5" w:rsidRDefault="009E4341" w:rsidP="00015D7D">
            <w:pPr>
              <w:jc w:val="center"/>
              <w:rPr>
                <w:bCs/>
                <w:sz w:val="20"/>
                <w:szCs w:val="20"/>
                <w:lang w:val="en-NZ"/>
              </w:rPr>
            </w:pPr>
            <w:r w:rsidRPr="007C3BB5">
              <w:rPr>
                <w:bCs/>
                <w:sz w:val="20"/>
                <w:szCs w:val="20"/>
                <w:lang w:val="en-NZ"/>
              </w:rPr>
              <w:t>-0.58 (-1.56, 0.45)</w:t>
            </w:r>
          </w:p>
        </w:tc>
      </w:tr>
      <w:tr w:rsidR="0022204A" w:rsidRPr="003B0B3F" w14:paraId="1A2326E7" w14:textId="77777777" w:rsidTr="0022204A">
        <w:trPr>
          <w:trHeight w:val="302"/>
        </w:trPr>
        <w:tc>
          <w:tcPr>
            <w:tcW w:w="1158" w:type="pct"/>
            <w:tcBorders>
              <w:left w:val="nil"/>
              <w:bottom w:val="single" w:sz="4" w:space="0" w:color="auto"/>
              <w:right w:val="nil"/>
            </w:tcBorders>
            <w:vAlign w:val="center"/>
          </w:tcPr>
          <w:p w14:paraId="1A2326E4" w14:textId="77777777" w:rsidR="00015D7D" w:rsidRPr="007C3BB5" w:rsidRDefault="00015D7D" w:rsidP="00015D7D">
            <w:pPr>
              <w:rPr>
                <w:bCs/>
                <w:sz w:val="20"/>
                <w:szCs w:val="20"/>
                <w:lang w:val="en-NZ"/>
              </w:rPr>
            </w:pPr>
            <w:r w:rsidRPr="007C3BB5">
              <w:rPr>
                <w:bCs/>
                <w:sz w:val="20"/>
                <w:szCs w:val="20"/>
                <w:lang w:val="en-NZ"/>
              </w:rPr>
              <w:t xml:space="preserve"> </w:t>
            </w:r>
            <w:r w:rsidR="009E4341" w:rsidRPr="007C3BB5">
              <w:rPr>
                <w:bCs/>
                <w:sz w:val="20"/>
                <w:szCs w:val="20"/>
                <w:lang w:val="en-NZ"/>
              </w:rPr>
              <w:t>Did not disclose</w:t>
            </w:r>
          </w:p>
        </w:tc>
        <w:tc>
          <w:tcPr>
            <w:tcW w:w="1960" w:type="pct"/>
            <w:tcBorders>
              <w:left w:val="nil"/>
              <w:bottom w:val="single" w:sz="4" w:space="0" w:color="auto"/>
              <w:right w:val="nil"/>
            </w:tcBorders>
            <w:shd w:val="clear" w:color="auto" w:fill="auto"/>
            <w:noWrap/>
            <w:vAlign w:val="center"/>
          </w:tcPr>
          <w:p w14:paraId="1A2326E5" w14:textId="77777777" w:rsidR="00015D7D" w:rsidRPr="007C3BB5" w:rsidRDefault="009E4341" w:rsidP="00015D7D">
            <w:pPr>
              <w:jc w:val="center"/>
              <w:rPr>
                <w:bCs/>
                <w:sz w:val="20"/>
                <w:szCs w:val="20"/>
                <w:lang w:val="en-NZ"/>
              </w:rPr>
            </w:pPr>
            <w:r w:rsidRPr="007C3BB5">
              <w:rPr>
                <w:bCs/>
                <w:sz w:val="20"/>
                <w:szCs w:val="20"/>
                <w:lang w:val="en-NZ"/>
              </w:rPr>
              <w:t>7, 8 (194)</w:t>
            </w:r>
          </w:p>
        </w:tc>
        <w:tc>
          <w:tcPr>
            <w:tcW w:w="1882" w:type="pct"/>
            <w:tcBorders>
              <w:left w:val="nil"/>
              <w:bottom w:val="single" w:sz="4" w:space="0" w:color="auto"/>
              <w:right w:val="nil"/>
            </w:tcBorders>
            <w:vAlign w:val="center"/>
          </w:tcPr>
          <w:p w14:paraId="1A2326E6" w14:textId="77777777" w:rsidR="00015D7D" w:rsidRPr="007C3BB5" w:rsidRDefault="009E4341" w:rsidP="00015D7D">
            <w:pPr>
              <w:jc w:val="center"/>
              <w:rPr>
                <w:bCs/>
                <w:sz w:val="20"/>
                <w:szCs w:val="20"/>
                <w:lang w:val="en-NZ"/>
              </w:rPr>
            </w:pPr>
            <w:r w:rsidRPr="007C3BB5">
              <w:rPr>
                <w:bCs/>
                <w:sz w:val="20"/>
                <w:szCs w:val="20"/>
                <w:lang w:val="en-NZ"/>
              </w:rPr>
              <w:t>-0.30 (-0.54, -0.01)</w:t>
            </w:r>
          </w:p>
        </w:tc>
      </w:tr>
    </w:tbl>
    <w:p w14:paraId="1A2326E8" w14:textId="77777777" w:rsidR="006E7EE0" w:rsidRDefault="00A64D3D" w:rsidP="002E6BEB">
      <w:proofErr w:type="gramStart"/>
      <w:r w:rsidRPr="00D36CDB">
        <w:rPr>
          <w:sz w:val="20"/>
          <w:szCs w:val="20"/>
          <w:vertAlign w:val="superscript"/>
        </w:rPr>
        <w:t>1</w:t>
      </w:r>
      <w:proofErr w:type="gramEnd"/>
      <w:r w:rsidR="00FF5212" w:rsidRPr="00D36CDB">
        <w:rPr>
          <w:sz w:val="20"/>
          <w:szCs w:val="20"/>
          <w:vertAlign w:val="superscript"/>
        </w:rPr>
        <w:t xml:space="preserve"> </w:t>
      </w:r>
      <w:r w:rsidRPr="004674DD">
        <w:rPr>
          <w:sz w:val="20"/>
          <w:szCs w:val="20"/>
        </w:rPr>
        <w:t>estimated from Figure 1</w:t>
      </w:r>
      <w:r w:rsidR="0085444E" w:rsidRPr="004674DD">
        <w:rPr>
          <w:sz w:val="20"/>
          <w:szCs w:val="20"/>
        </w:rPr>
        <w:t xml:space="preserve"> of Balk et al.’s review </w:t>
      </w:r>
      <w:r w:rsidR="001151B9" w:rsidRPr="004674DD">
        <w:rPr>
          <w:noProof/>
          <w:sz w:val="20"/>
          <w:szCs w:val="20"/>
        </w:rPr>
        <w:t>(Balk et al</w:t>
      </w:r>
      <w:r w:rsidR="00242B72">
        <w:rPr>
          <w:noProof/>
          <w:sz w:val="20"/>
          <w:szCs w:val="20"/>
        </w:rPr>
        <w:t>.</w:t>
      </w:r>
      <w:r w:rsidR="001151B9" w:rsidRPr="004674DD">
        <w:rPr>
          <w:noProof/>
          <w:sz w:val="20"/>
          <w:szCs w:val="20"/>
        </w:rPr>
        <w:t xml:space="preserve"> 2007</w:t>
      </w:r>
      <w:r w:rsidR="001151B9" w:rsidRPr="001151B9">
        <w:rPr>
          <w:noProof/>
        </w:rPr>
        <w:t>)</w:t>
      </w:r>
    </w:p>
    <w:p w14:paraId="1A2326E9" w14:textId="77777777" w:rsidR="006E7EE0" w:rsidRDefault="006E7EE0" w:rsidP="002E6BEB"/>
    <w:p w14:paraId="1A2326EA" w14:textId="77777777" w:rsidR="00A155F8" w:rsidRDefault="00364D81" w:rsidP="002E6BEB">
      <w:r>
        <w:t>Fifteen studies (providing 21 comparisons</w:t>
      </w:r>
      <w:r w:rsidR="001742CA">
        <w:t xml:space="preserve">, </w:t>
      </w:r>
      <w:r w:rsidR="001742CA" w:rsidRPr="001742CA">
        <w:rPr>
          <w:i/>
        </w:rPr>
        <w:t>n</w:t>
      </w:r>
      <w:r w:rsidR="001742CA">
        <w:t xml:space="preserve"> = 606</w:t>
      </w:r>
      <w:r>
        <w:t xml:space="preserve">) were included in the meta-analysis of change in fasting glucose levels in patients with </w:t>
      </w:r>
      <w:r w:rsidR="008B464F">
        <w:t>Type</w:t>
      </w:r>
      <w:r>
        <w:t xml:space="preserve"> 2 </w:t>
      </w:r>
      <w:r w:rsidR="001742CA">
        <w:t>DM</w:t>
      </w:r>
      <w:r>
        <w:t xml:space="preserve">. Overall analysis </w:t>
      </w:r>
      <w:r w:rsidR="001742CA">
        <w:t xml:space="preserve">suggests chromium supplementation significantly decreased fasting glucose concentrations (-1.0 </w:t>
      </w:r>
      <w:proofErr w:type="spellStart"/>
      <w:r w:rsidR="001742CA">
        <w:t>mmol</w:t>
      </w:r>
      <w:proofErr w:type="spellEnd"/>
      <w:r w:rsidR="001742CA">
        <w:t xml:space="preserve">/L, 95% </w:t>
      </w:r>
      <w:r w:rsidR="00C0689C">
        <w:t>CI</w:t>
      </w:r>
      <w:r w:rsidR="001742CA">
        <w:t xml:space="preserve"> -1.4, -0.5). Secondary analyses </w:t>
      </w:r>
      <w:proofErr w:type="gramStart"/>
      <w:r w:rsidR="001742CA">
        <w:t>were performed</w:t>
      </w:r>
      <w:proofErr w:type="gramEnd"/>
      <w:r w:rsidR="001742CA">
        <w:t xml:space="preserve"> grouped by the form of chromium given</w:t>
      </w:r>
      <w:r w:rsidR="009E4341">
        <w:t xml:space="preserve"> (Table 5</w:t>
      </w:r>
      <w:r w:rsidR="004A726C">
        <w:t>)</w:t>
      </w:r>
      <w:r w:rsidR="001742CA">
        <w:t xml:space="preserve">. </w:t>
      </w:r>
      <w:r w:rsidR="006C0753">
        <w:t>Supplementation wi</w:t>
      </w:r>
      <w:r w:rsidR="001742CA">
        <w:t xml:space="preserve">th brewer’s yeast provided significant reduction in fasting glucose (-1.1 </w:t>
      </w:r>
      <w:proofErr w:type="spellStart"/>
      <w:r w:rsidR="001742CA">
        <w:t>mmol</w:t>
      </w:r>
      <w:proofErr w:type="spellEnd"/>
      <w:r w:rsidR="001742CA">
        <w:t>/L, 95% CI -1.6, -0.6), however</w:t>
      </w:r>
      <w:r w:rsidR="00E53FAF">
        <w:t>,</w:t>
      </w:r>
      <w:r w:rsidR="001742CA">
        <w:t xml:space="preserve"> no clear dose effect was observed. Chromium </w:t>
      </w:r>
      <w:proofErr w:type="spellStart"/>
      <w:r w:rsidR="001742CA">
        <w:t>picolinate</w:t>
      </w:r>
      <w:proofErr w:type="spellEnd"/>
      <w:r w:rsidR="001742CA">
        <w:t xml:space="preserve"> also provided </w:t>
      </w:r>
      <w:r w:rsidR="004C4062">
        <w:t xml:space="preserve">a </w:t>
      </w:r>
      <w:r w:rsidR="001742CA">
        <w:t xml:space="preserve">significant effect on fasting glucose (-0.8 </w:t>
      </w:r>
      <w:proofErr w:type="spellStart"/>
      <w:r w:rsidR="001742CA">
        <w:t>mmol</w:t>
      </w:r>
      <w:proofErr w:type="spellEnd"/>
      <w:r w:rsidR="001742CA">
        <w:t>/L, 95% CI -1.6, -0.</w:t>
      </w:r>
      <w:r w:rsidR="00AB72C6">
        <w:t xml:space="preserve">6). No significant effect </w:t>
      </w:r>
      <w:proofErr w:type="gramStart"/>
      <w:r w:rsidR="00AB72C6">
        <w:t>was found</w:t>
      </w:r>
      <w:proofErr w:type="gramEnd"/>
      <w:r w:rsidR="00AB72C6">
        <w:t xml:space="preserve"> with chromium chloride supplementation.</w:t>
      </w:r>
    </w:p>
    <w:p w14:paraId="1A2326EB" w14:textId="77777777" w:rsidR="000D1E77" w:rsidRDefault="000D1E77" w:rsidP="000D1E77"/>
    <w:p w14:paraId="1A2326EC" w14:textId="77777777" w:rsidR="00944F2C" w:rsidRDefault="00944F2C" w:rsidP="00944F2C">
      <w:r>
        <w:t>In participants with glucose into</w:t>
      </w:r>
      <w:r w:rsidR="008C6E27">
        <w:t xml:space="preserve">lerance, 7 studies (providing </w:t>
      </w:r>
      <w:proofErr w:type="gramStart"/>
      <w:r w:rsidR="008C6E27">
        <w:t>9</w:t>
      </w:r>
      <w:proofErr w:type="gramEnd"/>
      <w:r>
        <w:t xml:space="preserve"> comparisons, </w:t>
      </w:r>
      <w:r w:rsidRPr="009F3C9B">
        <w:rPr>
          <w:i/>
        </w:rPr>
        <w:t>n</w:t>
      </w:r>
      <w:r>
        <w:t xml:space="preserve"> = 148) concluded that chromium supplementation provided no significant effect on fasting glucose (-0.1 </w:t>
      </w:r>
      <w:proofErr w:type="spellStart"/>
      <w:r>
        <w:t>mmol</w:t>
      </w:r>
      <w:proofErr w:type="spellEnd"/>
      <w:r>
        <w:t>/L; 95% CI -0.1, 0.1)</w:t>
      </w:r>
      <w:r w:rsidR="008C6E27">
        <w:t>. Nineteen studies (providing 22</w:t>
      </w:r>
      <w:r>
        <w:t xml:space="preserve"> comparisons, </w:t>
      </w:r>
      <w:r w:rsidRPr="009F3C9B">
        <w:rPr>
          <w:i/>
        </w:rPr>
        <w:t>n</w:t>
      </w:r>
      <w:r>
        <w:t xml:space="preserve"> = 297) were included in the meta-analysis of change in fasting glucose in participants with normal glucose tolerance, where no significant effect of chromium supplementation was observed (</w:t>
      </w:r>
      <w:proofErr w:type="gramStart"/>
      <w:r>
        <w:t>0</w:t>
      </w:r>
      <w:proofErr w:type="gramEnd"/>
      <w:r>
        <w:t xml:space="preserve"> </w:t>
      </w:r>
      <w:proofErr w:type="spellStart"/>
      <w:r>
        <w:t>mmol</w:t>
      </w:r>
      <w:proofErr w:type="spellEnd"/>
      <w:r>
        <w:t>/L; 95% CI -0.2, 0.1).</w:t>
      </w:r>
    </w:p>
    <w:p w14:paraId="1A2326ED" w14:textId="77777777" w:rsidR="00944F2C" w:rsidRDefault="00944F2C" w:rsidP="000D1E77"/>
    <w:p w14:paraId="1A2326EF" w14:textId="5DDE848A" w:rsidR="0022204A" w:rsidRDefault="00945D12" w:rsidP="000D1E77">
      <w:r>
        <w:t>For HbA1c i</w:t>
      </w:r>
      <w:r w:rsidR="0022204A">
        <w:t xml:space="preserve">n participants with DM and fasting glucose in </w:t>
      </w:r>
      <w:proofErr w:type="spellStart"/>
      <w:r w:rsidR="0022204A">
        <w:t>normoglycaemic</w:t>
      </w:r>
      <w:proofErr w:type="spellEnd"/>
      <w:r w:rsidR="0022204A">
        <w:t xml:space="preserve"> participants or participants with DM, Balk </w:t>
      </w:r>
      <w:r w:rsidR="0022204A" w:rsidRPr="00C55E71">
        <w:t>et al.</w:t>
      </w:r>
      <w:r w:rsidR="0022204A">
        <w:t xml:space="preserve"> noted that greater favourable effects were more likely to be observed in poor-quality studies (B or C rating) compared to the high</w:t>
      </w:r>
      <w:r w:rsidR="00E53FAF">
        <w:t xml:space="preserve"> </w:t>
      </w:r>
      <w:r w:rsidR="0022204A">
        <w:t>quality studies (A rating) (</w:t>
      </w:r>
      <w:r w:rsidR="0022204A" w:rsidRPr="008D1D61">
        <w:rPr>
          <w:i/>
        </w:rPr>
        <w:t>P</w:t>
      </w:r>
      <w:r w:rsidR="0022204A">
        <w:t xml:space="preserve"> &lt; 0.03). This leads to the suggestion that the evidence </w:t>
      </w:r>
      <w:proofErr w:type="gramStart"/>
      <w:r w:rsidR="0022204A">
        <w:t>is limited</w:t>
      </w:r>
      <w:proofErr w:type="gramEnd"/>
      <w:r w:rsidR="0022204A">
        <w:t xml:space="preserve"> by poor study quality and heterogeneity in methodology and results, therefore the beneficial effects of chromium supplementation on glycaemic control are uncertain.</w:t>
      </w:r>
      <w:r w:rsidR="002673EE">
        <w:t xml:space="preserve"> </w:t>
      </w:r>
    </w:p>
    <w:p w14:paraId="1A2326F0" w14:textId="77777777" w:rsidR="00186CC0" w:rsidRDefault="00186CC0" w:rsidP="00C01F73">
      <w:pPr>
        <w:tabs>
          <w:tab w:val="left" w:pos="4253"/>
        </w:tabs>
        <w:sectPr w:rsidR="00186CC0" w:rsidSect="003B0B3F">
          <w:headerReference w:type="even" r:id="rId21"/>
          <w:headerReference w:type="default" r:id="rId22"/>
          <w:footerReference w:type="even" r:id="rId23"/>
          <w:footerReference w:type="default" r:id="rId24"/>
          <w:headerReference w:type="first" r:id="rId25"/>
          <w:pgSz w:w="11906" w:h="16838"/>
          <w:pgMar w:top="1418" w:right="1418" w:bottom="1418" w:left="1418" w:header="709" w:footer="709" w:gutter="0"/>
          <w:cols w:space="708"/>
          <w:docGrid w:linePitch="360"/>
        </w:sectPr>
      </w:pPr>
    </w:p>
    <w:p w14:paraId="1A2326F1" w14:textId="6EE796D5" w:rsidR="00C01F73" w:rsidRDefault="002673EE" w:rsidP="00C01F73">
      <w:pPr>
        <w:tabs>
          <w:tab w:val="left" w:pos="4253"/>
        </w:tabs>
      </w:pPr>
      <w:r w:rsidRPr="00D36CDB">
        <w:rPr>
          <w:b/>
        </w:rPr>
        <w:lastRenderedPageBreak/>
        <w:t>Table 5:</w:t>
      </w:r>
      <w:r w:rsidR="00C01F73">
        <w:t xml:space="preserve"> Secondary analyses of the effect of chromium supplementation on fasting blood glucose in participant</w:t>
      </w:r>
      <w:r w:rsidR="00186CC0">
        <w:t>s with</w:t>
      </w:r>
      <w:r w:rsidR="00C01F73">
        <w:t xml:space="preserve"> diabetes mellitus, </w:t>
      </w:r>
      <w:r w:rsidR="00E03E6D">
        <w:t xml:space="preserve">glucose intolerance or normal plasma glucose, </w:t>
      </w:r>
      <w:r w:rsidR="00C01F73">
        <w:t xml:space="preserve">according to chromium formulation, study quality and funding source </w:t>
      </w:r>
      <w:r w:rsidR="00D47820">
        <w:t>(source: Balk et al</w:t>
      </w:r>
      <w:r w:rsidR="00E53FAF">
        <w:t>.</w:t>
      </w:r>
      <w:r w:rsidR="00677EDD">
        <w:t xml:space="preserve"> 20</w:t>
      </w:r>
      <w:r w:rsidR="00D47820">
        <w:t>07)</w:t>
      </w:r>
    </w:p>
    <w:p w14:paraId="34AD1411" w14:textId="77777777" w:rsidR="002673EE" w:rsidRDefault="002673EE" w:rsidP="00C01F73">
      <w:pPr>
        <w:tabs>
          <w:tab w:val="left" w:pos="4253"/>
        </w:tabs>
      </w:pPr>
    </w:p>
    <w:tbl>
      <w:tblPr>
        <w:tblW w:w="5000" w:type="pct"/>
        <w:tblLayout w:type="fixed"/>
        <w:tblLook w:val="04A0" w:firstRow="1" w:lastRow="0" w:firstColumn="1" w:lastColumn="0" w:noHBand="0" w:noVBand="1"/>
      </w:tblPr>
      <w:tblGrid>
        <w:gridCol w:w="2802"/>
        <w:gridCol w:w="3827"/>
        <w:gridCol w:w="3739"/>
        <w:gridCol w:w="3850"/>
      </w:tblGrid>
      <w:tr w:rsidR="00186CC0" w:rsidRPr="003B0B3F" w14:paraId="1A2326F6" w14:textId="77777777" w:rsidTr="00D36CDB">
        <w:trPr>
          <w:trHeight w:val="302"/>
          <w:tblHeader/>
        </w:trPr>
        <w:tc>
          <w:tcPr>
            <w:tcW w:w="985" w:type="pct"/>
            <w:tcBorders>
              <w:top w:val="single" w:sz="4" w:space="0" w:color="auto"/>
              <w:left w:val="nil"/>
              <w:bottom w:val="single" w:sz="4" w:space="0" w:color="auto"/>
              <w:right w:val="nil"/>
            </w:tcBorders>
            <w:vAlign w:val="center"/>
          </w:tcPr>
          <w:p w14:paraId="1A2326F2" w14:textId="77777777" w:rsidR="00186CC0" w:rsidRPr="002673EE" w:rsidRDefault="00186CC0" w:rsidP="00186CC0">
            <w:pPr>
              <w:jc w:val="center"/>
              <w:rPr>
                <w:rFonts w:cs="Arial"/>
                <w:b/>
                <w:bCs/>
                <w:sz w:val="20"/>
                <w:szCs w:val="20"/>
                <w:lang w:val="en-NZ"/>
              </w:rPr>
            </w:pPr>
            <w:r w:rsidRPr="002673EE">
              <w:rPr>
                <w:rFonts w:cs="Arial"/>
                <w:b/>
                <w:bCs/>
                <w:sz w:val="20"/>
                <w:szCs w:val="20"/>
                <w:lang w:val="en-NZ"/>
              </w:rPr>
              <w:t>Population health status</w:t>
            </w:r>
          </w:p>
        </w:tc>
        <w:tc>
          <w:tcPr>
            <w:tcW w:w="1346" w:type="pct"/>
            <w:tcBorders>
              <w:top w:val="single" w:sz="4" w:space="0" w:color="auto"/>
              <w:left w:val="nil"/>
              <w:bottom w:val="single" w:sz="4" w:space="0" w:color="auto"/>
              <w:right w:val="nil"/>
            </w:tcBorders>
            <w:vAlign w:val="center"/>
          </w:tcPr>
          <w:p w14:paraId="1A2326F3" w14:textId="77777777" w:rsidR="00186CC0" w:rsidRPr="002673EE" w:rsidRDefault="00186CC0" w:rsidP="00D36CDB">
            <w:pPr>
              <w:rPr>
                <w:rFonts w:cs="Arial"/>
                <w:b/>
                <w:bCs/>
                <w:sz w:val="20"/>
                <w:szCs w:val="20"/>
                <w:lang w:val="en-NZ"/>
              </w:rPr>
            </w:pPr>
            <w:r w:rsidRPr="002673EE">
              <w:rPr>
                <w:rFonts w:cs="Arial"/>
                <w:b/>
                <w:bCs/>
                <w:sz w:val="20"/>
                <w:szCs w:val="20"/>
                <w:lang w:val="en-NZ"/>
              </w:rPr>
              <w:t>Variables</w:t>
            </w:r>
          </w:p>
        </w:tc>
        <w:tc>
          <w:tcPr>
            <w:tcW w:w="1315" w:type="pct"/>
            <w:tcBorders>
              <w:top w:val="single" w:sz="4" w:space="0" w:color="auto"/>
              <w:left w:val="nil"/>
              <w:bottom w:val="single" w:sz="4" w:space="0" w:color="auto"/>
              <w:right w:val="nil"/>
            </w:tcBorders>
            <w:shd w:val="clear" w:color="auto" w:fill="auto"/>
            <w:noWrap/>
            <w:vAlign w:val="center"/>
          </w:tcPr>
          <w:p w14:paraId="1A2326F4" w14:textId="77777777" w:rsidR="00186CC0" w:rsidRPr="002673EE" w:rsidRDefault="00186CC0" w:rsidP="0022204A">
            <w:pPr>
              <w:jc w:val="center"/>
              <w:rPr>
                <w:rFonts w:cs="Arial"/>
                <w:b/>
                <w:bCs/>
                <w:sz w:val="20"/>
                <w:szCs w:val="20"/>
                <w:lang w:val="en-NZ"/>
              </w:rPr>
            </w:pPr>
            <w:r w:rsidRPr="002673EE">
              <w:rPr>
                <w:rFonts w:cs="Arial"/>
                <w:b/>
                <w:bCs/>
                <w:sz w:val="20"/>
                <w:szCs w:val="20"/>
                <w:lang w:val="en-NZ"/>
              </w:rPr>
              <w:t>No. of studies, comparisons (</w:t>
            </w:r>
            <w:r w:rsidR="0022204A" w:rsidRPr="002673EE">
              <w:rPr>
                <w:rFonts w:cs="Arial"/>
                <w:b/>
                <w:bCs/>
                <w:i/>
                <w:sz w:val="20"/>
                <w:szCs w:val="20"/>
                <w:lang w:val="en-NZ"/>
              </w:rPr>
              <w:t>n</w:t>
            </w:r>
            <w:r w:rsidRPr="002673EE">
              <w:rPr>
                <w:rFonts w:cs="Arial"/>
                <w:b/>
                <w:bCs/>
                <w:sz w:val="20"/>
                <w:szCs w:val="20"/>
                <w:lang w:val="en-NZ"/>
              </w:rPr>
              <w:t>)</w:t>
            </w:r>
          </w:p>
        </w:tc>
        <w:tc>
          <w:tcPr>
            <w:tcW w:w="1354" w:type="pct"/>
            <w:tcBorders>
              <w:top w:val="single" w:sz="4" w:space="0" w:color="auto"/>
              <w:left w:val="nil"/>
              <w:bottom w:val="single" w:sz="4" w:space="0" w:color="auto"/>
              <w:right w:val="nil"/>
            </w:tcBorders>
            <w:vAlign w:val="center"/>
          </w:tcPr>
          <w:p w14:paraId="1A2326F5" w14:textId="77777777" w:rsidR="00186CC0" w:rsidRPr="002673EE" w:rsidRDefault="00186CC0" w:rsidP="00186CC0">
            <w:pPr>
              <w:jc w:val="center"/>
              <w:rPr>
                <w:rFonts w:cs="Arial"/>
                <w:b/>
                <w:bCs/>
                <w:sz w:val="20"/>
                <w:szCs w:val="20"/>
                <w:lang w:val="en-NZ"/>
              </w:rPr>
            </w:pPr>
            <w:r w:rsidRPr="002673EE">
              <w:rPr>
                <w:rFonts w:cs="Arial"/>
                <w:b/>
                <w:bCs/>
                <w:sz w:val="20"/>
                <w:szCs w:val="20"/>
                <w:lang w:val="en-NZ"/>
              </w:rPr>
              <w:t xml:space="preserve">Mean difference </w:t>
            </w:r>
            <w:proofErr w:type="spellStart"/>
            <w:r w:rsidRPr="002673EE">
              <w:rPr>
                <w:rFonts w:cs="Arial"/>
                <w:b/>
                <w:bCs/>
                <w:sz w:val="20"/>
                <w:szCs w:val="20"/>
                <w:lang w:val="en-NZ"/>
              </w:rPr>
              <w:t>mmol</w:t>
            </w:r>
            <w:proofErr w:type="spellEnd"/>
            <w:r w:rsidRPr="002673EE">
              <w:rPr>
                <w:rFonts w:cs="Arial"/>
                <w:b/>
                <w:bCs/>
                <w:sz w:val="20"/>
                <w:szCs w:val="20"/>
                <w:lang w:val="en-NZ"/>
              </w:rPr>
              <w:t>/L (95% CI)</w:t>
            </w:r>
          </w:p>
        </w:tc>
      </w:tr>
      <w:tr w:rsidR="00186CC0" w:rsidRPr="003B0B3F" w14:paraId="1A2326FB" w14:textId="77777777" w:rsidTr="0022204A">
        <w:trPr>
          <w:trHeight w:val="302"/>
        </w:trPr>
        <w:tc>
          <w:tcPr>
            <w:tcW w:w="985" w:type="pct"/>
            <w:tcBorders>
              <w:top w:val="single" w:sz="4" w:space="0" w:color="auto"/>
              <w:left w:val="nil"/>
              <w:right w:val="nil"/>
            </w:tcBorders>
          </w:tcPr>
          <w:p w14:paraId="1A2326F7" w14:textId="77777777" w:rsidR="00186CC0" w:rsidRPr="002673EE" w:rsidRDefault="00186CC0" w:rsidP="00C01F73">
            <w:pPr>
              <w:rPr>
                <w:rFonts w:cs="Arial"/>
                <w:bCs/>
                <w:sz w:val="20"/>
                <w:szCs w:val="20"/>
                <w:lang w:val="en-NZ"/>
              </w:rPr>
            </w:pPr>
            <w:r w:rsidRPr="002673EE">
              <w:rPr>
                <w:rFonts w:cs="Arial"/>
                <w:bCs/>
                <w:sz w:val="20"/>
                <w:szCs w:val="20"/>
                <w:lang w:val="en-NZ"/>
              </w:rPr>
              <w:t>Diabetes mellitus</w:t>
            </w:r>
          </w:p>
        </w:tc>
        <w:tc>
          <w:tcPr>
            <w:tcW w:w="1346" w:type="pct"/>
            <w:tcBorders>
              <w:top w:val="single" w:sz="4" w:space="0" w:color="auto"/>
              <w:left w:val="nil"/>
              <w:right w:val="nil"/>
            </w:tcBorders>
            <w:vAlign w:val="center"/>
          </w:tcPr>
          <w:p w14:paraId="1A2326F8" w14:textId="77777777" w:rsidR="00186CC0" w:rsidRPr="002673EE" w:rsidRDefault="00186CC0" w:rsidP="00C01F73">
            <w:pPr>
              <w:rPr>
                <w:rFonts w:cs="Arial"/>
                <w:bCs/>
                <w:sz w:val="20"/>
                <w:szCs w:val="20"/>
                <w:lang w:val="en-NZ"/>
              </w:rPr>
            </w:pPr>
            <w:r w:rsidRPr="002673EE">
              <w:rPr>
                <w:rFonts w:cs="Arial"/>
                <w:bCs/>
                <w:sz w:val="20"/>
                <w:szCs w:val="20"/>
                <w:lang w:val="en-NZ"/>
              </w:rPr>
              <w:t xml:space="preserve">Chromium formulation </w:t>
            </w:r>
          </w:p>
        </w:tc>
        <w:tc>
          <w:tcPr>
            <w:tcW w:w="1315" w:type="pct"/>
            <w:tcBorders>
              <w:top w:val="single" w:sz="4" w:space="0" w:color="auto"/>
              <w:left w:val="nil"/>
              <w:right w:val="nil"/>
            </w:tcBorders>
            <w:shd w:val="clear" w:color="auto" w:fill="auto"/>
            <w:noWrap/>
            <w:vAlign w:val="center"/>
          </w:tcPr>
          <w:p w14:paraId="1A2326F9" w14:textId="77777777" w:rsidR="00186CC0" w:rsidRPr="002673EE" w:rsidRDefault="00186CC0" w:rsidP="00C01F73">
            <w:pPr>
              <w:jc w:val="center"/>
              <w:rPr>
                <w:rFonts w:cs="Arial"/>
                <w:bCs/>
                <w:sz w:val="20"/>
                <w:szCs w:val="20"/>
                <w:lang w:val="en-NZ"/>
              </w:rPr>
            </w:pPr>
          </w:p>
        </w:tc>
        <w:tc>
          <w:tcPr>
            <w:tcW w:w="1354" w:type="pct"/>
            <w:tcBorders>
              <w:top w:val="single" w:sz="4" w:space="0" w:color="auto"/>
              <w:left w:val="nil"/>
              <w:right w:val="nil"/>
            </w:tcBorders>
            <w:vAlign w:val="center"/>
          </w:tcPr>
          <w:p w14:paraId="1A2326FA" w14:textId="77777777" w:rsidR="00186CC0" w:rsidRPr="002673EE" w:rsidRDefault="00186CC0" w:rsidP="00C01F73">
            <w:pPr>
              <w:jc w:val="center"/>
              <w:rPr>
                <w:rFonts w:cs="Arial"/>
                <w:bCs/>
                <w:sz w:val="20"/>
                <w:szCs w:val="20"/>
                <w:lang w:val="en-NZ"/>
              </w:rPr>
            </w:pPr>
          </w:p>
        </w:tc>
      </w:tr>
      <w:tr w:rsidR="00186CC0" w:rsidRPr="003B0B3F" w14:paraId="1A232700" w14:textId="77777777" w:rsidTr="0022204A">
        <w:trPr>
          <w:trHeight w:val="302"/>
        </w:trPr>
        <w:tc>
          <w:tcPr>
            <w:tcW w:w="985" w:type="pct"/>
            <w:tcBorders>
              <w:left w:val="nil"/>
              <w:right w:val="nil"/>
            </w:tcBorders>
          </w:tcPr>
          <w:p w14:paraId="1A2326FC"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6FD"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Brewer’s yeast</w:t>
            </w:r>
          </w:p>
        </w:tc>
        <w:tc>
          <w:tcPr>
            <w:tcW w:w="1315" w:type="pct"/>
            <w:tcBorders>
              <w:left w:val="nil"/>
              <w:right w:val="nil"/>
            </w:tcBorders>
            <w:shd w:val="clear" w:color="auto" w:fill="auto"/>
            <w:noWrap/>
            <w:vAlign w:val="center"/>
          </w:tcPr>
          <w:p w14:paraId="1A2326FE" w14:textId="77777777" w:rsidR="00186CC0" w:rsidRPr="002673EE" w:rsidRDefault="00186CC0" w:rsidP="00C01F73">
            <w:pPr>
              <w:jc w:val="center"/>
              <w:rPr>
                <w:rFonts w:cs="Arial"/>
                <w:bCs/>
                <w:sz w:val="20"/>
                <w:szCs w:val="20"/>
                <w:lang w:val="en-NZ"/>
              </w:rPr>
            </w:pPr>
            <w:r w:rsidRPr="002673EE">
              <w:rPr>
                <w:rFonts w:cs="Arial"/>
                <w:bCs/>
                <w:sz w:val="20"/>
                <w:szCs w:val="20"/>
                <w:lang w:val="en-NZ"/>
              </w:rPr>
              <w:t>5, 6 (192)</w:t>
            </w:r>
          </w:p>
        </w:tc>
        <w:tc>
          <w:tcPr>
            <w:tcW w:w="1354" w:type="pct"/>
            <w:tcBorders>
              <w:left w:val="nil"/>
              <w:right w:val="nil"/>
            </w:tcBorders>
            <w:vAlign w:val="center"/>
          </w:tcPr>
          <w:p w14:paraId="1A2326FF" w14:textId="77777777" w:rsidR="00186CC0" w:rsidRPr="002673EE" w:rsidRDefault="00186CC0" w:rsidP="00C01F73">
            <w:pPr>
              <w:jc w:val="center"/>
              <w:rPr>
                <w:rFonts w:cs="Arial"/>
                <w:bCs/>
                <w:sz w:val="20"/>
                <w:szCs w:val="20"/>
                <w:lang w:val="en-NZ"/>
              </w:rPr>
            </w:pPr>
            <w:r w:rsidRPr="002673EE">
              <w:rPr>
                <w:rFonts w:cs="Arial"/>
                <w:bCs/>
                <w:sz w:val="20"/>
                <w:szCs w:val="20"/>
                <w:lang w:val="en-NZ"/>
              </w:rPr>
              <w:t>-1.1 (-1.6, -0.6)</w:t>
            </w:r>
          </w:p>
        </w:tc>
      </w:tr>
      <w:tr w:rsidR="00186CC0" w:rsidRPr="003B0B3F" w14:paraId="1A232705" w14:textId="77777777" w:rsidTr="0022204A">
        <w:trPr>
          <w:trHeight w:val="302"/>
        </w:trPr>
        <w:tc>
          <w:tcPr>
            <w:tcW w:w="985" w:type="pct"/>
            <w:tcBorders>
              <w:left w:val="nil"/>
              <w:right w:val="nil"/>
            </w:tcBorders>
          </w:tcPr>
          <w:p w14:paraId="1A232701"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02"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Cr chloride</w:t>
            </w:r>
          </w:p>
        </w:tc>
        <w:tc>
          <w:tcPr>
            <w:tcW w:w="1315" w:type="pct"/>
            <w:tcBorders>
              <w:left w:val="nil"/>
              <w:right w:val="nil"/>
            </w:tcBorders>
            <w:shd w:val="clear" w:color="auto" w:fill="auto"/>
            <w:noWrap/>
            <w:vAlign w:val="center"/>
          </w:tcPr>
          <w:p w14:paraId="1A232703" w14:textId="77777777" w:rsidR="00186CC0" w:rsidRPr="002673EE" w:rsidRDefault="00186CC0" w:rsidP="00C01F73">
            <w:pPr>
              <w:jc w:val="center"/>
              <w:rPr>
                <w:rFonts w:cs="Arial"/>
                <w:bCs/>
                <w:sz w:val="20"/>
                <w:szCs w:val="20"/>
                <w:lang w:val="en-NZ"/>
              </w:rPr>
            </w:pPr>
            <w:r w:rsidRPr="002673EE">
              <w:rPr>
                <w:rFonts w:cs="Arial"/>
                <w:bCs/>
                <w:sz w:val="20"/>
                <w:szCs w:val="20"/>
                <w:lang w:val="en-NZ"/>
              </w:rPr>
              <w:t>6, 7 (141)</w:t>
            </w:r>
          </w:p>
        </w:tc>
        <w:tc>
          <w:tcPr>
            <w:tcW w:w="1354" w:type="pct"/>
            <w:tcBorders>
              <w:left w:val="nil"/>
              <w:right w:val="nil"/>
            </w:tcBorders>
            <w:vAlign w:val="center"/>
          </w:tcPr>
          <w:p w14:paraId="1A232704" w14:textId="77777777" w:rsidR="00186CC0" w:rsidRPr="002673EE" w:rsidRDefault="00186CC0" w:rsidP="00C01F73">
            <w:pPr>
              <w:jc w:val="center"/>
              <w:rPr>
                <w:rFonts w:cs="Arial"/>
                <w:bCs/>
                <w:sz w:val="20"/>
                <w:szCs w:val="20"/>
                <w:lang w:val="en-NZ"/>
              </w:rPr>
            </w:pPr>
            <w:r w:rsidRPr="002673EE">
              <w:rPr>
                <w:rFonts w:cs="Arial"/>
                <w:bCs/>
                <w:sz w:val="20"/>
                <w:szCs w:val="20"/>
                <w:lang w:val="en-NZ"/>
              </w:rPr>
              <w:t>-0.3 (-0.9, 0.2)</w:t>
            </w:r>
          </w:p>
        </w:tc>
      </w:tr>
      <w:tr w:rsidR="00186CC0" w:rsidRPr="003B0B3F" w14:paraId="1A23270A" w14:textId="77777777" w:rsidTr="0022204A">
        <w:trPr>
          <w:trHeight w:val="302"/>
        </w:trPr>
        <w:tc>
          <w:tcPr>
            <w:tcW w:w="985" w:type="pct"/>
            <w:tcBorders>
              <w:left w:val="nil"/>
              <w:right w:val="nil"/>
            </w:tcBorders>
          </w:tcPr>
          <w:p w14:paraId="1A232706"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07"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Cr </w:t>
            </w:r>
            <w:proofErr w:type="spellStart"/>
            <w:r w:rsidRPr="002673EE">
              <w:rPr>
                <w:rFonts w:cs="Arial"/>
                <w:bCs/>
                <w:sz w:val="20"/>
                <w:szCs w:val="20"/>
                <w:lang w:val="en-NZ"/>
              </w:rPr>
              <w:t>picolinate</w:t>
            </w:r>
            <w:proofErr w:type="spellEnd"/>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08" w14:textId="77777777" w:rsidR="00186CC0" w:rsidRPr="002673EE" w:rsidRDefault="00186CC0" w:rsidP="00C01F73">
            <w:pPr>
              <w:jc w:val="center"/>
              <w:rPr>
                <w:rFonts w:cs="Arial"/>
                <w:bCs/>
                <w:sz w:val="20"/>
                <w:szCs w:val="20"/>
                <w:lang w:val="en-NZ"/>
              </w:rPr>
            </w:pPr>
            <w:r w:rsidRPr="002673EE">
              <w:rPr>
                <w:rFonts w:cs="Arial"/>
                <w:bCs/>
                <w:sz w:val="20"/>
                <w:szCs w:val="20"/>
                <w:lang w:val="en-NZ"/>
              </w:rPr>
              <w:t>7, 8 (295)</w:t>
            </w:r>
          </w:p>
        </w:tc>
        <w:tc>
          <w:tcPr>
            <w:tcW w:w="1354" w:type="pct"/>
            <w:tcBorders>
              <w:left w:val="nil"/>
              <w:right w:val="nil"/>
            </w:tcBorders>
            <w:vAlign w:val="center"/>
          </w:tcPr>
          <w:p w14:paraId="1A232709" w14:textId="77777777" w:rsidR="00186CC0" w:rsidRPr="002673EE" w:rsidRDefault="00186CC0" w:rsidP="00C01F73">
            <w:pPr>
              <w:jc w:val="center"/>
              <w:rPr>
                <w:rFonts w:cs="Arial"/>
                <w:bCs/>
                <w:sz w:val="20"/>
                <w:szCs w:val="20"/>
                <w:lang w:val="en-NZ"/>
              </w:rPr>
            </w:pPr>
            <w:r w:rsidRPr="002673EE">
              <w:rPr>
                <w:rFonts w:cs="Arial"/>
                <w:bCs/>
                <w:sz w:val="20"/>
                <w:szCs w:val="20"/>
                <w:lang w:val="en-NZ"/>
              </w:rPr>
              <w:t>-0.8 (-1.2, -0.3)</w:t>
            </w:r>
          </w:p>
        </w:tc>
      </w:tr>
      <w:tr w:rsidR="00186CC0" w:rsidRPr="003B0B3F" w14:paraId="1A23270F" w14:textId="77777777" w:rsidTr="0022204A">
        <w:trPr>
          <w:trHeight w:val="302"/>
        </w:trPr>
        <w:tc>
          <w:tcPr>
            <w:tcW w:w="985" w:type="pct"/>
            <w:tcBorders>
              <w:left w:val="nil"/>
              <w:right w:val="nil"/>
            </w:tcBorders>
          </w:tcPr>
          <w:p w14:paraId="1A23270B"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0C"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Cr milk powder</w:t>
            </w:r>
          </w:p>
        </w:tc>
        <w:tc>
          <w:tcPr>
            <w:tcW w:w="1315" w:type="pct"/>
            <w:tcBorders>
              <w:left w:val="nil"/>
              <w:right w:val="nil"/>
            </w:tcBorders>
            <w:shd w:val="clear" w:color="auto" w:fill="auto"/>
            <w:noWrap/>
            <w:vAlign w:val="center"/>
          </w:tcPr>
          <w:p w14:paraId="1A23270D" w14:textId="77777777" w:rsidR="00186CC0" w:rsidRPr="002673EE" w:rsidRDefault="00186CC0" w:rsidP="00C01F73">
            <w:pPr>
              <w:jc w:val="center"/>
              <w:rPr>
                <w:rFonts w:cs="Arial"/>
                <w:bCs/>
                <w:sz w:val="20"/>
                <w:szCs w:val="20"/>
                <w:lang w:val="en-NZ"/>
              </w:rPr>
            </w:pPr>
            <w:r w:rsidRPr="002673EE">
              <w:rPr>
                <w:rFonts w:cs="Arial"/>
                <w:bCs/>
                <w:sz w:val="20"/>
                <w:szCs w:val="20"/>
                <w:lang w:val="en-NZ"/>
              </w:rPr>
              <w:t>1,1 (58)</w:t>
            </w:r>
          </w:p>
        </w:tc>
        <w:tc>
          <w:tcPr>
            <w:tcW w:w="1354" w:type="pct"/>
            <w:tcBorders>
              <w:left w:val="nil"/>
              <w:right w:val="nil"/>
            </w:tcBorders>
            <w:vAlign w:val="center"/>
          </w:tcPr>
          <w:p w14:paraId="1A23270E" w14:textId="77777777" w:rsidR="00186CC0" w:rsidRPr="002673EE" w:rsidRDefault="00C0689C" w:rsidP="00C01F73">
            <w:pPr>
              <w:jc w:val="center"/>
              <w:rPr>
                <w:rFonts w:cs="Arial"/>
                <w:bCs/>
                <w:sz w:val="20"/>
                <w:szCs w:val="20"/>
                <w:lang w:val="en-NZ"/>
              </w:rPr>
            </w:pPr>
            <w:r w:rsidRPr="002673EE">
              <w:rPr>
                <w:rFonts w:cs="Arial"/>
                <w:bCs/>
                <w:sz w:val="20"/>
                <w:szCs w:val="20"/>
                <w:lang w:val="en-NZ"/>
              </w:rPr>
              <w:t>N/A</w:t>
            </w:r>
          </w:p>
        </w:tc>
      </w:tr>
      <w:tr w:rsidR="00186CC0" w:rsidRPr="003B0B3F" w14:paraId="1A232714" w14:textId="77777777" w:rsidTr="0022204A">
        <w:trPr>
          <w:trHeight w:val="302"/>
        </w:trPr>
        <w:tc>
          <w:tcPr>
            <w:tcW w:w="985" w:type="pct"/>
            <w:tcBorders>
              <w:left w:val="nil"/>
              <w:right w:val="nil"/>
            </w:tcBorders>
          </w:tcPr>
          <w:p w14:paraId="1A232710"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11" w14:textId="77777777" w:rsidR="00186CC0" w:rsidRPr="002673EE" w:rsidRDefault="00186CC0" w:rsidP="00C01F73">
            <w:pPr>
              <w:rPr>
                <w:rFonts w:cs="Arial"/>
                <w:bCs/>
                <w:sz w:val="20"/>
                <w:szCs w:val="20"/>
                <w:lang w:val="en-NZ"/>
              </w:rPr>
            </w:pPr>
            <w:r w:rsidRPr="002673EE">
              <w:rPr>
                <w:rFonts w:cs="Arial"/>
                <w:bCs/>
                <w:sz w:val="20"/>
                <w:szCs w:val="20"/>
                <w:lang w:val="en-NZ"/>
              </w:rPr>
              <w:t>Study quality</w:t>
            </w:r>
            <w:r w:rsidRPr="002673EE">
              <w:rPr>
                <w:rFonts w:cs="Arial"/>
                <w:b/>
                <w:bCs/>
                <w:sz w:val="20"/>
                <w:szCs w:val="20"/>
                <w:vertAlign w:val="superscript"/>
                <w:lang w:val="en-NZ"/>
              </w:rPr>
              <w:t>1</w:t>
            </w:r>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12" w14:textId="77777777" w:rsidR="00186CC0" w:rsidRPr="002673EE" w:rsidRDefault="00186CC0" w:rsidP="00C01F73">
            <w:pPr>
              <w:jc w:val="center"/>
              <w:rPr>
                <w:rFonts w:cs="Arial"/>
                <w:bCs/>
                <w:sz w:val="20"/>
                <w:szCs w:val="20"/>
                <w:lang w:val="en-NZ"/>
              </w:rPr>
            </w:pPr>
          </w:p>
        </w:tc>
        <w:tc>
          <w:tcPr>
            <w:tcW w:w="1354" w:type="pct"/>
            <w:tcBorders>
              <w:left w:val="nil"/>
              <w:right w:val="nil"/>
            </w:tcBorders>
            <w:vAlign w:val="center"/>
          </w:tcPr>
          <w:p w14:paraId="1A232713" w14:textId="77777777" w:rsidR="00186CC0" w:rsidRPr="002673EE" w:rsidRDefault="00186CC0" w:rsidP="00C01F73">
            <w:pPr>
              <w:jc w:val="center"/>
              <w:rPr>
                <w:rFonts w:cs="Arial"/>
                <w:bCs/>
                <w:sz w:val="20"/>
                <w:szCs w:val="20"/>
                <w:lang w:val="en-NZ"/>
              </w:rPr>
            </w:pPr>
          </w:p>
        </w:tc>
      </w:tr>
      <w:tr w:rsidR="00186CC0" w:rsidRPr="003B0B3F" w14:paraId="1A232719" w14:textId="77777777" w:rsidTr="0022204A">
        <w:trPr>
          <w:trHeight w:val="302"/>
        </w:trPr>
        <w:tc>
          <w:tcPr>
            <w:tcW w:w="985" w:type="pct"/>
            <w:tcBorders>
              <w:left w:val="nil"/>
              <w:right w:val="nil"/>
            </w:tcBorders>
          </w:tcPr>
          <w:p w14:paraId="1A232715"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16"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A</w:t>
            </w:r>
          </w:p>
        </w:tc>
        <w:tc>
          <w:tcPr>
            <w:tcW w:w="1315" w:type="pct"/>
            <w:tcBorders>
              <w:left w:val="nil"/>
              <w:right w:val="nil"/>
            </w:tcBorders>
            <w:shd w:val="clear" w:color="auto" w:fill="auto"/>
            <w:noWrap/>
            <w:vAlign w:val="center"/>
          </w:tcPr>
          <w:p w14:paraId="1A232717" w14:textId="77777777" w:rsidR="00186CC0" w:rsidRPr="002673EE" w:rsidRDefault="00186CC0" w:rsidP="00C01F73">
            <w:pPr>
              <w:jc w:val="center"/>
              <w:rPr>
                <w:rFonts w:cs="Arial"/>
                <w:bCs/>
                <w:sz w:val="20"/>
                <w:szCs w:val="20"/>
                <w:lang w:val="en-NZ"/>
              </w:rPr>
            </w:pPr>
            <w:r w:rsidRPr="002673EE">
              <w:rPr>
                <w:rFonts w:cs="Arial"/>
                <w:bCs/>
                <w:sz w:val="20"/>
                <w:szCs w:val="20"/>
                <w:lang w:val="en-NZ"/>
              </w:rPr>
              <w:t>3, 4 (122)</w:t>
            </w:r>
          </w:p>
        </w:tc>
        <w:tc>
          <w:tcPr>
            <w:tcW w:w="1354" w:type="pct"/>
            <w:tcBorders>
              <w:left w:val="nil"/>
              <w:right w:val="nil"/>
            </w:tcBorders>
            <w:vAlign w:val="center"/>
          </w:tcPr>
          <w:p w14:paraId="1A232718" w14:textId="77777777" w:rsidR="00186CC0" w:rsidRPr="002673EE" w:rsidRDefault="00186CC0" w:rsidP="00C01F73">
            <w:pPr>
              <w:jc w:val="center"/>
              <w:rPr>
                <w:rFonts w:cs="Arial"/>
                <w:bCs/>
                <w:sz w:val="20"/>
                <w:szCs w:val="20"/>
                <w:lang w:val="en-NZ"/>
              </w:rPr>
            </w:pPr>
            <w:r w:rsidRPr="002673EE">
              <w:rPr>
                <w:rFonts w:cs="Arial"/>
                <w:bCs/>
                <w:sz w:val="20"/>
                <w:szCs w:val="20"/>
                <w:lang w:val="en-NZ"/>
              </w:rPr>
              <w:t>-0.68 (-1.2, -0.13)</w:t>
            </w:r>
          </w:p>
        </w:tc>
      </w:tr>
      <w:tr w:rsidR="00186CC0" w:rsidRPr="003B0B3F" w14:paraId="1A23271E" w14:textId="77777777" w:rsidTr="0022204A">
        <w:trPr>
          <w:trHeight w:val="302"/>
        </w:trPr>
        <w:tc>
          <w:tcPr>
            <w:tcW w:w="985" w:type="pct"/>
            <w:tcBorders>
              <w:left w:val="nil"/>
              <w:right w:val="nil"/>
            </w:tcBorders>
          </w:tcPr>
          <w:p w14:paraId="1A23271A"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1B"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B</w:t>
            </w:r>
          </w:p>
        </w:tc>
        <w:tc>
          <w:tcPr>
            <w:tcW w:w="1315" w:type="pct"/>
            <w:tcBorders>
              <w:left w:val="nil"/>
              <w:right w:val="nil"/>
            </w:tcBorders>
            <w:shd w:val="clear" w:color="auto" w:fill="auto"/>
            <w:noWrap/>
            <w:vAlign w:val="center"/>
          </w:tcPr>
          <w:p w14:paraId="1A23271C" w14:textId="77777777" w:rsidR="00186CC0" w:rsidRPr="002673EE" w:rsidRDefault="00186CC0" w:rsidP="00C01F73">
            <w:pPr>
              <w:jc w:val="center"/>
              <w:rPr>
                <w:rFonts w:cs="Arial"/>
                <w:bCs/>
                <w:sz w:val="20"/>
                <w:szCs w:val="20"/>
                <w:lang w:val="en-NZ"/>
              </w:rPr>
            </w:pPr>
            <w:r w:rsidRPr="002673EE">
              <w:rPr>
                <w:rFonts w:cs="Arial"/>
                <w:bCs/>
                <w:sz w:val="20"/>
                <w:szCs w:val="20"/>
                <w:lang w:val="en-NZ"/>
              </w:rPr>
              <w:t>6, 7 (212)</w:t>
            </w:r>
          </w:p>
        </w:tc>
        <w:tc>
          <w:tcPr>
            <w:tcW w:w="1354" w:type="pct"/>
            <w:tcBorders>
              <w:left w:val="nil"/>
              <w:right w:val="nil"/>
            </w:tcBorders>
            <w:vAlign w:val="center"/>
          </w:tcPr>
          <w:p w14:paraId="1A23271D" w14:textId="77777777" w:rsidR="00186CC0" w:rsidRPr="002673EE" w:rsidRDefault="00186CC0" w:rsidP="00C01F73">
            <w:pPr>
              <w:jc w:val="center"/>
              <w:rPr>
                <w:rFonts w:cs="Arial"/>
                <w:bCs/>
                <w:sz w:val="20"/>
                <w:szCs w:val="20"/>
                <w:lang w:val="en-NZ"/>
              </w:rPr>
            </w:pPr>
            <w:r w:rsidRPr="002673EE">
              <w:rPr>
                <w:rFonts w:cs="Arial"/>
                <w:bCs/>
                <w:sz w:val="20"/>
                <w:szCs w:val="20"/>
                <w:lang w:val="en-NZ"/>
              </w:rPr>
              <w:t>-1.46 (-2.77, -0.14)</w:t>
            </w:r>
          </w:p>
        </w:tc>
      </w:tr>
      <w:tr w:rsidR="00186CC0" w:rsidRPr="003B0B3F" w14:paraId="1A232723" w14:textId="77777777" w:rsidTr="0022204A">
        <w:trPr>
          <w:trHeight w:val="302"/>
        </w:trPr>
        <w:tc>
          <w:tcPr>
            <w:tcW w:w="985" w:type="pct"/>
            <w:tcBorders>
              <w:left w:val="nil"/>
              <w:right w:val="nil"/>
            </w:tcBorders>
          </w:tcPr>
          <w:p w14:paraId="1A23271F"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20"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C</w:t>
            </w:r>
          </w:p>
        </w:tc>
        <w:tc>
          <w:tcPr>
            <w:tcW w:w="1315" w:type="pct"/>
            <w:tcBorders>
              <w:left w:val="nil"/>
              <w:right w:val="nil"/>
            </w:tcBorders>
            <w:shd w:val="clear" w:color="auto" w:fill="auto"/>
            <w:noWrap/>
            <w:vAlign w:val="center"/>
          </w:tcPr>
          <w:p w14:paraId="1A232721" w14:textId="77777777" w:rsidR="00186CC0" w:rsidRPr="002673EE" w:rsidRDefault="00C4536E" w:rsidP="00C01F73">
            <w:pPr>
              <w:jc w:val="center"/>
              <w:rPr>
                <w:rFonts w:cs="Arial"/>
                <w:bCs/>
                <w:sz w:val="20"/>
                <w:szCs w:val="20"/>
                <w:lang w:val="en-NZ"/>
              </w:rPr>
            </w:pPr>
            <w:r w:rsidRPr="002673EE">
              <w:rPr>
                <w:rFonts w:cs="Arial"/>
                <w:bCs/>
                <w:sz w:val="20"/>
                <w:szCs w:val="20"/>
                <w:lang w:val="en-NZ"/>
              </w:rPr>
              <w:t>7</w:t>
            </w:r>
            <w:r w:rsidR="00186CC0" w:rsidRPr="002673EE">
              <w:rPr>
                <w:rFonts w:cs="Arial"/>
                <w:bCs/>
                <w:sz w:val="20"/>
                <w:szCs w:val="20"/>
                <w:lang w:val="en-NZ"/>
              </w:rPr>
              <w:t>, 10 (272)</w:t>
            </w:r>
          </w:p>
        </w:tc>
        <w:tc>
          <w:tcPr>
            <w:tcW w:w="1354" w:type="pct"/>
            <w:tcBorders>
              <w:left w:val="nil"/>
              <w:right w:val="nil"/>
            </w:tcBorders>
            <w:vAlign w:val="center"/>
          </w:tcPr>
          <w:p w14:paraId="1A232722" w14:textId="77777777" w:rsidR="00186CC0" w:rsidRPr="002673EE" w:rsidRDefault="00186CC0" w:rsidP="00C01F73">
            <w:pPr>
              <w:jc w:val="center"/>
              <w:rPr>
                <w:rFonts w:cs="Arial"/>
                <w:bCs/>
                <w:sz w:val="20"/>
                <w:szCs w:val="20"/>
                <w:lang w:val="en-NZ"/>
              </w:rPr>
            </w:pPr>
            <w:r w:rsidRPr="002673EE">
              <w:rPr>
                <w:rFonts w:cs="Arial"/>
                <w:bCs/>
                <w:sz w:val="20"/>
                <w:szCs w:val="20"/>
                <w:lang w:val="en-NZ"/>
              </w:rPr>
              <w:t>-0.75 (-1.28, -0.22)</w:t>
            </w:r>
          </w:p>
        </w:tc>
      </w:tr>
      <w:tr w:rsidR="00186CC0" w:rsidRPr="003B0B3F" w14:paraId="1A232728" w14:textId="77777777" w:rsidTr="0022204A">
        <w:trPr>
          <w:trHeight w:val="302"/>
        </w:trPr>
        <w:tc>
          <w:tcPr>
            <w:tcW w:w="985" w:type="pct"/>
            <w:tcBorders>
              <w:left w:val="nil"/>
              <w:right w:val="nil"/>
            </w:tcBorders>
          </w:tcPr>
          <w:p w14:paraId="1A232724"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25" w14:textId="77777777" w:rsidR="00186CC0" w:rsidRPr="002673EE" w:rsidRDefault="00186CC0" w:rsidP="00C01F73">
            <w:pPr>
              <w:rPr>
                <w:rFonts w:cs="Arial"/>
                <w:bCs/>
                <w:sz w:val="20"/>
                <w:szCs w:val="20"/>
                <w:lang w:val="en-NZ"/>
              </w:rPr>
            </w:pPr>
            <w:r w:rsidRPr="002673EE">
              <w:rPr>
                <w:rFonts w:cs="Arial"/>
                <w:bCs/>
                <w:sz w:val="20"/>
                <w:szCs w:val="20"/>
                <w:lang w:val="en-NZ"/>
              </w:rPr>
              <w:t>Funding source</w:t>
            </w:r>
            <w:r w:rsidRPr="002673EE">
              <w:rPr>
                <w:rFonts w:cs="Arial"/>
                <w:b/>
                <w:bCs/>
                <w:sz w:val="20"/>
                <w:szCs w:val="20"/>
                <w:vertAlign w:val="superscript"/>
                <w:lang w:val="en-NZ"/>
              </w:rPr>
              <w:t>1</w:t>
            </w:r>
          </w:p>
        </w:tc>
        <w:tc>
          <w:tcPr>
            <w:tcW w:w="1315" w:type="pct"/>
            <w:tcBorders>
              <w:left w:val="nil"/>
              <w:right w:val="nil"/>
            </w:tcBorders>
            <w:shd w:val="clear" w:color="auto" w:fill="auto"/>
            <w:noWrap/>
            <w:vAlign w:val="center"/>
          </w:tcPr>
          <w:p w14:paraId="1A232726" w14:textId="77777777" w:rsidR="00186CC0" w:rsidRPr="002673EE" w:rsidRDefault="00186CC0" w:rsidP="00C01F73">
            <w:pPr>
              <w:jc w:val="center"/>
              <w:rPr>
                <w:rFonts w:cs="Arial"/>
                <w:bCs/>
                <w:sz w:val="20"/>
                <w:szCs w:val="20"/>
                <w:lang w:val="en-NZ"/>
              </w:rPr>
            </w:pPr>
          </w:p>
        </w:tc>
        <w:tc>
          <w:tcPr>
            <w:tcW w:w="1354" w:type="pct"/>
            <w:tcBorders>
              <w:left w:val="nil"/>
              <w:right w:val="nil"/>
            </w:tcBorders>
            <w:vAlign w:val="center"/>
          </w:tcPr>
          <w:p w14:paraId="1A232727" w14:textId="77777777" w:rsidR="00186CC0" w:rsidRPr="002673EE" w:rsidRDefault="00186CC0" w:rsidP="00C01F73">
            <w:pPr>
              <w:jc w:val="center"/>
              <w:rPr>
                <w:rFonts w:cs="Arial"/>
                <w:bCs/>
                <w:sz w:val="20"/>
                <w:szCs w:val="20"/>
                <w:lang w:val="en-NZ"/>
              </w:rPr>
            </w:pPr>
          </w:p>
        </w:tc>
      </w:tr>
      <w:tr w:rsidR="00186CC0" w:rsidRPr="003B0B3F" w14:paraId="1A23272D" w14:textId="77777777" w:rsidTr="0022204A">
        <w:trPr>
          <w:trHeight w:val="302"/>
        </w:trPr>
        <w:tc>
          <w:tcPr>
            <w:tcW w:w="985" w:type="pct"/>
            <w:tcBorders>
              <w:left w:val="nil"/>
              <w:right w:val="nil"/>
            </w:tcBorders>
          </w:tcPr>
          <w:p w14:paraId="1A232729"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2A"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Industry </w:t>
            </w:r>
          </w:p>
        </w:tc>
        <w:tc>
          <w:tcPr>
            <w:tcW w:w="1315" w:type="pct"/>
            <w:tcBorders>
              <w:left w:val="nil"/>
              <w:right w:val="nil"/>
            </w:tcBorders>
            <w:shd w:val="clear" w:color="auto" w:fill="auto"/>
            <w:noWrap/>
            <w:vAlign w:val="center"/>
          </w:tcPr>
          <w:p w14:paraId="1A23272B" w14:textId="77777777" w:rsidR="00186CC0" w:rsidRPr="002673EE" w:rsidRDefault="00186CC0" w:rsidP="00C01F73">
            <w:pPr>
              <w:jc w:val="center"/>
              <w:rPr>
                <w:rFonts w:cs="Arial"/>
                <w:bCs/>
                <w:sz w:val="20"/>
                <w:szCs w:val="20"/>
                <w:lang w:val="en-NZ"/>
              </w:rPr>
            </w:pPr>
            <w:r w:rsidRPr="002673EE">
              <w:rPr>
                <w:rFonts w:cs="Arial"/>
                <w:bCs/>
                <w:sz w:val="20"/>
                <w:szCs w:val="20"/>
                <w:lang w:val="en-NZ"/>
              </w:rPr>
              <w:t>3, 4 (139)</w:t>
            </w:r>
          </w:p>
        </w:tc>
        <w:tc>
          <w:tcPr>
            <w:tcW w:w="1354" w:type="pct"/>
            <w:tcBorders>
              <w:left w:val="nil"/>
              <w:right w:val="nil"/>
            </w:tcBorders>
            <w:vAlign w:val="center"/>
          </w:tcPr>
          <w:p w14:paraId="1A23272C" w14:textId="77777777" w:rsidR="00186CC0" w:rsidRPr="002673EE" w:rsidRDefault="00186CC0" w:rsidP="00C01F73">
            <w:pPr>
              <w:jc w:val="center"/>
              <w:rPr>
                <w:rFonts w:cs="Arial"/>
                <w:bCs/>
                <w:sz w:val="20"/>
                <w:szCs w:val="20"/>
                <w:lang w:val="en-NZ"/>
              </w:rPr>
            </w:pPr>
            <w:r w:rsidRPr="002673EE">
              <w:rPr>
                <w:rFonts w:cs="Arial"/>
                <w:bCs/>
                <w:sz w:val="20"/>
                <w:szCs w:val="20"/>
                <w:lang w:val="en-NZ"/>
              </w:rPr>
              <w:t>-2.11 (-3.88, -0.34)</w:t>
            </w:r>
          </w:p>
        </w:tc>
      </w:tr>
      <w:tr w:rsidR="00186CC0" w:rsidRPr="003B0B3F" w14:paraId="1A232732" w14:textId="77777777" w:rsidTr="0022204A">
        <w:trPr>
          <w:trHeight w:val="302"/>
        </w:trPr>
        <w:tc>
          <w:tcPr>
            <w:tcW w:w="985" w:type="pct"/>
            <w:tcBorders>
              <w:left w:val="nil"/>
              <w:right w:val="nil"/>
            </w:tcBorders>
          </w:tcPr>
          <w:p w14:paraId="1A23272E"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2F"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Non-industry</w:t>
            </w:r>
          </w:p>
        </w:tc>
        <w:tc>
          <w:tcPr>
            <w:tcW w:w="1315" w:type="pct"/>
            <w:tcBorders>
              <w:left w:val="nil"/>
              <w:right w:val="nil"/>
            </w:tcBorders>
            <w:shd w:val="clear" w:color="auto" w:fill="auto"/>
            <w:noWrap/>
            <w:vAlign w:val="center"/>
          </w:tcPr>
          <w:p w14:paraId="1A232730" w14:textId="77777777" w:rsidR="00186CC0" w:rsidRPr="002673EE" w:rsidRDefault="00186CC0" w:rsidP="00C01F73">
            <w:pPr>
              <w:jc w:val="center"/>
              <w:rPr>
                <w:rFonts w:cs="Arial"/>
                <w:bCs/>
                <w:sz w:val="20"/>
                <w:szCs w:val="20"/>
                <w:lang w:val="en-NZ"/>
              </w:rPr>
            </w:pPr>
            <w:r w:rsidRPr="002673EE">
              <w:rPr>
                <w:rFonts w:cs="Arial"/>
                <w:bCs/>
                <w:sz w:val="20"/>
                <w:szCs w:val="20"/>
                <w:lang w:val="en-NZ"/>
              </w:rPr>
              <w:t>7, 10 (289)</w:t>
            </w:r>
          </w:p>
        </w:tc>
        <w:tc>
          <w:tcPr>
            <w:tcW w:w="1354" w:type="pct"/>
            <w:tcBorders>
              <w:left w:val="nil"/>
              <w:right w:val="nil"/>
            </w:tcBorders>
            <w:vAlign w:val="center"/>
          </w:tcPr>
          <w:p w14:paraId="1A232731" w14:textId="77777777" w:rsidR="00186CC0" w:rsidRPr="002673EE" w:rsidRDefault="00186CC0" w:rsidP="00C01F73">
            <w:pPr>
              <w:jc w:val="center"/>
              <w:rPr>
                <w:rFonts w:cs="Arial"/>
                <w:bCs/>
                <w:sz w:val="20"/>
                <w:szCs w:val="20"/>
                <w:lang w:val="en-NZ"/>
              </w:rPr>
            </w:pPr>
            <w:r w:rsidRPr="002673EE">
              <w:rPr>
                <w:rFonts w:cs="Arial"/>
                <w:bCs/>
                <w:sz w:val="20"/>
                <w:szCs w:val="20"/>
                <w:lang w:val="en-NZ"/>
              </w:rPr>
              <w:t>-0.75, (-1.20, -0.27)</w:t>
            </w:r>
          </w:p>
        </w:tc>
      </w:tr>
      <w:tr w:rsidR="00186CC0" w:rsidRPr="003B0B3F" w14:paraId="1A232737" w14:textId="77777777" w:rsidTr="0022204A">
        <w:trPr>
          <w:trHeight w:val="302"/>
        </w:trPr>
        <w:tc>
          <w:tcPr>
            <w:tcW w:w="985" w:type="pct"/>
            <w:tcBorders>
              <w:left w:val="nil"/>
              <w:right w:val="nil"/>
            </w:tcBorders>
          </w:tcPr>
          <w:p w14:paraId="1A232733" w14:textId="77777777" w:rsidR="00186CC0" w:rsidRPr="002673EE" w:rsidRDefault="00186CC0" w:rsidP="00C01F73">
            <w:pPr>
              <w:rPr>
                <w:rFonts w:cs="Arial"/>
                <w:bCs/>
                <w:sz w:val="20"/>
                <w:szCs w:val="20"/>
                <w:lang w:val="en-NZ"/>
              </w:rPr>
            </w:pPr>
          </w:p>
        </w:tc>
        <w:tc>
          <w:tcPr>
            <w:tcW w:w="1346" w:type="pct"/>
            <w:tcBorders>
              <w:left w:val="nil"/>
              <w:right w:val="nil"/>
            </w:tcBorders>
            <w:vAlign w:val="center"/>
          </w:tcPr>
          <w:p w14:paraId="1A232734" w14:textId="77777777" w:rsidR="00186CC0" w:rsidRPr="002673EE" w:rsidRDefault="00186CC0" w:rsidP="00C01F73">
            <w:pPr>
              <w:rPr>
                <w:rFonts w:cs="Arial"/>
                <w:bCs/>
                <w:sz w:val="20"/>
                <w:szCs w:val="20"/>
                <w:lang w:val="en-NZ"/>
              </w:rPr>
            </w:pPr>
            <w:r w:rsidRPr="002673EE">
              <w:rPr>
                <w:rFonts w:cs="Arial"/>
                <w:bCs/>
                <w:sz w:val="20"/>
                <w:szCs w:val="20"/>
                <w:lang w:val="en-NZ"/>
              </w:rPr>
              <w:t xml:space="preserve"> Did not disclose</w:t>
            </w:r>
          </w:p>
        </w:tc>
        <w:tc>
          <w:tcPr>
            <w:tcW w:w="1315" w:type="pct"/>
            <w:tcBorders>
              <w:left w:val="nil"/>
              <w:right w:val="nil"/>
            </w:tcBorders>
            <w:shd w:val="clear" w:color="auto" w:fill="auto"/>
            <w:noWrap/>
            <w:vAlign w:val="center"/>
          </w:tcPr>
          <w:p w14:paraId="1A232735" w14:textId="77777777" w:rsidR="00186CC0" w:rsidRPr="002673EE" w:rsidRDefault="00186CC0" w:rsidP="00C01F73">
            <w:pPr>
              <w:jc w:val="center"/>
              <w:rPr>
                <w:rFonts w:cs="Arial"/>
                <w:bCs/>
                <w:sz w:val="20"/>
                <w:szCs w:val="20"/>
                <w:lang w:val="en-NZ"/>
              </w:rPr>
            </w:pPr>
            <w:r w:rsidRPr="002673EE">
              <w:rPr>
                <w:rFonts w:cs="Arial"/>
                <w:bCs/>
                <w:sz w:val="20"/>
                <w:szCs w:val="20"/>
                <w:lang w:val="en-NZ"/>
              </w:rPr>
              <w:t>6, 7 (178)</w:t>
            </w:r>
          </w:p>
        </w:tc>
        <w:tc>
          <w:tcPr>
            <w:tcW w:w="1354" w:type="pct"/>
            <w:tcBorders>
              <w:left w:val="nil"/>
              <w:right w:val="nil"/>
            </w:tcBorders>
            <w:vAlign w:val="center"/>
          </w:tcPr>
          <w:p w14:paraId="1A232736" w14:textId="77777777" w:rsidR="00186CC0" w:rsidRPr="002673EE" w:rsidRDefault="00186CC0" w:rsidP="00C01F73">
            <w:pPr>
              <w:jc w:val="center"/>
              <w:rPr>
                <w:rFonts w:cs="Arial"/>
                <w:bCs/>
                <w:sz w:val="20"/>
                <w:szCs w:val="20"/>
                <w:lang w:val="en-NZ"/>
              </w:rPr>
            </w:pPr>
            <w:r w:rsidRPr="002673EE">
              <w:rPr>
                <w:rFonts w:cs="Arial"/>
                <w:bCs/>
                <w:sz w:val="20"/>
                <w:szCs w:val="20"/>
                <w:lang w:val="en-NZ"/>
              </w:rPr>
              <w:t>-0.6 (-1.09, -0.12)</w:t>
            </w:r>
          </w:p>
        </w:tc>
      </w:tr>
      <w:tr w:rsidR="0081233A" w:rsidRPr="003B0B3F" w14:paraId="1A23273C" w14:textId="77777777" w:rsidTr="0022204A">
        <w:trPr>
          <w:trHeight w:val="302"/>
        </w:trPr>
        <w:tc>
          <w:tcPr>
            <w:tcW w:w="985" w:type="pct"/>
            <w:tcBorders>
              <w:left w:val="nil"/>
              <w:right w:val="nil"/>
            </w:tcBorders>
          </w:tcPr>
          <w:p w14:paraId="1A232738" w14:textId="77777777" w:rsidR="0081233A" w:rsidRPr="002673EE" w:rsidRDefault="0081233A" w:rsidP="00C01F73">
            <w:pPr>
              <w:rPr>
                <w:rFonts w:cs="Arial"/>
                <w:bCs/>
                <w:sz w:val="20"/>
                <w:szCs w:val="20"/>
                <w:lang w:val="en-NZ"/>
              </w:rPr>
            </w:pPr>
            <w:r w:rsidRPr="002673EE">
              <w:rPr>
                <w:rFonts w:cs="Arial"/>
                <w:bCs/>
                <w:sz w:val="20"/>
                <w:szCs w:val="20"/>
                <w:lang w:val="en-NZ"/>
              </w:rPr>
              <w:t>Glucose intolerance</w:t>
            </w:r>
          </w:p>
        </w:tc>
        <w:tc>
          <w:tcPr>
            <w:tcW w:w="1346" w:type="pct"/>
            <w:tcBorders>
              <w:left w:val="nil"/>
              <w:right w:val="nil"/>
            </w:tcBorders>
            <w:vAlign w:val="center"/>
          </w:tcPr>
          <w:p w14:paraId="1A232739" w14:textId="77777777" w:rsidR="0081233A" w:rsidRPr="002673EE" w:rsidRDefault="0081233A" w:rsidP="00C01F73">
            <w:pPr>
              <w:rPr>
                <w:rFonts w:cs="Arial"/>
                <w:bCs/>
                <w:sz w:val="20"/>
                <w:szCs w:val="20"/>
                <w:lang w:val="en-NZ"/>
              </w:rPr>
            </w:pPr>
            <w:r w:rsidRPr="002673EE">
              <w:rPr>
                <w:rFonts w:cs="Arial"/>
                <w:bCs/>
                <w:sz w:val="20"/>
                <w:szCs w:val="20"/>
                <w:lang w:val="en-NZ"/>
              </w:rPr>
              <w:t xml:space="preserve">Chromium formulation </w:t>
            </w:r>
          </w:p>
        </w:tc>
        <w:tc>
          <w:tcPr>
            <w:tcW w:w="1315" w:type="pct"/>
            <w:tcBorders>
              <w:left w:val="nil"/>
              <w:right w:val="nil"/>
            </w:tcBorders>
            <w:shd w:val="clear" w:color="auto" w:fill="auto"/>
            <w:noWrap/>
            <w:vAlign w:val="center"/>
          </w:tcPr>
          <w:p w14:paraId="1A23273A" w14:textId="77777777" w:rsidR="0081233A" w:rsidRPr="002673EE" w:rsidRDefault="0081233A" w:rsidP="00C01F73">
            <w:pPr>
              <w:jc w:val="center"/>
              <w:rPr>
                <w:rFonts w:cs="Arial"/>
                <w:bCs/>
                <w:sz w:val="20"/>
                <w:szCs w:val="20"/>
                <w:lang w:val="en-NZ"/>
              </w:rPr>
            </w:pPr>
          </w:p>
        </w:tc>
        <w:tc>
          <w:tcPr>
            <w:tcW w:w="1354" w:type="pct"/>
            <w:tcBorders>
              <w:left w:val="nil"/>
              <w:right w:val="nil"/>
            </w:tcBorders>
            <w:vAlign w:val="center"/>
          </w:tcPr>
          <w:p w14:paraId="1A23273B" w14:textId="77777777" w:rsidR="0081233A" w:rsidRPr="002673EE" w:rsidRDefault="0081233A" w:rsidP="00C01F73">
            <w:pPr>
              <w:jc w:val="center"/>
              <w:rPr>
                <w:rFonts w:cs="Arial"/>
                <w:bCs/>
                <w:sz w:val="20"/>
                <w:szCs w:val="20"/>
                <w:lang w:val="en-NZ"/>
              </w:rPr>
            </w:pPr>
          </w:p>
        </w:tc>
      </w:tr>
      <w:tr w:rsidR="0081233A" w:rsidRPr="003B0B3F" w14:paraId="1A232741" w14:textId="77777777" w:rsidTr="0022204A">
        <w:trPr>
          <w:trHeight w:val="302"/>
        </w:trPr>
        <w:tc>
          <w:tcPr>
            <w:tcW w:w="985" w:type="pct"/>
            <w:tcBorders>
              <w:left w:val="nil"/>
              <w:right w:val="nil"/>
            </w:tcBorders>
          </w:tcPr>
          <w:p w14:paraId="1A23273D"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3E"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Brewer’s yeast </w:t>
            </w:r>
          </w:p>
        </w:tc>
        <w:tc>
          <w:tcPr>
            <w:tcW w:w="1315" w:type="pct"/>
            <w:tcBorders>
              <w:left w:val="nil"/>
              <w:right w:val="nil"/>
            </w:tcBorders>
            <w:shd w:val="clear" w:color="auto" w:fill="auto"/>
            <w:noWrap/>
            <w:vAlign w:val="center"/>
          </w:tcPr>
          <w:p w14:paraId="1A23273F" w14:textId="77777777" w:rsidR="0081233A" w:rsidRPr="002673EE" w:rsidRDefault="0081233A" w:rsidP="00C01F73">
            <w:pPr>
              <w:jc w:val="center"/>
              <w:rPr>
                <w:rFonts w:cs="Arial"/>
                <w:bCs/>
                <w:sz w:val="20"/>
                <w:szCs w:val="20"/>
                <w:lang w:val="en-NZ"/>
              </w:rPr>
            </w:pPr>
            <w:r w:rsidRPr="002673EE">
              <w:rPr>
                <w:rFonts w:cs="Arial"/>
                <w:bCs/>
                <w:sz w:val="20"/>
                <w:szCs w:val="20"/>
                <w:lang w:val="en-NZ"/>
              </w:rPr>
              <w:t>1, 1 (13)</w:t>
            </w:r>
          </w:p>
        </w:tc>
        <w:tc>
          <w:tcPr>
            <w:tcW w:w="1354" w:type="pct"/>
            <w:tcBorders>
              <w:left w:val="nil"/>
              <w:right w:val="nil"/>
            </w:tcBorders>
            <w:vAlign w:val="center"/>
          </w:tcPr>
          <w:p w14:paraId="1A232740" w14:textId="77777777" w:rsidR="0081233A" w:rsidRPr="002673EE" w:rsidRDefault="00C0689C" w:rsidP="00C0689C">
            <w:pPr>
              <w:jc w:val="center"/>
              <w:rPr>
                <w:rFonts w:cs="Arial"/>
                <w:bCs/>
                <w:sz w:val="20"/>
                <w:szCs w:val="20"/>
                <w:lang w:val="en-NZ"/>
              </w:rPr>
            </w:pPr>
            <w:r w:rsidRPr="002673EE">
              <w:rPr>
                <w:rFonts w:cs="Arial"/>
                <w:bCs/>
                <w:sz w:val="20"/>
                <w:szCs w:val="20"/>
                <w:lang w:val="en-NZ"/>
              </w:rPr>
              <w:t>N/A</w:t>
            </w:r>
          </w:p>
        </w:tc>
      </w:tr>
      <w:tr w:rsidR="0081233A" w:rsidRPr="003B0B3F" w14:paraId="1A232746" w14:textId="77777777" w:rsidTr="0022204A">
        <w:trPr>
          <w:trHeight w:val="302"/>
        </w:trPr>
        <w:tc>
          <w:tcPr>
            <w:tcW w:w="985" w:type="pct"/>
            <w:tcBorders>
              <w:left w:val="nil"/>
              <w:right w:val="nil"/>
            </w:tcBorders>
          </w:tcPr>
          <w:p w14:paraId="1A232742"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43"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Cr chloride</w:t>
            </w:r>
          </w:p>
        </w:tc>
        <w:tc>
          <w:tcPr>
            <w:tcW w:w="1315" w:type="pct"/>
            <w:tcBorders>
              <w:left w:val="nil"/>
              <w:right w:val="nil"/>
            </w:tcBorders>
            <w:shd w:val="clear" w:color="auto" w:fill="auto"/>
            <w:noWrap/>
            <w:vAlign w:val="center"/>
          </w:tcPr>
          <w:p w14:paraId="1A232744" w14:textId="77777777" w:rsidR="0081233A" w:rsidRPr="002673EE" w:rsidRDefault="0081233A" w:rsidP="00C01F73">
            <w:pPr>
              <w:jc w:val="center"/>
              <w:rPr>
                <w:rFonts w:cs="Arial"/>
                <w:bCs/>
                <w:sz w:val="20"/>
                <w:szCs w:val="20"/>
                <w:lang w:val="en-NZ"/>
              </w:rPr>
            </w:pPr>
            <w:r w:rsidRPr="002673EE">
              <w:rPr>
                <w:rFonts w:cs="Arial"/>
                <w:bCs/>
                <w:sz w:val="20"/>
                <w:szCs w:val="20"/>
                <w:lang w:val="en-NZ"/>
              </w:rPr>
              <w:t>3, 5 (77)</w:t>
            </w:r>
          </w:p>
        </w:tc>
        <w:tc>
          <w:tcPr>
            <w:tcW w:w="1354" w:type="pct"/>
            <w:tcBorders>
              <w:left w:val="nil"/>
              <w:right w:val="nil"/>
            </w:tcBorders>
            <w:vAlign w:val="center"/>
          </w:tcPr>
          <w:p w14:paraId="1A232745" w14:textId="77777777" w:rsidR="0081233A" w:rsidRPr="002673EE" w:rsidRDefault="0081233A" w:rsidP="00C01F73">
            <w:pPr>
              <w:jc w:val="center"/>
              <w:rPr>
                <w:rFonts w:cs="Arial"/>
                <w:bCs/>
                <w:sz w:val="20"/>
                <w:szCs w:val="20"/>
                <w:lang w:val="en-NZ"/>
              </w:rPr>
            </w:pPr>
            <w:r w:rsidRPr="002673EE">
              <w:rPr>
                <w:rFonts w:cs="Arial"/>
                <w:bCs/>
                <w:sz w:val="20"/>
                <w:szCs w:val="20"/>
                <w:lang w:val="en-NZ"/>
              </w:rPr>
              <w:t>0 (-0.2, 0.2)</w:t>
            </w:r>
          </w:p>
        </w:tc>
      </w:tr>
      <w:tr w:rsidR="0081233A" w:rsidRPr="003B0B3F" w14:paraId="1A23274B" w14:textId="77777777" w:rsidTr="0022204A">
        <w:trPr>
          <w:trHeight w:val="302"/>
        </w:trPr>
        <w:tc>
          <w:tcPr>
            <w:tcW w:w="985" w:type="pct"/>
            <w:tcBorders>
              <w:left w:val="nil"/>
              <w:right w:val="nil"/>
            </w:tcBorders>
          </w:tcPr>
          <w:p w14:paraId="1A232747"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48"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Cr nicotinate </w:t>
            </w:r>
          </w:p>
        </w:tc>
        <w:tc>
          <w:tcPr>
            <w:tcW w:w="1315" w:type="pct"/>
            <w:tcBorders>
              <w:left w:val="nil"/>
              <w:right w:val="nil"/>
            </w:tcBorders>
            <w:shd w:val="clear" w:color="auto" w:fill="auto"/>
            <w:noWrap/>
            <w:vAlign w:val="center"/>
          </w:tcPr>
          <w:p w14:paraId="1A232749" w14:textId="77777777" w:rsidR="0081233A" w:rsidRPr="002673EE" w:rsidRDefault="0081233A" w:rsidP="00C01F73">
            <w:pPr>
              <w:jc w:val="center"/>
              <w:rPr>
                <w:rFonts w:cs="Arial"/>
                <w:bCs/>
                <w:sz w:val="20"/>
                <w:szCs w:val="20"/>
                <w:lang w:val="en-NZ"/>
              </w:rPr>
            </w:pPr>
            <w:r w:rsidRPr="002673EE">
              <w:rPr>
                <w:rFonts w:cs="Arial"/>
                <w:bCs/>
                <w:sz w:val="20"/>
                <w:szCs w:val="20"/>
                <w:lang w:val="en-NZ"/>
              </w:rPr>
              <w:t>2, 2 (29)</w:t>
            </w:r>
          </w:p>
        </w:tc>
        <w:tc>
          <w:tcPr>
            <w:tcW w:w="1354" w:type="pct"/>
            <w:tcBorders>
              <w:left w:val="nil"/>
              <w:right w:val="nil"/>
            </w:tcBorders>
            <w:vAlign w:val="center"/>
          </w:tcPr>
          <w:p w14:paraId="1A23274A" w14:textId="77777777" w:rsidR="0081233A" w:rsidRPr="002673EE" w:rsidRDefault="0081233A" w:rsidP="00C01F73">
            <w:pPr>
              <w:jc w:val="center"/>
              <w:rPr>
                <w:rFonts w:cs="Arial"/>
                <w:bCs/>
                <w:sz w:val="20"/>
                <w:szCs w:val="20"/>
                <w:lang w:val="en-NZ"/>
              </w:rPr>
            </w:pPr>
            <w:r w:rsidRPr="002673EE">
              <w:rPr>
                <w:rFonts w:cs="Arial"/>
                <w:bCs/>
                <w:sz w:val="20"/>
                <w:szCs w:val="20"/>
                <w:lang w:val="en-NZ"/>
              </w:rPr>
              <w:t>-0.8 (-1.8, 0.2)</w:t>
            </w:r>
          </w:p>
        </w:tc>
      </w:tr>
      <w:tr w:rsidR="0081233A" w:rsidRPr="003B0B3F" w14:paraId="1A232750" w14:textId="77777777" w:rsidTr="0022204A">
        <w:trPr>
          <w:trHeight w:val="302"/>
        </w:trPr>
        <w:tc>
          <w:tcPr>
            <w:tcW w:w="985" w:type="pct"/>
            <w:tcBorders>
              <w:left w:val="nil"/>
              <w:right w:val="nil"/>
            </w:tcBorders>
          </w:tcPr>
          <w:p w14:paraId="1A23274C"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4D"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Cr </w:t>
            </w:r>
            <w:proofErr w:type="spellStart"/>
            <w:r w:rsidRPr="002673EE">
              <w:rPr>
                <w:rFonts w:cs="Arial"/>
                <w:bCs/>
                <w:sz w:val="20"/>
                <w:szCs w:val="20"/>
                <w:lang w:val="en-NZ"/>
              </w:rPr>
              <w:t>picolinate</w:t>
            </w:r>
            <w:proofErr w:type="spellEnd"/>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4E" w14:textId="77777777" w:rsidR="0081233A" w:rsidRPr="002673EE" w:rsidRDefault="0081233A" w:rsidP="00C01F73">
            <w:pPr>
              <w:jc w:val="center"/>
              <w:rPr>
                <w:rFonts w:cs="Arial"/>
                <w:bCs/>
                <w:sz w:val="20"/>
                <w:szCs w:val="20"/>
                <w:lang w:val="en-NZ"/>
              </w:rPr>
            </w:pPr>
            <w:r w:rsidRPr="002673EE">
              <w:rPr>
                <w:rFonts w:cs="Arial"/>
                <w:bCs/>
                <w:sz w:val="20"/>
                <w:szCs w:val="20"/>
                <w:lang w:val="en-NZ"/>
              </w:rPr>
              <w:t>3,3 (51)</w:t>
            </w:r>
          </w:p>
        </w:tc>
        <w:tc>
          <w:tcPr>
            <w:tcW w:w="1354" w:type="pct"/>
            <w:tcBorders>
              <w:left w:val="nil"/>
              <w:right w:val="nil"/>
            </w:tcBorders>
            <w:vAlign w:val="center"/>
          </w:tcPr>
          <w:p w14:paraId="1A23274F" w14:textId="77777777" w:rsidR="0081233A" w:rsidRPr="002673EE" w:rsidRDefault="0081233A" w:rsidP="00C01F73">
            <w:pPr>
              <w:jc w:val="center"/>
              <w:rPr>
                <w:rFonts w:cs="Arial"/>
                <w:bCs/>
                <w:sz w:val="20"/>
                <w:szCs w:val="20"/>
                <w:lang w:val="en-NZ"/>
              </w:rPr>
            </w:pPr>
            <w:r w:rsidRPr="002673EE">
              <w:rPr>
                <w:rFonts w:cs="Arial"/>
                <w:bCs/>
                <w:sz w:val="20"/>
                <w:szCs w:val="20"/>
                <w:lang w:val="en-NZ"/>
              </w:rPr>
              <w:t>0 (-0.4, 0.4)</w:t>
            </w:r>
          </w:p>
        </w:tc>
      </w:tr>
      <w:tr w:rsidR="0081233A" w:rsidRPr="003B0B3F" w14:paraId="1A232755" w14:textId="77777777" w:rsidTr="0022204A">
        <w:trPr>
          <w:trHeight w:val="302"/>
        </w:trPr>
        <w:tc>
          <w:tcPr>
            <w:tcW w:w="985" w:type="pct"/>
            <w:tcBorders>
              <w:left w:val="nil"/>
              <w:right w:val="nil"/>
            </w:tcBorders>
          </w:tcPr>
          <w:p w14:paraId="1A232751"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52" w14:textId="77777777" w:rsidR="0081233A" w:rsidRPr="002673EE" w:rsidRDefault="0081233A" w:rsidP="00C01F73">
            <w:pPr>
              <w:rPr>
                <w:rFonts w:cs="Arial"/>
                <w:bCs/>
                <w:sz w:val="20"/>
                <w:szCs w:val="20"/>
                <w:lang w:val="en-NZ"/>
              </w:rPr>
            </w:pPr>
            <w:r w:rsidRPr="002673EE">
              <w:rPr>
                <w:rFonts w:cs="Arial"/>
                <w:bCs/>
                <w:sz w:val="20"/>
                <w:szCs w:val="20"/>
                <w:lang w:val="en-NZ"/>
              </w:rPr>
              <w:t>Study quality</w:t>
            </w:r>
            <w:r w:rsidRPr="002673EE">
              <w:rPr>
                <w:rFonts w:cs="Arial"/>
                <w:b/>
                <w:bCs/>
                <w:sz w:val="20"/>
                <w:szCs w:val="20"/>
                <w:vertAlign w:val="superscript"/>
                <w:lang w:val="en-NZ"/>
              </w:rPr>
              <w:t>1</w:t>
            </w:r>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53" w14:textId="77777777" w:rsidR="0081233A" w:rsidRPr="002673EE" w:rsidRDefault="0081233A" w:rsidP="00C01F73">
            <w:pPr>
              <w:jc w:val="center"/>
              <w:rPr>
                <w:rFonts w:cs="Arial"/>
                <w:bCs/>
                <w:sz w:val="20"/>
                <w:szCs w:val="20"/>
                <w:lang w:val="en-NZ"/>
              </w:rPr>
            </w:pPr>
          </w:p>
        </w:tc>
        <w:tc>
          <w:tcPr>
            <w:tcW w:w="1354" w:type="pct"/>
            <w:tcBorders>
              <w:left w:val="nil"/>
              <w:right w:val="nil"/>
            </w:tcBorders>
            <w:vAlign w:val="center"/>
          </w:tcPr>
          <w:p w14:paraId="1A232754" w14:textId="77777777" w:rsidR="0081233A" w:rsidRPr="002673EE" w:rsidRDefault="0081233A" w:rsidP="00C01F73">
            <w:pPr>
              <w:jc w:val="center"/>
              <w:rPr>
                <w:rFonts w:cs="Arial"/>
                <w:bCs/>
                <w:sz w:val="20"/>
                <w:szCs w:val="20"/>
                <w:lang w:val="en-NZ"/>
              </w:rPr>
            </w:pPr>
          </w:p>
        </w:tc>
      </w:tr>
      <w:tr w:rsidR="0081233A" w:rsidRPr="003B0B3F" w14:paraId="1A23275A" w14:textId="77777777" w:rsidTr="0022204A">
        <w:trPr>
          <w:trHeight w:val="302"/>
        </w:trPr>
        <w:tc>
          <w:tcPr>
            <w:tcW w:w="985" w:type="pct"/>
            <w:tcBorders>
              <w:left w:val="nil"/>
              <w:right w:val="nil"/>
            </w:tcBorders>
          </w:tcPr>
          <w:p w14:paraId="1A232756"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57"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A</w:t>
            </w:r>
          </w:p>
        </w:tc>
        <w:tc>
          <w:tcPr>
            <w:tcW w:w="1315" w:type="pct"/>
            <w:tcBorders>
              <w:left w:val="nil"/>
              <w:right w:val="nil"/>
            </w:tcBorders>
            <w:shd w:val="clear" w:color="auto" w:fill="auto"/>
            <w:noWrap/>
            <w:vAlign w:val="center"/>
          </w:tcPr>
          <w:p w14:paraId="1A232758" w14:textId="77777777" w:rsidR="0081233A" w:rsidRPr="002673EE" w:rsidRDefault="00F2557C" w:rsidP="00C01F73">
            <w:pPr>
              <w:jc w:val="center"/>
              <w:rPr>
                <w:rFonts w:cs="Arial"/>
                <w:bCs/>
                <w:sz w:val="20"/>
                <w:szCs w:val="20"/>
                <w:lang w:val="en-NZ"/>
              </w:rPr>
            </w:pPr>
            <w:r w:rsidRPr="002673EE">
              <w:rPr>
                <w:rFonts w:cs="Arial"/>
                <w:bCs/>
                <w:sz w:val="20"/>
                <w:szCs w:val="20"/>
                <w:lang w:val="en-NZ"/>
              </w:rPr>
              <w:t>1, 1 (20)</w:t>
            </w:r>
          </w:p>
        </w:tc>
        <w:tc>
          <w:tcPr>
            <w:tcW w:w="1354" w:type="pct"/>
            <w:tcBorders>
              <w:left w:val="nil"/>
              <w:right w:val="nil"/>
            </w:tcBorders>
            <w:vAlign w:val="center"/>
          </w:tcPr>
          <w:p w14:paraId="1A232759" w14:textId="77777777" w:rsidR="0081233A" w:rsidRPr="002673EE" w:rsidRDefault="00C4536E" w:rsidP="00C01F73">
            <w:pPr>
              <w:jc w:val="center"/>
              <w:rPr>
                <w:rFonts w:cs="Arial"/>
                <w:bCs/>
                <w:sz w:val="20"/>
                <w:szCs w:val="20"/>
                <w:lang w:val="en-NZ"/>
              </w:rPr>
            </w:pPr>
            <w:r w:rsidRPr="002673EE">
              <w:rPr>
                <w:rFonts w:cs="Arial"/>
                <w:bCs/>
                <w:sz w:val="20"/>
                <w:szCs w:val="20"/>
                <w:lang w:val="en-NZ"/>
              </w:rPr>
              <w:t>0.06 (-0.45, 0.58)</w:t>
            </w:r>
          </w:p>
        </w:tc>
      </w:tr>
      <w:tr w:rsidR="0081233A" w:rsidRPr="003B0B3F" w14:paraId="1A23275F" w14:textId="77777777" w:rsidTr="0022204A">
        <w:trPr>
          <w:trHeight w:val="302"/>
        </w:trPr>
        <w:tc>
          <w:tcPr>
            <w:tcW w:w="985" w:type="pct"/>
            <w:tcBorders>
              <w:left w:val="nil"/>
              <w:right w:val="nil"/>
            </w:tcBorders>
          </w:tcPr>
          <w:p w14:paraId="1A23275B"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5C"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B</w:t>
            </w:r>
          </w:p>
        </w:tc>
        <w:tc>
          <w:tcPr>
            <w:tcW w:w="1315" w:type="pct"/>
            <w:tcBorders>
              <w:left w:val="nil"/>
              <w:right w:val="nil"/>
            </w:tcBorders>
            <w:shd w:val="clear" w:color="auto" w:fill="auto"/>
            <w:noWrap/>
            <w:vAlign w:val="center"/>
          </w:tcPr>
          <w:p w14:paraId="1A23275D" w14:textId="77777777" w:rsidR="0081233A" w:rsidRPr="002673EE" w:rsidRDefault="00F2557C" w:rsidP="00C01F73">
            <w:pPr>
              <w:jc w:val="center"/>
              <w:rPr>
                <w:rFonts w:cs="Arial"/>
                <w:bCs/>
                <w:sz w:val="20"/>
                <w:szCs w:val="20"/>
                <w:lang w:val="en-NZ"/>
              </w:rPr>
            </w:pPr>
            <w:r w:rsidRPr="002673EE">
              <w:rPr>
                <w:rFonts w:cs="Arial"/>
                <w:bCs/>
                <w:sz w:val="20"/>
                <w:szCs w:val="20"/>
                <w:lang w:val="en-NZ"/>
              </w:rPr>
              <w:t>4, 5 (69)</w:t>
            </w:r>
          </w:p>
        </w:tc>
        <w:tc>
          <w:tcPr>
            <w:tcW w:w="1354" w:type="pct"/>
            <w:tcBorders>
              <w:left w:val="nil"/>
              <w:right w:val="nil"/>
            </w:tcBorders>
            <w:vAlign w:val="center"/>
          </w:tcPr>
          <w:p w14:paraId="1A23275E" w14:textId="77777777" w:rsidR="0081233A" w:rsidRPr="002673EE" w:rsidRDefault="00C4536E" w:rsidP="00C01F73">
            <w:pPr>
              <w:jc w:val="center"/>
              <w:rPr>
                <w:rFonts w:cs="Arial"/>
                <w:bCs/>
                <w:sz w:val="20"/>
                <w:szCs w:val="20"/>
                <w:lang w:val="en-NZ"/>
              </w:rPr>
            </w:pPr>
            <w:r w:rsidRPr="002673EE">
              <w:rPr>
                <w:rFonts w:cs="Arial"/>
                <w:bCs/>
                <w:sz w:val="20"/>
                <w:szCs w:val="20"/>
                <w:lang w:val="en-NZ"/>
              </w:rPr>
              <w:t>-0.1 (-0.37, 0.17)</w:t>
            </w:r>
          </w:p>
        </w:tc>
      </w:tr>
      <w:tr w:rsidR="0081233A" w:rsidRPr="003B0B3F" w14:paraId="1A232764" w14:textId="77777777" w:rsidTr="0022204A">
        <w:trPr>
          <w:trHeight w:val="302"/>
        </w:trPr>
        <w:tc>
          <w:tcPr>
            <w:tcW w:w="985" w:type="pct"/>
            <w:tcBorders>
              <w:left w:val="nil"/>
              <w:right w:val="nil"/>
            </w:tcBorders>
          </w:tcPr>
          <w:p w14:paraId="1A232760"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61"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C</w:t>
            </w:r>
          </w:p>
        </w:tc>
        <w:tc>
          <w:tcPr>
            <w:tcW w:w="1315" w:type="pct"/>
            <w:tcBorders>
              <w:left w:val="nil"/>
              <w:right w:val="nil"/>
            </w:tcBorders>
            <w:shd w:val="clear" w:color="auto" w:fill="auto"/>
            <w:noWrap/>
            <w:vAlign w:val="center"/>
          </w:tcPr>
          <w:p w14:paraId="1A232762" w14:textId="77777777" w:rsidR="0081233A" w:rsidRPr="002673EE" w:rsidRDefault="00F2557C" w:rsidP="00C01F73">
            <w:pPr>
              <w:jc w:val="center"/>
              <w:rPr>
                <w:rFonts w:cs="Arial"/>
                <w:bCs/>
                <w:sz w:val="20"/>
                <w:szCs w:val="20"/>
                <w:lang w:val="en-NZ"/>
              </w:rPr>
            </w:pPr>
            <w:r w:rsidRPr="002673EE">
              <w:rPr>
                <w:rFonts w:cs="Arial"/>
                <w:bCs/>
                <w:sz w:val="20"/>
                <w:szCs w:val="20"/>
                <w:lang w:val="en-NZ"/>
              </w:rPr>
              <w:t xml:space="preserve">2, 3 (59) </w:t>
            </w:r>
          </w:p>
        </w:tc>
        <w:tc>
          <w:tcPr>
            <w:tcW w:w="1354" w:type="pct"/>
            <w:tcBorders>
              <w:left w:val="nil"/>
              <w:right w:val="nil"/>
            </w:tcBorders>
            <w:vAlign w:val="center"/>
          </w:tcPr>
          <w:p w14:paraId="1A232763" w14:textId="77777777" w:rsidR="0081233A" w:rsidRPr="002673EE" w:rsidRDefault="00C4536E" w:rsidP="00C01F73">
            <w:pPr>
              <w:jc w:val="center"/>
              <w:rPr>
                <w:rFonts w:cs="Arial"/>
                <w:bCs/>
                <w:sz w:val="20"/>
                <w:szCs w:val="20"/>
                <w:lang w:val="en-NZ"/>
              </w:rPr>
            </w:pPr>
            <w:r w:rsidRPr="002673EE">
              <w:rPr>
                <w:rFonts w:cs="Arial"/>
                <w:bCs/>
                <w:sz w:val="20"/>
                <w:szCs w:val="20"/>
                <w:lang w:val="en-NZ"/>
              </w:rPr>
              <w:t>-0.23 (-0.71, 0.28)</w:t>
            </w:r>
          </w:p>
        </w:tc>
      </w:tr>
      <w:tr w:rsidR="0081233A" w:rsidRPr="003B0B3F" w14:paraId="1A232769" w14:textId="77777777" w:rsidTr="0022204A">
        <w:trPr>
          <w:trHeight w:val="302"/>
        </w:trPr>
        <w:tc>
          <w:tcPr>
            <w:tcW w:w="985" w:type="pct"/>
            <w:tcBorders>
              <w:left w:val="nil"/>
              <w:right w:val="nil"/>
            </w:tcBorders>
          </w:tcPr>
          <w:p w14:paraId="1A232765"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66" w14:textId="77777777" w:rsidR="0081233A" w:rsidRPr="002673EE" w:rsidRDefault="0081233A" w:rsidP="00C01F73">
            <w:pPr>
              <w:rPr>
                <w:rFonts w:cs="Arial"/>
                <w:bCs/>
                <w:sz w:val="20"/>
                <w:szCs w:val="20"/>
                <w:lang w:val="en-NZ"/>
              </w:rPr>
            </w:pPr>
            <w:r w:rsidRPr="002673EE">
              <w:rPr>
                <w:rFonts w:cs="Arial"/>
                <w:bCs/>
                <w:sz w:val="20"/>
                <w:szCs w:val="20"/>
                <w:lang w:val="en-NZ"/>
              </w:rPr>
              <w:t>Funding source</w:t>
            </w:r>
            <w:r w:rsidRPr="002673EE">
              <w:rPr>
                <w:rFonts w:cs="Arial"/>
                <w:b/>
                <w:bCs/>
                <w:sz w:val="20"/>
                <w:szCs w:val="20"/>
                <w:vertAlign w:val="superscript"/>
                <w:lang w:val="en-NZ"/>
              </w:rPr>
              <w:t>1</w:t>
            </w:r>
          </w:p>
        </w:tc>
        <w:tc>
          <w:tcPr>
            <w:tcW w:w="1315" w:type="pct"/>
            <w:tcBorders>
              <w:left w:val="nil"/>
              <w:right w:val="nil"/>
            </w:tcBorders>
            <w:shd w:val="clear" w:color="auto" w:fill="auto"/>
            <w:noWrap/>
            <w:vAlign w:val="center"/>
          </w:tcPr>
          <w:p w14:paraId="1A232767" w14:textId="77777777" w:rsidR="0081233A" w:rsidRPr="002673EE" w:rsidRDefault="0081233A" w:rsidP="00C01F73">
            <w:pPr>
              <w:jc w:val="center"/>
              <w:rPr>
                <w:rFonts w:cs="Arial"/>
                <w:bCs/>
                <w:sz w:val="20"/>
                <w:szCs w:val="20"/>
                <w:lang w:val="en-NZ"/>
              </w:rPr>
            </w:pPr>
          </w:p>
        </w:tc>
        <w:tc>
          <w:tcPr>
            <w:tcW w:w="1354" w:type="pct"/>
            <w:tcBorders>
              <w:left w:val="nil"/>
              <w:right w:val="nil"/>
            </w:tcBorders>
            <w:vAlign w:val="center"/>
          </w:tcPr>
          <w:p w14:paraId="1A232768" w14:textId="77777777" w:rsidR="0081233A" w:rsidRPr="002673EE" w:rsidRDefault="0081233A" w:rsidP="00C01F73">
            <w:pPr>
              <w:jc w:val="center"/>
              <w:rPr>
                <w:rFonts w:cs="Arial"/>
                <w:bCs/>
                <w:sz w:val="20"/>
                <w:szCs w:val="20"/>
                <w:lang w:val="en-NZ"/>
              </w:rPr>
            </w:pPr>
          </w:p>
        </w:tc>
      </w:tr>
      <w:tr w:rsidR="0081233A" w:rsidRPr="003B0B3F" w14:paraId="1A23276E" w14:textId="77777777" w:rsidTr="0022204A">
        <w:trPr>
          <w:trHeight w:val="302"/>
        </w:trPr>
        <w:tc>
          <w:tcPr>
            <w:tcW w:w="985" w:type="pct"/>
            <w:tcBorders>
              <w:left w:val="nil"/>
              <w:right w:val="nil"/>
            </w:tcBorders>
          </w:tcPr>
          <w:p w14:paraId="1A23276A"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6B"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Industry </w:t>
            </w:r>
          </w:p>
        </w:tc>
        <w:tc>
          <w:tcPr>
            <w:tcW w:w="1315" w:type="pct"/>
            <w:tcBorders>
              <w:left w:val="nil"/>
              <w:right w:val="nil"/>
            </w:tcBorders>
            <w:shd w:val="clear" w:color="auto" w:fill="auto"/>
            <w:noWrap/>
            <w:vAlign w:val="center"/>
          </w:tcPr>
          <w:p w14:paraId="1A23276C" w14:textId="77777777" w:rsidR="0081233A" w:rsidRPr="002673EE" w:rsidRDefault="00C4536E" w:rsidP="00C01F73">
            <w:pPr>
              <w:jc w:val="center"/>
              <w:rPr>
                <w:rFonts w:cs="Arial"/>
                <w:bCs/>
                <w:sz w:val="20"/>
                <w:szCs w:val="20"/>
                <w:lang w:val="en-NZ"/>
              </w:rPr>
            </w:pPr>
            <w:r w:rsidRPr="002673EE">
              <w:rPr>
                <w:rFonts w:cs="Arial"/>
                <w:bCs/>
                <w:sz w:val="20"/>
                <w:szCs w:val="20"/>
                <w:lang w:val="en-NZ"/>
              </w:rPr>
              <w:t>3, 3 (51)</w:t>
            </w:r>
          </w:p>
        </w:tc>
        <w:tc>
          <w:tcPr>
            <w:tcW w:w="1354" w:type="pct"/>
            <w:tcBorders>
              <w:left w:val="nil"/>
              <w:right w:val="nil"/>
            </w:tcBorders>
            <w:vAlign w:val="center"/>
          </w:tcPr>
          <w:p w14:paraId="1A23276D" w14:textId="77777777" w:rsidR="0081233A" w:rsidRPr="002673EE" w:rsidRDefault="00C4536E" w:rsidP="00C01F73">
            <w:pPr>
              <w:jc w:val="center"/>
              <w:rPr>
                <w:rFonts w:cs="Arial"/>
                <w:bCs/>
                <w:sz w:val="20"/>
                <w:szCs w:val="20"/>
                <w:lang w:val="en-NZ"/>
              </w:rPr>
            </w:pPr>
            <w:r w:rsidRPr="002673EE">
              <w:rPr>
                <w:rFonts w:cs="Arial"/>
                <w:bCs/>
                <w:sz w:val="20"/>
                <w:szCs w:val="20"/>
                <w:lang w:val="en-NZ"/>
              </w:rPr>
              <w:t>-0.26 (-0.58, 0.07)</w:t>
            </w:r>
          </w:p>
        </w:tc>
      </w:tr>
      <w:tr w:rsidR="0081233A" w:rsidRPr="003B0B3F" w14:paraId="1A232773" w14:textId="77777777" w:rsidTr="0022204A">
        <w:trPr>
          <w:trHeight w:val="302"/>
        </w:trPr>
        <w:tc>
          <w:tcPr>
            <w:tcW w:w="985" w:type="pct"/>
            <w:tcBorders>
              <w:left w:val="nil"/>
              <w:right w:val="nil"/>
            </w:tcBorders>
          </w:tcPr>
          <w:p w14:paraId="1A23276F"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70"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Non-industry</w:t>
            </w:r>
          </w:p>
        </w:tc>
        <w:tc>
          <w:tcPr>
            <w:tcW w:w="1315" w:type="pct"/>
            <w:tcBorders>
              <w:left w:val="nil"/>
              <w:right w:val="nil"/>
            </w:tcBorders>
            <w:shd w:val="clear" w:color="auto" w:fill="auto"/>
            <w:noWrap/>
            <w:vAlign w:val="center"/>
          </w:tcPr>
          <w:p w14:paraId="1A232771" w14:textId="77777777" w:rsidR="0081233A" w:rsidRPr="002673EE" w:rsidRDefault="00C4536E" w:rsidP="00C01F73">
            <w:pPr>
              <w:jc w:val="center"/>
              <w:rPr>
                <w:rFonts w:cs="Arial"/>
                <w:bCs/>
                <w:sz w:val="20"/>
                <w:szCs w:val="20"/>
                <w:lang w:val="en-NZ"/>
              </w:rPr>
            </w:pPr>
            <w:r w:rsidRPr="002673EE">
              <w:rPr>
                <w:rFonts w:cs="Arial"/>
                <w:bCs/>
                <w:sz w:val="20"/>
                <w:szCs w:val="20"/>
                <w:lang w:val="en-NZ"/>
              </w:rPr>
              <w:t>1, 2 (19)</w:t>
            </w:r>
          </w:p>
        </w:tc>
        <w:tc>
          <w:tcPr>
            <w:tcW w:w="1354" w:type="pct"/>
            <w:tcBorders>
              <w:left w:val="nil"/>
              <w:right w:val="nil"/>
            </w:tcBorders>
            <w:vAlign w:val="center"/>
          </w:tcPr>
          <w:p w14:paraId="1A232772" w14:textId="77777777" w:rsidR="0081233A" w:rsidRPr="002673EE" w:rsidRDefault="00C4536E" w:rsidP="00C01F73">
            <w:pPr>
              <w:jc w:val="center"/>
              <w:rPr>
                <w:rFonts w:cs="Arial"/>
                <w:bCs/>
                <w:sz w:val="20"/>
                <w:szCs w:val="20"/>
                <w:lang w:val="en-NZ"/>
              </w:rPr>
            </w:pPr>
            <w:r w:rsidRPr="002673EE">
              <w:rPr>
                <w:rFonts w:cs="Arial"/>
                <w:bCs/>
                <w:sz w:val="20"/>
                <w:szCs w:val="20"/>
                <w:lang w:val="en-NZ"/>
              </w:rPr>
              <w:t>0.17 (-0.42, 0.78)</w:t>
            </w:r>
          </w:p>
        </w:tc>
      </w:tr>
      <w:tr w:rsidR="0081233A" w:rsidRPr="003B0B3F" w14:paraId="1A232778" w14:textId="77777777" w:rsidTr="0022204A">
        <w:trPr>
          <w:trHeight w:val="302"/>
        </w:trPr>
        <w:tc>
          <w:tcPr>
            <w:tcW w:w="985" w:type="pct"/>
            <w:tcBorders>
              <w:left w:val="nil"/>
              <w:right w:val="nil"/>
            </w:tcBorders>
          </w:tcPr>
          <w:p w14:paraId="1A232774" w14:textId="77777777" w:rsidR="0081233A" w:rsidRPr="002673EE" w:rsidRDefault="0081233A" w:rsidP="00C01F73">
            <w:pPr>
              <w:rPr>
                <w:rFonts w:cs="Arial"/>
                <w:bCs/>
                <w:sz w:val="20"/>
                <w:szCs w:val="20"/>
                <w:lang w:val="en-NZ"/>
              </w:rPr>
            </w:pPr>
          </w:p>
        </w:tc>
        <w:tc>
          <w:tcPr>
            <w:tcW w:w="1346" w:type="pct"/>
            <w:tcBorders>
              <w:left w:val="nil"/>
              <w:right w:val="nil"/>
            </w:tcBorders>
            <w:vAlign w:val="center"/>
          </w:tcPr>
          <w:p w14:paraId="1A232775" w14:textId="77777777" w:rsidR="0081233A" w:rsidRPr="002673EE" w:rsidRDefault="0081233A" w:rsidP="00C01F73">
            <w:pPr>
              <w:rPr>
                <w:rFonts w:cs="Arial"/>
                <w:bCs/>
                <w:sz w:val="20"/>
                <w:szCs w:val="20"/>
                <w:lang w:val="en-NZ"/>
              </w:rPr>
            </w:pPr>
            <w:r w:rsidRPr="002673EE">
              <w:rPr>
                <w:rFonts w:cs="Arial"/>
                <w:bCs/>
                <w:sz w:val="20"/>
                <w:szCs w:val="20"/>
                <w:lang w:val="en-NZ"/>
              </w:rPr>
              <w:t xml:space="preserve"> Did not disclose</w:t>
            </w:r>
          </w:p>
        </w:tc>
        <w:tc>
          <w:tcPr>
            <w:tcW w:w="1315" w:type="pct"/>
            <w:tcBorders>
              <w:left w:val="nil"/>
              <w:right w:val="nil"/>
            </w:tcBorders>
            <w:shd w:val="clear" w:color="auto" w:fill="auto"/>
            <w:noWrap/>
            <w:vAlign w:val="center"/>
          </w:tcPr>
          <w:p w14:paraId="1A232776" w14:textId="77777777" w:rsidR="0081233A" w:rsidRPr="002673EE" w:rsidRDefault="00C4536E" w:rsidP="00C01F73">
            <w:pPr>
              <w:jc w:val="center"/>
              <w:rPr>
                <w:rFonts w:cs="Arial"/>
                <w:bCs/>
                <w:sz w:val="20"/>
                <w:szCs w:val="20"/>
                <w:lang w:val="en-NZ"/>
              </w:rPr>
            </w:pPr>
            <w:r w:rsidRPr="002673EE">
              <w:rPr>
                <w:rFonts w:cs="Arial"/>
                <w:bCs/>
                <w:sz w:val="20"/>
                <w:szCs w:val="20"/>
                <w:lang w:val="en-NZ"/>
              </w:rPr>
              <w:t>3, 4 (78)</w:t>
            </w:r>
          </w:p>
        </w:tc>
        <w:tc>
          <w:tcPr>
            <w:tcW w:w="1354" w:type="pct"/>
            <w:tcBorders>
              <w:left w:val="nil"/>
              <w:right w:val="nil"/>
            </w:tcBorders>
            <w:vAlign w:val="center"/>
          </w:tcPr>
          <w:p w14:paraId="1A232777" w14:textId="77777777" w:rsidR="0081233A" w:rsidRPr="002673EE" w:rsidRDefault="00C4536E" w:rsidP="00C01F73">
            <w:pPr>
              <w:jc w:val="center"/>
              <w:rPr>
                <w:rFonts w:cs="Arial"/>
                <w:bCs/>
                <w:sz w:val="20"/>
                <w:szCs w:val="20"/>
                <w:lang w:val="en-NZ"/>
              </w:rPr>
            </w:pPr>
            <w:r w:rsidRPr="002673EE">
              <w:rPr>
                <w:rFonts w:cs="Arial"/>
                <w:bCs/>
                <w:sz w:val="20"/>
                <w:szCs w:val="20"/>
                <w:lang w:val="en-NZ"/>
              </w:rPr>
              <w:t>-0.01 (-0.25, 0.24)</w:t>
            </w:r>
          </w:p>
        </w:tc>
      </w:tr>
      <w:tr w:rsidR="0081233A" w:rsidRPr="003B0B3F" w14:paraId="1A23277D" w14:textId="77777777" w:rsidTr="0022204A">
        <w:trPr>
          <w:trHeight w:val="302"/>
        </w:trPr>
        <w:tc>
          <w:tcPr>
            <w:tcW w:w="985" w:type="pct"/>
            <w:tcBorders>
              <w:left w:val="nil"/>
              <w:right w:val="nil"/>
            </w:tcBorders>
          </w:tcPr>
          <w:p w14:paraId="1A232779" w14:textId="77777777" w:rsidR="0081233A" w:rsidRPr="002673EE" w:rsidRDefault="0081233A" w:rsidP="00F2557C">
            <w:pPr>
              <w:rPr>
                <w:rFonts w:cs="Arial"/>
                <w:bCs/>
                <w:sz w:val="20"/>
                <w:szCs w:val="20"/>
                <w:lang w:val="en-NZ"/>
              </w:rPr>
            </w:pPr>
            <w:proofErr w:type="spellStart"/>
            <w:r w:rsidRPr="002673EE">
              <w:rPr>
                <w:rFonts w:cs="Arial"/>
                <w:bCs/>
                <w:sz w:val="20"/>
                <w:szCs w:val="20"/>
                <w:lang w:val="en-NZ"/>
              </w:rPr>
              <w:lastRenderedPageBreak/>
              <w:t>Normoglycaemic</w:t>
            </w:r>
            <w:proofErr w:type="spellEnd"/>
          </w:p>
        </w:tc>
        <w:tc>
          <w:tcPr>
            <w:tcW w:w="1346" w:type="pct"/>
            <w:tcBorders>
              <w:left w:val="nil"/>
              <w:right w:val="nil"/>
            </w:tcBorders>
            <w:vAlign w:val="center"/>
          </w:tcPr>
          <w:p w14:paraId="1A23277A" w14:textId="77777777" w:rsidR="0081233A" w:rsidRPr="002673EE" w:rsidRDefault="0081233A" w:rsidP="00F2557C">
            <w:pPr>
              <w:rPr>
                <w:rFonts w:cs="Arial"/>
                <w:bCs/>
                <w:sz w:val="20"/>
                <w:szCs w:val="20"/>
                <w:lang w:val="en-NZ"/>
              </w:rPr>
            </w:pPr>
            <w:r w:rsidRPr="002673EE">
              <w:rPr>
                <w:rFonts w:cs="Arial"/>
                <w:bCs/>
                <w:sz w:val="20"/>
                <w:szCs w:val="20"/>
                <w:lang w:val="en-NZ"/>
              </w:rPr>
              <w:t xml:space="preserve">Chromium formulation </w:t>
            </w:r>
          </w:p>
        </w:tc>
        <w:tc>
          <w:tcPr>
            <w:tcW w:w="1315" w:type="pct"/>
            <w:tcBorders>
              <w:left w:val="nil"/>
              <w:right w:val="nil"/>
            </w:tcBorders>
            <w:shd w:val="clear" w:color="auto" w:fill="auto"/>
            <w:noWrap/>
            <w:vAlign w:val="center"/>
          </w:tcPr>
          <w:p w14:paraId="1A23277B" w14:textId="77777777" w:rsidR="0081233A" w:rsidRPr="002673EE" w:rsidRDefault="0081233A" w:rsidP="00F2557C">
            <w:pPr>
              <w:jc w:val="center"/>
              <w:rPr>
                <w:rFonts w:cs="Arial"/>
                <w:bCs/>
                <w:sz w:val="20"/>
                <w:szCs w:val="20"/>
                <w:lang w:val="en-NZ"/>
              </w:rPr>
            </w:pPr>
          </w:p>
        </w:tc>
        <w:tc>
          <w:tcPr>
            <w:tcW w:w="1354" w:type="pct"/>
            <w:tcBorders>
              <w:left w:val="nil"/>
              <w:right w:val="nil"/>
            </w:tcBorders>
            <w:vAlign w:val="center"/>
          </w:tcPr>
          <w:p w14:paraId="1A23277C" w14:textId="77777777" w:rsidR="0081233A" w:rsidRPr="002673EE" w:rsidRDefault="0081233A" w:rsidP="00F2557C">
            <w:pPr>
              <w:jc w:val="center"/>
              <w:rPr>
                <w:rFonts w:cs="Arial"/>
                <w:bCs/>
                <w:sz w:val="20"/>
                <w:szCs w:val="20"/>
                <w:lang w:val="en-NZ"/>
              </w:rPr>
            </w:pPr>
          </w:p>
        </w:tc>
      </w:tr>
      <w:tr w:rsidR="00B52019" w:rsidRPr="003B0B3F" w14:paraId="1A232782" w14:textId="77777777" w:rsidTr="0022204A">
        <w:trPr>
          <w:trHeight w:val="302"/>
        </w:trPr>
        <w:tc>
          <w:tcPr>
            <w:tcW w:w="985" w:type="pct"/>
            <w:tcBorders>
              <w:left w:val="nil"/>
              <w:right w:val="nil"/>
            </w:tcBorders>
          </w:tcPr>
          <w:p w14:paraId="1A23277E"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7F"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Brewer’s yeast</w:t>
            </w:r>
          </w:p>
        </w:tc>
        <w:tc>
          <w:tcPr>
            <w:tcW w:w="1315" w:type="pct"/>
            <w:tcBorders>
              <w:left w:val="nil"/>
              <w:right w:val="nil"/>
            </w:tcBorders>
            <w:shd w:val="clear" w:color="auto" w:fill="auto"/>
            <w:noWrap/>
            <w:vAlign w:val="center"/>
          </w:tcPr>
          <w:p w14:paraId="1A232780" w14:textId="77777777" w:rsidR="00B52019" w:rsidRPr="002673EE" w:rsidRDefault="00B52019" w:rsidP="00F2557C">
            <w:pPr>
              <w:jc w:val="center"/>
              <w:rPr>
                <w:rFonts w:cs="Arial"/>
                <w:bCs/>
                <w:sz w:val="20"/>
                <w:szCs w:val="20"/>
                <w:lang w:val="en-NZ"/>
              </w:rPr>
            </w:pPr>
            <w:r w:rsidRPr="002673EE">
              <w:rPr>
                <w:rFonts w:cs="Arial"/>
                <w:bCs/>
                <w:sz w:val="20"/>
                <w:szCs w:val="20"/>
                <w:lang w:val="en-NZ"/>
              </w:rPr>
              <w:t>5, 5 (52)</w:t>
            </w:r>
          </w:p>
        </w:tc>
        <w:tc>
          <w:tcPr>
            <w:tcW w:w="1354" w:type="pct"/>
            <w:tcBorders>
              <w:left w:val="nil"/>
              <w:right w:val="nil"/>
            </w:tcBorders>
            <w:vAlign w:val="center"/>
          </w:tcPr>
          <w:p w14:paraId="1A232781" w14:textId="77777777" w:rsidR="00B52019" w:rsidRPr="002673EE" w:rsidRDefault="00B52019" w:rsidP="00F2557C">
            <w:pPr>
              <w:jc w:val="center"/>
              <w:rPr>
                <w:rFonts w:cs="Arial"/>
                <w:bCs/>
                <w:sz w:val="20"/>
                <w:szCs w:val="20"/>
                <w:lang w:val="en-NZ"/>
              </w:rPr>
            </w:pPr>
            <w:r w:rsidRPr="002673EE">
              <w:rPr>
                <w:rFonts w:cs="Arial"/>
                <w:bCs/>
                <w:sz w:val="20"/>
                <w:szCs w:val="20"/>
                <w:lang w:val="en-NZ"/>
              </w:rPr>
              <w:t>-0.2 (-0.4, 0.1)</w:t>
            </w:r>
          </w:p>
        </w:tc>
      </w:tr>
      <w:tr w:rsidR="00B52019" w:rsidRPr="003B0B3F" w14:paraId="1A232787" w14:textId="77777777" w:rsidTr="0022204A">
        <w:trPr>
          <w:trHeight w:val="302"/>
        </w:trPr>
        <w:tc>
          <w:tcPr>
            <w:tcW w:w="985" w:type="pct"/>
            <w:tcBorders>
              <w:left w:val="nil"/>
              <w:right w:val="nil"/>
            </w:tcBorders>
          </w:tcPr>
          <w:p w14:paraId="1A232783"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84"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Cr chloride</w:t>
            </w:r>
          </w:p>
        </w:tc>
        <w:tc>
          <w:tcPr>
            <w:tcW w:w="1315" w:type="pct"/>
            <w:tcBorders>
              <w:left w:val="nil"/>
              <w:right w:val="nil"/>
            </w:tcBorders>
            <w:shd w:val="clear" w:color="auto" w:fill="auto"/>
            <w:noWrap/>
            <w:vAlign w:val="center"/>
          </w:tcPr>
          <w:p w14:paraId="1A232785" w14:textId="77777777" w:rsidR="00B52019" w:rsidRPr="002673EE" w:rsidRDefault="00B52019" w:rsidP="00F2557C">
            <w:pPr>
              <w:jc w:val="center"/>
              <w:rPr>
                <w:rFonts w:cs="Arial"/>
                <w:bCs/>
                <w:sz w:val="20"/>
                <w:szCs w:val="20"/>
                <w:lang w:val="en-NZ"/>
              </w:rPr>
            </w:pPr>
            <w:r w:rsidRPr="002673EE">
              <w:rPr>
                <w:rFonts w:cs="Arial"/>
                <w:bCs/>
                <w:sz w:val="20"/>
                <w:szCs w:val="20"/>
                <w:lang w:val="en-NZ"/>
              </w:rPr>
              <w:t>11, 12 (194)</w:t>
            </w:r>
          </w:p>
        </w:tc>
        <w:tc>
          <w:tcPr>
            <w:tcW w:w="1354" w:type="pct"/>
            <w:tcBorders>
              <w:left w:val="nil"/>
              <w:right w:val="nil"/>
            </w:tcBorders>
            <w:vAlign w:val="center"/>
          </w:tcPr>
          <w:p w14:paraId="1A232786" w14:textId="77777777" w:rsidR="00B52019" w:rsidRPr="002673EE" w:rsidRDefault="00B52019" w:rsidP="00F2557C">
            <w:pPr>
              <w:jc w:val="center"/>
              <w:rPr>
                <w:rFonts w:cs="Arial"/>
                <w:bCs/>
                <w:sz w:val="20"/>
                <w:szCs w:val="20"/>
                <w:lang w:val="en-NZ"/>
              </w:rPr>
            </w:pPr>
            <w:r w:rsidRPr="002673EE">
              <w:rPr>
                <w:rFonts w:cs="Arial"/>
                <w:bCs/>
                <w:sz w:val="20"/>
                <w:szCs w:val="20"/>
                <w:lang w:val="en-NZ"/>
              </w:rPr>
              <w:t>0.1 (-0.1, 0.2)</w:t>
            </w:r>
          </w:p>
        </w:tc>
      </w:tr>
      <w:tr w:rsidR="00B52019" w:rsidRPr="003B0B3F" w14:paraId="1A23278C" w14:textId="77777777" w:rsidTr="0022204A">
        <w:trPr>
          <w:trHeight w:val="302"/>
        </w:trPr>
        <w:tc>
          <w:tcPr>
            <w:tcW w:w="985" w:type="pct"/>
            <w:tcBorders>
              <w:left w:val="nil"/>
              <w:right w:val="nil"/>
            </w:tcBorders>
          </w:tcPr>
          <w:p w14:paraId="1A232788"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89"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Cr </w:t>
            </w:r>
            <w:proofErr w:type="spellStart"/>
            <w:r w:rsidRPr="002673EE">
              <w:rPr>
                <w:rFonts w:cs="Arial"/>
                <w:bCs/>
                <w:sz w:val="20"/>
                <w:szCs w:val="20"/>
                <w:lang w:val="en-NZ"/>
              </w:rPr>
              <w:t>picolinate</w:t>
            </w:r>
            <w:proofErr w:type="spellEnd"/>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8A" w14:textId="77777777" w:rsidR="00B52019" w:rsidRPr="002673EE" w:rsidRDefault="00B52019" w:rsidP="00F2557C">
            <w:pPr>
              <w:jc w:val="center"/>
              <w:rPr>
                <w:rFonts w:cs="Arial"/>
                <w:bCs/>
                <w:sz w:val="20"/>
                <w:szCs w:val="20"/>
                <w:lang w:val="en-NZ"/>
              </w:rPr>
            </w:pPr>
            <w:r w:rsidRPr="002673EE">
              <w:rPr>
                <w:rFonts w:cs="Arial"/>
                <w:bCs/>
                <w:sz w:val="20"/>
                <w:szCs w:val="20"/>
                <w:lang w:val="en-NZ"/>
              </w:rPr>
              <w:t>3, 4 (43)</w:t>
            </w:r>
          </w:p>
        </w:tc>
        <w:tc>
          <w:tcPr>
            <w:tcW w:w="1354" w:type="pct"/>
            <w:tcBorders>
              <w:left w:val="nil"/>
              <w:right w:val="nil"/>
            </w:tcBorders>
            <w:vAlign w:val="center"/>
          </w:tcPr>
          <w:p w14:paraId="1A23278B" w14:textId="77777777" w:rsidR="00B52019" w:rsidRPr="002673EE" w:rsidRDefault="00B52019" w:rsidP="00F2557C">
            <w:pPr>
              <w:jc w:val="center"/>
              <w:rPr>
                <w:rFonts w:cs="Arial"/>
                <w:bCs/>
                <w:sz w:val="20"/>
                <w:szCs w:val="20"/>
                <w:lang w:val="en-NZ"/>
              </w:rPr>
            </w:pPr>
            <w:r w:rsidRPr="002673EE">
              <w:rPr>
                <w:rFonts w:cs="Arial"/>
                <w:bCs/>
                <w:sz w:val="20"/>
                <w:szCs w:val="20"/>
                <w:lang w:val="en-NZ"/>
              </w:rPr>
              <w:t>-0.1 (-0.5, 0.2)</w:t>
            </w:r>
          </w:p>
        </w:tc>
      </w:tr>
      <w:tr w:rsidR="00B52019" w:rsidRPr="003B0B3F" w14:paraId="1A232791" w14:textId="77777777" w:rsidTr="0022204A">
        <w:trPr>
          <w:trHeight w:val="302"/>
        </w:trPr>
        <w:tc>
          <w:tcPr>
            <w:tcW w:w="985" w:type="pct"/>
            <w:tcBorders>
              <w:left w:val="nil"/>
              <w:right w:val="nil"/>
            </w:tcBorders>
          </w:tcPr>
          <w:p w14:paraId="1A23278D"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8E"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Cr milk powder</w:t>
            </w:r>
          </w:p>
        </w:tc>
        <w:tc>
          <w:tcPr>
            <w:tcW w:w="1315" w:type="pct"/>
            <w:tcBorders>
              <w:left w:val="nil"/>
              <w:right w:val="nil"/>
            </w:tcBorders>
            <w:shd w:val="clear" w:color="auto" w:fill="auto"/>
            <w:noWrap/>
            <w:vAlign w:val="center"/>
          </w:tcPr>
          <w:p w14:paraId="1A23278F" w14:textId="77777777" w:rsidR="00B52019" w:rsidRPr="002673EE" w:rsidRDefault="00B52019" w:rsidP="00F2557C">
            <w:pPr>
              <w:jc w:val="center"/>
              <w:rPr>
                <w:rFonts w:cs="Arial"/>
                <w:bCs/>
                <w:sz w:val="20"/>
                <w:szCs w:val="20"/>
                <w:lang w:val="en-NZ"/>
              </w:rPr>
            </w:pPr>
            <w:r w:rsidRPr="002673EE">
              <w:rPr>
                <w:rFonts w:cs="Arial"/>
                <w:bCs/>
                <w:sz w:val="20"/>
                <w:szCs w:val="20"/>
                <w:lang w:val="en-NZ"/>
              </w:rPr>
              <w:t>2, 2 (23)</w:t>
            </w:r>
          </w:p>
        </w:tc>
        <w:tc>
          <w:tcPr>
            <w:tcW w:w="1354" w:type="pct"/>
            <w:tcBorders>
              <w:left w:val="nil"/>
              <w:right w:val="nil"/>
            </w:tcBorders>
            <w:vAlign w:val="center"/>
          </w:tcPr>
          <w:p w14:paraId="1A232790" w14:textId="77777777" w:rsidR="00B52019" w:rsidRPr="002673EE" w:rsidRDefault="00B52019" w:rsidP="00F2557C">
            <w:pPr>
              <w:jc w:val="center"/>
              <w:rPr>
                <w:rFonts w:cs="Arial"/>
                <w:bCs/>
                <w:sz w:val="20"/>
                <w:szCs w:val="20"/>
                <w:lang w:val="en-NZ"/>
              </w:rPr>
            </w:pPr>
            <w:r w:rsidRPr="002673EE">
              <w:rPr>
                <w:rFonts w:cs="Arial"/>
                <w:bCs/>
                <w:sz w:val="20"/>
                <w:szCs w:val="20"/>
                <w:lang w:val="en-NZ"/>
              </w:rPr>
              <w:t>Not reported</w:t>
            </w:r>
          </w:p>
        </w:tc>
      </w:tr>
      <w:tr w:rsidR="00B52019" w:rsidRPr="003B0B3F" w14:paraId="1A232796" w14:textId="77777777" w:rsidTr="0022204A">
        <w:trPr>
          <w:trHeight w:val="302"/>
        </w:trPr>
        <w:tc>
          <w:tcPr>
            <w:tcW w:w="985" w:type="pct"/>
            <w:tcBorders>
              <w:left w:val="nil"/>
              <w:right w:val="nil"/>
            </w:tcBorders>
          </w:tcPr>
          <w:p w14:paraId="1A232792"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93" w14:textId="77777777" w:rsidR="00B52019" w:rsidRPr="002673EE" w:rsidRDefault="00B52019" w:rsidP="00F2557C">
            <w:pPr>
              <w:rPr>
                <w:rFonts w:cs="Arial"/>
                <w:bCs/>
                <w:sz w:val="20"/>
                <w:szCs w:val="20"/>
                <w:lang w:val="en-NZ"/>
              </w:rPr>
            </w:pPr>
            <w:r w:rsidRPr="002673EE">
              <w:rPr>
                <w:rFonts w:cs="Arial"/>
                <w:bCs/>
                <w:sz w:val="20"/>
                <w:szCs w:val="20"/>
                <w:lang w:val="en-NZ"/>
              </w:rPr>
              <w:t>Study quality</w:t>
            </w:r>
            <w:r w:rsidRPr="002673EE">
              <w:rPr>
                <w:rFonts w:cs="Arial"/>
                <w:b/>
                <w:bCs/>
                <w:sz w:val="20"/>
                <w:szCs w:val="20"/>
                <w:vertAlign w:val="superscript"/>
                <w:lang w:val="en-NZ"/>
              </w:rPr>
              <w:t>1</w:t>
            </w:r>
            <w:r w:rsidRPr="002673EE">
              <w:rPr>
                <w:rFonts w:cs="Arial"/>
                <w:bCs/>
                <w:sz w:val="20"/>
                <w:szCs w:val="20"/>
                <w:lang w:val="en-NZ"/>
              </w:rPr>
              <w:t xml:space="preserve"> </w:t>
            </w:r>
          </w:p>
        </w:tc>
        <w:tc>
          <w:tcPr>
            <w:tcW w:w="1315" w:type="pct"/>
            <w:tcBorders>
              <w:left w:val="nil"/>
              <w:right w:val="nil"/>
            </w:tcBorders>
            <w:shd w:val="clear" w:color="auto" w:fill="auto"/>
            <w:noWrap/>
            <w:vAlign w:val="center"/>
          </w:tcPr>
          <w:p w14:paraId="1A232794" w14:textId="77777777" w:rsidR="00B52019" w:rsidRPr="002673EE" w:rsidRDefault="00B52019" w:rsidP="00F2557C">
            <w:pPr>
              <w:jc w:val="center"/>
              <w:rPr>
                <w:rFonts w:cs="Arial"/>
                <w:bCs/>
                <w:sz w:val="20"/>
                <w:szCs w:val="20"/>
                <w:lang w:val="en-NZ"/>
              </w:rPr>
            </w:pPr>
          </w:p>
        </w:tc>
        <w:tc>
          <w:tcPr>
            <w:tcW w:w="1354" w:type="pct"/>
            <w:tcBorders>
              <w:left w:val="nil"/>
              <w:right w:val="nil"/>
            </w:tcBorders>
            <w:vAlign w:val="center"/>
          </w:tcPr>
          <w:p w14:paraId="1A232795" w14:textId="77777777" w:rsidR="00B52019" w:rsidRPr="002673EE" w:rsidRDefault="00B52019" w:rsidP="00F2557C">
            <w:pPr>
              <w:jc w:val="center"/>
              <w:rPr>
                <w:rFonts w:cs="Arial"/>
                <w:bCs/>
                <w:sz w:val="20"/>
                <w:szCs w:val="20"/>
                <w:lang w:val="en-NZ"/>
              </w:rPr>
            </w:pPr>
          </w:p>
        </w:tc>
      </w:tr>
      <w:tr w:rsidR="00B52019" w:rsidRPr="003B0B3F" w14:paraId="1A23279B" w14:textId="77777777" w:rsidTr="0022204A">
        <w:trPr>
          <w:trHeight w:val="302"/>
        </w:trPr>
        <w:tc>
          <w:tcPr>
            <w:tcW w:w="985" w:type="pct"/>
            <w:tcBorders>
              <w:left w:val="nil"/>
              <w:right w:val="nil"/>
            </w:tcBorders>
          </w:tcPr>
          <w:p w14:paraId="1A232797"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98"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A</w:t>
            </w:r>
          </w:p>
        </w:tc>
        <w:tc>
          <w:tcPr>
            <w:tcW w:w="1315" w:type="pct"/>
            <w:tcBorders>
              <w:left w:val="nil"/>
              <w:right w:val="nil"/>
            </w:tcBorders>
            <w:shd w:val="clear" w:color="auto" w:fill="auto"/>
            <w:noWrap/>
            <w:vAlign w:val="center"/>
          </w:tcPr>
          <w:p w14:paraId="1A232799" w14:textId="77777777" w:rsidR="00B52019" w:rsidRPr="002673EE" w:rsidRDefault="00B52019" w:rsidP="00F2557C">
            <w:pPr>
              <w:jc w:val="center"/>
              <w:rPr>
                <w:rFonts w:cs="Arial"/>
                <w:bCs/>
                <w:sz w:val="20"/>
                <w:szCs w:val="20"/>
                <w:lang w:val="en-NZ"/>
              </w:rPr>
            </w:pPr>
            <w:r w:rsidRPr="002673EE">
              <w:rPr>
                <w:rFonts w:cs="Arial"/>
                <w:bCs/>
                <w:sz w:val="20"/>
                <w:szCs w:val="20"/>
                <w:lang w:val="en-NZ"/>
              </w:rPr>
              <w:t>0</w:t>
            </w:r>
          </w:p>
        </w:tc>
        <w:tc>
          <w:tcPr>
            <w:tcW w:w="1354" w:type="pct"/>
            <w:tcBorders>
              <w:left w:val="nil"/>
              <w:right w:val="nil"/>
            </w:tcBorders>
            <w:vAlign w:val="center"/>
          </w:tcPr>
          <w:p w14:paraId="1A23279A" w14:textId="77777777" w:rsidR="00B52019" w:rsidRPr="002673EE" w:rsidRDefault="00B52019" w:rsidP="00F2557C">
            <w:pPr>
              <w:jc w:val="center"/>
              <w:rPr>
                <w:rFonts w:cs="Arial"/>
                <w:bCs/>
                <w:sz w:val="20"/>
                <w:szCs w:val="20"/>
                <w:lang w:val="en-NZ"/>
              </w:rPr>
            </w:pPr>
            <w:r w:rsidRPr="002673EE">
              <w:rPr>
                <w:rFonts w:cs="Arial"/>
                <w:bCs/>
                <w:sz w:val="20"/>
                <w:szCs w:val="20"/>
                <w:lang w:val="en-NZ"/>
              </w:rPr>
              <w:t>N/A</w:t>
            </w:r>
          </w:p>
        </w:tc>
      </w:tr>
      <w:tr w:rsidR="00B52019" w:rsidRPr="003B0B3F" w14:paraId="1A2327A0" w14:textId="77777777" w:rsidTr="0022204A">
        <w:trPr>
          <w:trHeight w:val="302"/>
        </w:trPr>
        <w:tc>
          <w:tcPr>
            <w:tcW w:w="985" w:type="pct"/>
            <w:tcBorders>
              <w:left w:val="nil"/>
              <w:right w:val="nil"/>
            </w:tcBorders>
          </w:tcPr>
          <w:p w14:paraId="1A23279C"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9D"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B</w:t>
            </w:r>
          </w:p>
        </w:tc>
        <w:tc>
          <w:tcPr>
            <w:tcW w:w="1315" w:type="pct"/>
            <w:tcBorders>
              <w:left w:val="nil"/>
              <w:right w:val="nil"/>
            </w:tcBorders>
            <w:shd w:val="clear" w:color="auto" w:fill="auto"/>
            <w:noWrap/>
            <w:vAlign w:val="center"/>
          </w:tcPr>
          <w:p w14:paraId="1A23279E" w14:textId="77777777" w:rsidR="00B52019" w:rsidRPr="002673EE" w:rsidRDefault="00B52019" w:rsidP="00F2557C">
            <w:pPr>
              <w:jc w:val="center"/>
              <w:rPr>
                <w:rFonts w:cs="Arial"/>
                <w:bCs/>
                <w:sz w:val="20"/>
                <w:szCs w:val="20"/>
                <w:lang w:val="en-NZ"/>
              </w:rPr>
            </w:pPr>
            <w:r w:rsidRPr="002673EE">
              <w:rPr>
                <w:rFonts w:cs="Arial"/>
                <w:bCs/>
                <w:sz w:val="20"/>
                <w:szCs w:val="20"/>
                <w:lang w:val="en-NZ"/>
              </w:rPr>
              <w:t>12, 15 (220)</w:t>
            </w:r>
          </w:p>
        </w:tc>
        <w:tc>
          <w:tcPr>
            <w:tcW w:w="1354" w:type="pct"/>
            <w:tcBorders>
              <w:left w:val="nil"/>
              <w:right w:val="nil"/>
            </w:tcBorders>
            <w:vAlign w:val="center"/>
          </w:tcPr>
          <w:p w14:paraId="1A23279F" w14:textId="77777777" w:rsidR="00B52019" w:rsidRPr="002673EE" w:rsidRDefault="00B52019" w:rsidP="00F2557C">
            <w:pPr>
              <w:jc w:val="center"/>
              <w:rPr>
                <w:rFonts w:cs="Arial"/>
                <w:bCs/>
                <w:sz w:val="20"/>
                <w:szCs w:val="20"/>
                <w:lang w:val="en-NZ"/>
              </w:rPr>
            </w:pPr>
            <w:r w:rsidRPr="002673EE">
              <w:rPr>
                <w:rFonts w:cs="Arial"/>
                <w:bCs/>
                <w:sz w:val="20"/>
                <w:szCs w:val="20"/>
                <w:lang w:val="en-NZ"/>
              </w:rPr>
              <w:t>0.02 (-0.1, 0.14)</w:t>
            </w:r>
          </w:p>
        </w:tc>
      </w:tr>
      <w:tr w:rsidR="00B52019" w:rsidRPr="003B0B3F" w14:paraId="1A2327A5" w14:textId="77777777" w:rsidTr="0022204A">
        <w:trPr>
          <w:trHeight w:val="302"/>
        </w:trPr>
        <w:tc>
          <w:tcPr>
            <w:tcW w:w="985" w:type="pct"/>
            <w:tcBorders>
              <w:left w:val="nil"/>
              <w:right w:val="nil"/>
            </w:tcBorders>
          </w:tcPr>
          <w:p w14:paraId="1A2327A1"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A2"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C</w:t>
            </w:r>
          </w:p>
        </w:tc>
        <w:tc>
          <w:tcPr>
            <w:tcW w:w="1315" w:type="pct"/>
            <w:tcBorders>
              <w:left w:val="nil"/>
              <w:right w:val="nil"/>
            </w:tcBorders>
            <w:shd w:val="clear" w:color="auto" w:fill="auto"/>
            <w:noWrap/>
            <w:vAlign w:val="center"/>
          </w:tcPr>
          <w:p w14:paraId="1A2327A3" w14:textId="77777777" w:rsidR="00B52019" w:rsidRPr="002673EE" w:rsidRDefault="00B52019" w:rsidP="00F2557C">
            <w:pPr>
              <w:jc w:val="center"/>
              <w:rPr>
                <w:rFonts w:cs="Arial"/>
                <w:bCs/>
                <w:sz w:val="20"/>
                <w:szCs w:val="20"/>
                <w:lang w:val="en-NZ"/>
              </w:rPr>
            </w:pPr>
            <w:r w:rsidRPr="002673EE">
              <w:rPr>
                <w:rFonts w:cs="Arial"/>
                <w:bCs/>
                <w:sz w:val="20"/>
                <w:szCs w:val="20"/>
                <w:lang w:val="en-NZ"/>
              </w:rPr>
              <w:t xml:space="preserve">7, 7 (73) </w:t>
            </w:r>
          </w:p>
        </w:tc>
        <w:tc>
          <w:tcPr>
            <w:tcW w:w="1354" w:type="pct"/>
            <w:tcBorders>
              <w:left w:val="nil"/>
              <w:right w:val="nil"/>
            </w:tcBorders>
            <w:vAlign w:val="center"/>
          </w:tcPr>
          <w:p w14:paraId="1A2327A4" w14:textId="77777777" w:rsidR="00B52019" w:rsidRPr="002673EE" w:rsidRDefault="00B52019" w:rsidP="00F2557C">
            <w:pPr>
              <w:jc w:val="center"/>
              <w:rPr>
                <w:rFonts w:cs="Arial"/>
                <w:bCs/>
                <w:sz w:val="20"/>
                <w:szCs w:val="20"/>
                <w:lang w:val="en-NZ"/>
              </w:rPr>
            </w:pPr>
            <w:r w:rsidRPr="002673EE">
              <w:rPr>
                <w:rFonts w:cs="Arial"/>
                <w:bCs/>
                <w:sz w:val="20"/>
                <w:szCs w:val="20"/>
                <w:lang w:val="en-NZ"/>
              </w:rPr>
              <w:t>-0.11 (-0.29, 0.06)</w:t>
            </w:r>
          </w:p>
        </w:tc>
      </w:tr>
      <w:tr w:rsidR="00B52019" w:rsidRPr="003B0B3F" w14:paraId="1A2327AA" w14:textId="77777777" w:rsidTr="0022204A">
        <w:trPr>
          <w:trHeight w:val="302"/>
        </w:trPr>
        <w:tc>
          <w:tcPr>
            <w:tcW w:w="985" w:type="pct"/>
            <w:tcBorders>
              <w:left w:val="nil"/>
              <w:right w:val="nil"/>
            </w:tcBorders>
          </w:tcPr>
          <w:p w14:paraId="1A2327A6"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A7" w14:textId="77777777" w:rsidR="00B52019" w:rsidRPr="002673EE" w:rsidRDefault="00B52019" w:rsidP="00F2557C">
            <w:pPr>
              <w:rPr>
                <w:rFonts w:cs="Arial"/>
                <w:bCs/>
                <w:sz w:val="20"/>
                <w:szCs w:val="20"/>
                <w:lang w:val="en-NZ"/>
              </w:rPr>
            </w:pPr>
            <w:r w:rsidRPr="002673EE">
              <w:rPr>
                <w:rFonts w:cs="Arial"/>
                <w:bCs/>
                <w:sz w:val="20"/>
                <w:szCs w:val="20"/>
                <w:lang w:val="en-NZ"/>
              </w:rPr>
              <w:t>Funding source</w:t>
            </w:r>
            <w:r w:rsidRPr="002673EE">
              <w:rPr>
                <w:rFonts w:cs="Arial"/>
                <w:b/>
                <w:bCs/>
                <w:sz w:val="20"/>
                <w:szCs w:val="20"/>
                <w:vertAlign w:val="superscript"/>
                <w:lang w:val="en-NZ"/>
              </w:rPr>
              <w:t>1</w:t>
            </w:r>
          </w:p>
        </w:tc>
        <w:tc>
          <w:tcPr>
            <w:tcW w:w="1315" w:type="pct"/>
            <w:tcBorders>
              <w:left w:val="nil"/>
              <w:right w:val="nil"/>
            </w:tcBorders>
            <w:shd w:val="clear" w:color="auto" w:fill="auto"/>
            <w:noWrap/>
            <w:vAlign w:val="center"/>
          </w:tcPr>
          <w:p w14:paraId="1A2327A8" w14:textId="77777777" w:rsidR="00B52019" w:rsidRPr="002673EE" w:rsidRDefault="00B52019" w:rsidP="00F2557C">
            <w:pPr>
              <w:jc w:val="center"/>
              <w:rPr>
                <w:rFonts w:cs="Arial"/>
                <w:bCs/>
                <w:sz w:val="20"/>
                <w:szCs w:val="20"/>
                <w:lang w:val="en-NZ"/>
              </w:rPr>
            </w:pPr>
          </w:p>
        </w:tc>
        <w:tc>
          <w:tcPr>
            <w:tcW w:w="1354" w:type="pct"/>
            <w:tcBorders>
              <w:left w:val="nil"/>
              <w:right w:val="nil"/>
            </w:tcBorders>
            <w:vAlign w:val="center"/>
          </w:tcPr>
          <w:p w14:paraId="1A2327A9" w14:textId="77777777" w:rsidR="00B52019" w:rsidRPr="002673EE" w:rsidRDefault="00B52019" w:rsidP="00F2557C">
            <w:pPr>
              <w:jc w:val="center"/>
              <w:rPr>
                <w:rFonts w:cs="Arial"/>
                <w:bCs/>
                <w:sz w:val="20"/>
                <w:szCs w:val="20"/>
                <w:lang w:val="en-NZ"/>
              </w:rPr>
            </w:pPr>
          </w:p>
        </w:tc>
      </w:tr>
      <w:tr w:rsidR="00B52019" w:rsidRPr="003B0B3F" w14:paraId="1A2327AF" w14:textId="77777777" w:rsidTr="0022204A">
        <w:trPr>
          <w:trHeight w:val="302"/>
        </w:trPr>
        <w:tc>
          <w:tcPr>
            <w:tcW w:w="985" w:type="pct"/>
            <w:tcBorders>
              <w:left w:val="nil"/>
              <w:right w:val="nil"/>
            </w:tcBorders>
          </w:tcPr>
          <w:p w14:paraId="1A2327AB"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AC"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Industry </w:t>
            </w:r>
          </w:p>
        </w:tc>
        <w:tc>
          <w:tcPr>
            <w:tcW w:w="1315" w:type="pct"/>
            <w:tcBorders>
              <w:left w:val="nil"/>
              <w:right w:val="nil"/>
            </w:tcBorders>
            <w:shd w:val="clear" w:color="auto" w:fill="auto"/>
            <w:noWrap/>
            <w:vAlign w:val="center"/>
          </w:tcPr>
          <w:p w14:paraId="1A2327AD" w14:textId="77777777" w:rsidR="00B52019" w:rsidRPr="002673EE" w:rsidRDefault="00B52019" w:rsidP="00F2557C">
            <w:pPr>
              <w:jc w:val="center"/>
              <w:rPr>
                <w:rFonts w:cs="Arial"/>
                <w:bCs/>
                <w:sz w:val="20"/>
                <w:szCs w:val="20"/>
                <w:lang w:val="en-NZ"/>
              </w:rPr>
            </w:pPr>
            <w:r w:rsidRPr="002673EE">
              <w:rPr>
                <w:rFonts w:cs="Arial"/>
                <w:bCs/>
                <w:sz w:val="20"/>
                <w:szCs w:val="20"/>
                <w:lang w:val="en-NZ"/>
              </w:rPr>
              <w:t>3, 4 (41)</w:t>
            </w:r>
          </w:p>
        </w:tc>
        <w:tc>
          <w:tcPr>
            <w:tcW w:w="1354" w:type="pct"/>
            <w:tcBorders>
              <w:left w:val="nil"/>
              <w:right w:val="nil"/>
            </w:tcBorders>
            <w:vAlign w:val="center"/>
          </w:tcPr>
          <w:p w14:paraId="1A2327AE" w14:textId="77777777" w:rsidR="00B52019" w:rsidRPr="002673EE" w:rsidRDefault="00B52019" w:rsidP="00F2557C">
            <w:pPr>
              <w:jc w:val="center"/>
              <w:rPr>
                <w:rFonts w:cs="Arial"/>
                <w:bCs/>
                <w:sz w:val="20"/>
                <w:szCs w:val="20"/>
                <w:lang w:val="en-NZ"/>
              </w:rPr>
            </w:pPr>
            <w:r w:rsidRPr="002673EE">
              <w:rPr>
                <w:rFonts w:cs="Arial"/>
                <w:bCs/>
                <w:sz w:val="20"/>
                <w:szCs w:val="20"/>
                <w:lang w:val="en-NZ"/>
              </w:rPr>
              <w:t>-0.01 (-0.4, 0.38)</w:t>
            </w:r>
          </w:p>
        </w:tc>
      </w:tr>
      <w:tr w:rsidR="00B52019" w:rsidRPr="003B0B3F" w14:paraId="1A2327B4" w14:textId="77777777" w:rsidTr="0022204A">
        <w:trPr>
          <w:trHeight w:val="302"/>
        </w:trPr>
        <w:tc>
          <w:tcPr>
            <w:tcW w:w="985" w:type="pct"/>
            <w:tcBorders>
              <w:left w:val="nil"/>
              <w:right w:val="nil"/>
            </w:tcBorders>
          </w:tcPr>
          <w:p w14:paraId="1A2327B0" w14:textId="77777777" w:rsidR="00B52019" w:rsidRPr="002673EE" w:rsidRDefault="00B52019" w:rsidP="00F2557C">
            <w:pPr>
              <w:rPr>
                <w:rFonts w:cs="Arial"/>
                <w:bCs/>
                <w:sz w:val="20"/>
                <w:szCs w:val="20"/>
                <w:lang w:val="en-NZ"/>
              </w:rPr>
            </w:pPr>
          </w:p>
        </w:tc>
        <w:tc>
          <w:tcPr>
            <w:tcW w:w="1346" w:type="pct"/>
            <w:tcBorders>
              <w:left w:val="nil"/>
              <w:right w:val="nil"/>
            </w:tcBorders>
            <w:vAlign w:val="center"/>
          </w:tcPr>
          <w:p w14:paraId="1A2327B1"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Non-industry</w:t>
            </w:r>
          </w:p>
        </w:tc>
        <w:tc>
          <w:tcPr>
            <w:tcW w:w="1315" w:type="pct"/>
            <w:tcBorders>
              <w:left w:val="nil"/>
              <w:right w:val="nil"/>
            </w:tcBorders>
            <w:shd w:val="clear" w:color="auto" w:fill="auto"/>
            <w:noWrap/>
            <w:vAlign w:val="center"/>
          </w:tcPr>
          <w:p w14:paraId="1A2327B2" w14:textId="77777777" w:rsidR="00B52019" w:rsidRPr="002673EE" w:rsidRDefault="00B52019" w:rsidP="00F2557C">
            <w:pPr>
              <w:jc w:val="center"/>
              <w:rPr>
                <w:rFonts w:cs="Arial"/>
                <w:bCs/>
                <w:sz w:val="20"/>
                <w:szCs w:val="20"/>
                <w:lang w:val="en-NZ"/>
              </w:rPr>
            </w:pPr>
            <w:r w:rsidRPr="002673EE">
              <w:rPr>
                <w:rFonts w:cs="Arial"/>
                <w:bCs/>
                <w:sz w:val="20"/>
                <w:szCs w:val="20"/>
                <w:lang w:val="en-NZ"/>
              </w:rPr>
              <w:t>12, 13 (154)</w:t>
            </w:r>
          </w:p>
        </w:tc>
        <w:tc>
          <w:tcPr>
            <w:tcW w:w="1354" w:type="pct"/>
            <w:tcBorders>
              <w:left w:val="nil"/>
              <w:right w:val="nil"/>
            </w:tcBorders>
            <w:vAlign w:val="center"/>
          </w:tcPr>
          <w:p w14:paraId="1A2327B3" w14:textId="77777777" w:rsidR="00B52019" w:rsidRPr="002673EE" w:rsidRDefault="00B52019" w:rsidP="00F2557C">
            <w:pPr>
              <w:jc w:val="center"/>
              <w:rPr>
                <w:rFonts w:cs="Arial"/>
                <w:bCs/>
                <w:sz w:val="20"/>
                <w:szCs w:val="20"/>
                <w:lang w:val="en-NZ"/>
              </w:rPr>
            </w:pPr>
            <w:r w:rsidRPr="002673EE">
              <w:rPr>
                <w:rFonts w:cs="Arial"/>
                <w:bCs/>
                <w:sz w:val="20"/>
                <w:szCs w:val="20"/>
                <w:lang w:val="en-NZ"/>
              </w:rPr>
              <w:t>-0.11 (-0.24, -0.02)</w:t>
            </w:r>
          </w:p>
        </w:tc>
      </w:tr>
      <w:tr w:rsidR="00B52019" w:rsidRPr="003B0B3F" w14:paraId="1A2327B9" w14:textId="77777777" w:rsidTr="0022204A">
        <w:trPr>
          <w:trHeight w:val="302"/>
        </w:trPr>
        <w:tc>
          <w:tcPr>
            <w:tcW w:w="985" w:type="pct"/>
            <w:tcBorders>
              <w:left w:val="nil"/>
              <w:bottom w:val="single" w:sz="4" w:space="0" w:color="auto"/>
              <w:right w:val="nil"/>
            </w:tcBorders>
          </w:tcPr>
          <w:p w14:paraId="1A2327B5" w14:textId="77777777" w:rsidR="00B52019" w:rsidRPr="002673EE" w:rsidRDefault="00B52019" w:rsidP="00F2557C">
            <w:pPr>
              <w:rPr>
                <w:rFonts w:cs="Arial"/>
                <w:bCs/>
                <w:sz w:val="20"/>
                <w:szCs w:val="20"/>
                <w:lang w:val="en-NZ"/>
              </w:rPr>
            </w:pPr>
          </w:p>
        </w:tc>
        <w:tc>
          <w:tcPr>
            <w:tcW w:w="1346" w:type="pct"/>
            <w:tcBorders>
              <w:left w:val="nil"/>
              <w:bottom w:val="single" w:sz="4" w:space="0" w:color="auto"/>
              <w:right w:val="nil"/>
            </w:tcBorders>
            <w:vAlign w:val="center"/>
          </w:tcPr>
          <w:p w14:paraId="1A2327B6" w14:textId="77777777" w:rsidR="00B52019" w:rsidRPr="002673EE" w:rsidRDefault="00B52019" w:rsidP="00F2557C">
            <w:pPr>
              <w:rPr>
                <w:rFonts w:cs="Arial"/>
                <w:bCs/>
                <w:sz w:val="20"/>
                <w:szCs w:val="20"/>
                <w:lang w:val="en-NZ"/>
              </w:rPr>
            </w:pPr>
            <w:r w:rsidRPr="002673EE">
              <w:rPr>
                <w:rFonts w:cs="Arial"/>
                <w:bCs/>
                <w:sz w:val="20"/>
                <w:szCs w:val="20"/>
                <w:lang w:val="en-NZ"/>
              </w:rPr>
              <w:t xml:space="preserve"> Did not disclose</w:t>
            </w:r>
          </w:p>
        </w:tc>
        <w:tc>
          <w:tcPr>
            <w:tcW w:w="1315" w:type="pct"/>
            <w:tcBorders>
              <w:left w:val="nil"/>
              <w:bottom w:val="single" w:sz="4" w:space="0" w:color="auto"/>
              <w:right w:val="nil"/>
            </w:tcBorders>
            <w:shd w:val="clear" w:color="auto" w:fill="auto"/>
            <w:noWrap/>
            <w:vAlign w:val="center"/>
          </w:tcPr>
          <w:p w14:paraId="1A2327B7" w14:textId="77777777" w:rsidR="00B52019" w:rsidRPr="002673EE" w:rsidRDefault="00B52019" w:rsidP="00F2557C">
            <w:pPr>
              <w:jc w:val="center"/>
              <w:rPr>
                <w:rFonts w:cs="Arial"/>
                <w:bCs/>
                <w:sz w:val="20"/>
                <w:szCs w:val="20"/>
                <w:lang w:val="en-NZ"/>
              </w:rPr>
            </w:pPr>
            <w:r w:rsidRPr="002673EE">
              <w:rPr>
                <w:rFonts w:cs="Arial"/>
                <w:bCs/>
                <w:sz w:val="20"/>
                <w:szCs w:val="20"/>
                <w:lang w:val="en-NZ"/>
              </w:rPr>
              <w:t>4, 5 (102)</w:t>
            </w:r>
          </w:p>
        </w:tc>
        <w:tc>
          <w:tcPr>
            <w:tcW w:w="1354" w:type="pct"/>
            <w:tcBorders>
              <w:left w:val="nil"/>
              <w:bottom w:val="single" w:sz="4" w:space="0" w:color="auto"/>
              <w:right w:val="nil"/>
            </w:tcBorders>
            <w:vAlign w:val="center"/>
          </w:tcPr>
          <w:p w14:paraId="1A2327B8" w14:textId="77777777" w:rsidR="00B52019" w:rsidRPr="002673EE" w:rsidRDefault="00B52019" w:rsidP="00F2557C">
            <w:pPr>
              <w:jc w:val="center"/>
              <w:rPr>
                <w:rFonts w:cs="Arial"/>
                <w:bCs/>
                <w:sz w:val="20"/>
                <w:szCs w:val="20"/>
                <w:lang w:val="en-NZ"/>
              </w:rPr>
            </w:pPr>
            <w:r w:rsidRPr="002673EE">
              <w:rPr>
                <w:rFonts w:cs="Arial"/>
                <w:bCs/>
                <w:sz w:val="20"/>
                <w:szCs w:val="20"/>
                <w:lang w:val="en-NZ"/>
              </w:rPr>
              <w:t>0.14 (-0.02, 0.32)</w:t>
            </w:r>
          </w:p>
        </w:tc>
      </w:tr>
    </w:tbl>
    <w:p w14:paraId="1A2327BA" w14:textId="77777777" w:rsidR="00C01F73" w:rsidRPr="00822FE3" w:rsidRDefault="00C01F73" w:rsidP="00C01F73">
      <w:pPr>
        <w:rPr>
          <w:sz w:val="20"/>
          <w:szCs w:val="20"/>
        </w:rPr>
      </w:pPr>
      <w:proofErr w:type="gramStart"/>
      <w:r w:rsidRPr="00822FE3">
        <w:rPr>
          <w:sz w:val="20"/>
          <w:szCs w:val="20"/>
          <w:vertAlign w:val="superscript"/>
        </w:rPr>
        <w:t>1</w:t>
      </w:r>
      <w:proofErr w:type="gramEnd"/>
      <w:r w:rsidRPr="00822FE3">
        <w:rPr>
          <w:sz w:val="20"/>
          <w:szCs w:val="20"/>
        </w:rPr>
        <w:t xml:space="preserve"> estimated from Figure 1</w:t>
      </w:r>
      <w:r w:rsidR="008C6E27" w:rsidRPr="00822FE3">
        <w:rPr>
          <w:sz w:val="20"/>
          <w:szCs w:val="20"/>
        </w:rPr>
        <w:t xml:space="preserve">, Balk et al.’s </w:t>
      </w:r>
      <w:r w:rsidR="008D1C4D" w:rsidRPr="00822FE3">
        <w:rPr>
          <w:sz w:val="20"/>
          <w:szCs w:val="20"/>
        </w:rPr>
        <w:t xml:space="preserve">2007 </w:t>
      </w:r>
      <w:r w:rsidR="008C6E27" w:rsidRPr="00822FE3">
        <w:rPr>
          <w:sz w:val="20"/>
          <w:szCs w:val="20"/>
        </w:rPr>
        <w:t>review</w:t>
      </w:r>
      <w:r w:rsidRPr="00822FE3">
        <w:rPr>
          <w:sz w:val="20"/>
          <w:szCs w:val="20"/>
        </w:rPr>
        <w:t>.</w:t>
      </w:r>
    </w:p>
    <w:p w14:paraId="1A2327BB" w14:textId="77777777" w:rsidR="00C01F73" w:rsidRDefault="00C01F73" w:rsidP="000D1E77"/>
    <w:p w14:paraId="1A2327BC" w14:textId="77777777" w:rsidR="00C01F73" w:rsidRDefault="00C01F73" w:rsidP="000D1E77"/>
    <w:p w14:paraId="1A2327BD" w14:textId="77777777" w:rsidR="00A155F8" w:rsidRDefault="00A155F8" w:rsidP="002E6BEB"/>
    <w:p w14:paraId="1A2327BE" w14:textId="77777777" w:rsidR="00186CC0" w:rsidRDefault="00186CC0" w:rsidP="002E6BEB">
      <w:pPr>
        <w:sectPr w:rsidR="00186CC0" w:rsidSect="00186CC0">
          <w:pgSz w:w="16838" w:h="11906" w:orient="landscape"/>
          <w:pgMar w:top="1418" w:right="1418" w:bottom="1418" w:left="1418" w:header="709" w:footer="709" w:gutter="0"/>
          <w:cols w:space="708"/>
          <w:docGrid w:linePitch="360"/>
        </w:sectPr>
      </w:pPr>
    </w:p>
    <w:p w14:paraId="1A2327BF" w14:textId="0F0384ED" w:rsidR="005E1C39" w:rsidRPr="00ED2751" w:rsidRDefault="005E1C39" w:rsidP="001D6D36">
      <w:pPr>
        <w:pStyle w:val="Heading2"/>
        <w:numPr>
          <w:ilvl w:val="1"/>
          <w:numId w:val="1"/>
        </w:numPr>
      </w:pPr>
      <w:bookmarkStart w:id="13" w:name="_Toc487105116"/>
      <w:r w:rsidRPr="00ED2751">
        <w:lastRenderedPageBreak/>
        <w:t>Critical appraisal</w:t>
      </w:r>
      <w:r w:rsidR="003F1489" w:rsidRPr="00ED2751">
        <w:t xml:space="preserve"> of Balk et al.</w:t>
      </w:r>
      <w:r w:rsidR="008D1C4D" w:rsidRPr="00ED2751">
        <w:t xml:space="preserve"> (2007)</w:t>
      </w:r>
      <w:bookmarkEnd w:id="13"/>
    </w:p>
    <w:p w14:paraId="1A2327C0" w14:textId="000D1857" w:rsidR="005E1C39" w:rsidRDefault="00113A54" w:rsidP="00E239F0">
      <w:pPr>
        <w:pStyle w:val="Heading3"/>
      </w:pPr>
      <w:r>
        <w:t>3.3.</w:t>
      </w:r>
      <w:r w:rsidRPr="00113A54">
        <w:t>1</w:t>
      </w:r>
      <w:r>
        <w:tab/>
      </w:r>
      <w:r w:rsidR="005E1C39" w:rsidRPr="00113A54">
        <w:t>Study</w:t>
      </w:r>
      <w:r w:rsidR="005E1C39">
        <w:t xml:space="preserve"> identification and selection</w:t>
      </w:r>
    </w:p>
    <w:p w14:paraId="1A2327C1" w14:textId="77777777" w:rsidR="005D5277" w:rsidRDefault="00BC27FB" w:rsidP="005D5277">
      <w:r w:rsidRPr="00CB7368">
        <w:t>Search terms used were appropriate for the PICO</w:t>
      </w:r>
      <w:r w:rsidR="007406A2" w:rsidRPr="00CB7368">
        <w:t>TS</w:t>
      </w:r>
      <w:r w:rsidRPr="00CB7368">
        <w:t xml:space="preserve"> question of this review. </w:t>
      </w:r>
      <w:r w:rsidR="005D5277" w:rsidRPr="00CB7368">
        <w:t xml:space="preserve">Balk </w:t>
      </w:r>
      <w:r w:rsidR="005D5277" w:rsidRPr="00C55E71">
        <w:t>et al.</w:t>
      </w:r>
      <w:r w:rsidR="005D5277" w:rsidRPr="00CB7368">
        <w:t xml:space="preserve"> included</w:t>
      </w:r>
      <w:r w:rsidR="005D5277">
        <w:t xml:space="preserve"> studies that </w:t>
      </w:r>
      <w:proofErr w:type="gramStart"/>
      <w:r w:rsidR="00945D12">
        <w:t>were</w:t>
      </w:r>
      <w:r w:rsidR="005D5277">
        <w:t xml:space="preserve"> designed</w:t>
      </w:r>
      <w:proofErr w:type="gramEnd"/>
      <w:r w:rsidR="005D5277">
        <w:t xml:space="preserve"> as </w:t>
      </w:r>
      <w:r w:rsidR="008C6E27">
        <w:t>RCT</w:t>
      </w:r>
      <w:r w:rsidR="005D5277">
        <w:t xml:space="preserve"> </w:t>
      </w:r>
      <w:r w:rsidR="00BC41F5">
        <w:t>of ch</w:t>
      </w:r>
      <w:r w:rsidR="00C0689C">
        <w:t>romium supple</w:t>
      </w:r>
      <w:r w:rsidR="00945D12">
        <w:t>mentation that was</w:t>
      </w:r>
      <w:r w:rsidR="00C0689C">
        <w:t xml:space="preserve"> ≥</w:t>
      </w:r>
      <w:r w:rsidR="00BC41F5">
        <w:t xml:space="preserve"> 3 </w:t>
      </w:r>
      <w:r w:rsidR="00C0689C">
        <w:t>weeks in duration and involved ≥</w:t>
      </w:r>
      <w:r w:rsidR="00BC41F5">
        <w:t xml:space="preserve"> 10 participants in the chromium treatment group. </w:t>
      </w:r>
      <w:r w:rsidR="00031434">
        <w:t xml:space="preserve">This </w:t>
      </w:r>
      <w:proofErr w:type="gramStart"/>
      <w:r w:rsidR="00031434">
        <w:t>is possibly used</w:t>
      </w:r>
      <w:proofErr w:type="gramEnd"/>
      <w:r w:rsidR="00031434">
        <w:t xml:space="preserve"> to exclude studies </w:t>
      </w:r>
      <w:r w:rsidR="00C0689C">
        <w:t>that</w:t>
      </w:r>
      <w:r w:rsidR="00031434">
        <w:t xml:space="preserve"> examine the acute effects of chromium on glycaemic control and pilot studies that have small sample </w:t>
      </w:r>
      <w:r w:rsidR="00427576">
        <w:t>sizes;</w:t>
      </w:r>
      <w:r w:rsidR="00031434">
        <w:t xml:space="preserve"> however</w:t>
      </w:r>
      <w:r w:rsidR="00E53FAF">
        <w:t>,</w:t>
      </w:r>
      <w:r w:rsidR="00031434">
        <w:t xml:space="preserve"> the exact reasons </w:t>
      </w:r>
      <w:r w:rsidR="00C0689C">
        <w:t>were</w:t>
      </w:r>
      <w:r w:rsidR="00BC41F5">
        <w:t xml:space="preserve"> </w:t>
      </w:r>
      <w:r w:rsidR="00C0689C">
        <w:t>not clearly stated</w:t>
      </w:r>
      <w:r w:rsidR="00BC41F5">
        <w:t xml:space="preserve"> in the paper.</w:t>
      </w:r>
      <w:r w:rsidR="00945D12">
        <w:t xml:space="preserve"> Treatments that involved chromium supplementation alone were included in the </w:t>
      </w:r>
      <w:r w:rsidR="007D19D8">
        <w:t>review;</w:t>
      </w:r>
      <w:r w:rsidR="00945D12">
        <w:t xml:space="preserve"> </w:t>
      </w:r>
      <w:proofErr w:type="gramStart"/>
      <w:r w:rsidR="00945D12">
        <w:t>therefore</w:t>
      </w:r>
      <w:proofErr w:type="gramEnd"/>
      <w:r w:rsidR="00945D12">
        <w:t xml:space="preserve"> the effects of treatment can be attributable to the food property of chromium. Furthermore, Balk </w:t>
      </w:r>
      <w:r w:rsidR="00945D12" w:rsidRPr="00C55E71">
        <w:t>et al.</w:t>
      </w:r>
      <w:r w:rsidR="00945D12">
        <w:t xml:space="preserve">’s </w:t>
      </w:r>
      <w:r w:rsidR="00BC41F5">
        <w:t xml:space="preserve">review included a range of </w:t>
      </w:r>
      <w:r w:rsidR="00031434">
        <w:t xml:space="preserve">chromium </w:t>
      </w:r>
      <w:r w:rsidR="00BC41F5">
        <w:t>formulation</w:t>
      </w:r>
      <w:r w:rsidR="00031434">
        <w:t xml:space="preserve">s that </w:t>
      </w:r>
      <w:proofErr w:type="gramStart"/>
      <w:r w:rsidR="00031434">
        <w:t>are found</w:t>
      </w:r>
      <w:proofErr w:type="gramEnd"/>
      <w:r w:rsidR="00031434">
        <w:t xml:space="preserve"> in food</w:t>
      </w:r>
      <w:r w:rsidR="00BC41F5">
        <w:t>, which contributes to the strength of the review.</w:t>
      </w:r>
    </w:p>
    <w:p w14:paraId="1A2327C3" w14:textId="6B6439E8" w:rsidR="005E1C39" w:rsidRDefault="00113A54" w:rsidP="00E239F0">
      <w:pPr>
        <w:pStyle w:val="Heading3"/>
      </w:pPr>
      <w:r>
        <w:t>3.3.</w:t>
      </w:r>
      <w:r w:rsidRPr="00113A54">
        <w:t>2</w:t>
      </w:r>
      <w:r>
        <w:tab/>
      </w:r>
      <w:r w:rsidR="005E1C39" w:rsidRPr="00113A54">
        <w:t>Assessment</w:t>
      </w:r>
      <w:r w:rsidR="005E1C39">
        <w:t xml:space="preserve"> of bias</w:t>
      </w:r>
    </w:p>
    <w:p w14:paraId="1A2327C4" w14:textId="77777777" w:rsidR="00C0689C" w:rsidRDefault="00D251A4" w:rsidP="00031434">
      <w:r>
        <w:t xml:space="preserve">Balk </w:t>
      </w:r>
      <w:r w:rsidRPr="00C55E71">
        <w:t>et al.</w:t>
      </w:r>
      <w:r w:rsidRPr="00BA5CAD">
        <w:rPr>
          <w:i/>
        </w:rPr>
        <w:t xml:space="preserve"> </w:t>
      </w:r>
      <w:r w:rsidR="002942D9">
        <w:t>excluded supplementation studies that lacked a comparable con</w:t>
      </w:r>
      <w:r w:rsidR="007D7043">
        <w:t xml:space="preserve">trol group or </w:t>
      </w:r>
      <w:r w:rsidR="004C4062">
        <w:t>control period by</w:t>
      </w:r>
      <w:r w:rsidR="007D7043">
        <w:t xml:space="preserve"> selecting </w:t>
      </w:r>
      <w:r w:rsidR="004C4062">
        <w:t xml:space="preserve">only </w:t>
      </w:r>
      <w:r w:rsidR="00BA5CAD">
        <w:t>RCT</w:t>
      </w:r>
      <w:r w:rsidR="007D7043">
        <w:t>, thereby minimising</w:t>
      </w:r>
      <w:r w:rsidR="004C4062">
        <w:t xml:space="preserve"> </w:t>
      </w:r>
      <w:r w:rsidR="004C4062" w:rsidRPr="00927D04">
        <w:t>selection bias</w:t>
      </w:r>
      <w:r w:rsidR="007D7043">
        <w:t xml:space="preserve">. </w:t>
      </w:r>
      <w:r w:rsidR="004B12A2">
        <w:t xml:space="preserve">Balk </w:t>
      </w:r>
      <w:r w:rsidR="004B12A2" w:rsidRPr="00C55E71">
        <w:t>et al.</w:t>
      </w:r>
      <w:r w:rsidR="004B12A2" w:rsidRPr="00BA5CAD">
        <w:rPr>
          <w:i/>
        </w:rPr>
        <w:t xml:space="preserve"> </w:t>
      </w:r>
      <w:r w:rsidR="004B12A2">
        <w:t xml:space="preserve">used a 3-level </w:t>
      </w:r>
      <w:proofErr w:type="gramStart"/>
      <w:r w:rsidR="004B12A2">
        <w:t>study quality classification system</w:t>
      </w:r>
      <w:proofErr w:type="gramEnd"/>
      <w:r w:rsidR="004B12A2">
        <w:t>, based on the US National Kidney Foun</w:t>
      </w:r>
      <w:r w:rsidR="002C4885">
        <w:t xml:space="preserve">dation quality assessment tool </w:t>
      </w:r>
      <w:r w:rsidR="001151B9" w:rsidRPr="001151B9">
        <w:rPr>
          <w:noProof/>
        </w:rPr>
        <w:t>(National Kidney Foundation</w:t>
      </w:r>
      <w:r w:rsidR="00677EDD">
        <w:rPr>
          <w:noProof/>
        </w:rPr>
        <w:t xml:space="preserve"> 20</w:t>
      </w:r>
      <w:r w:rsidR="001151B9" w:rsidRPr="001151B9">
        <w:rPr>
          <w:noProof/>
        </w:rPr>
        <w:t>02)</w:t>
      </w:r>
      <w:r w:rsidR="004C4062">
        <w:t>. S</w:t>
      </w:r>
      <w:r w:rsidR="004B12A2">
        <w:t xml:space="preserve">tudies </w:t>
      </w:r>
      <w:r w:rsidR="004C4062">
        <w:t xml:space="preserve">with least bias </w:t>
      </w:r>
      <w:r w:rsidR="004B12A2">
        <w:t>were g</w:t>
      </w:r>
      <w:r w:rsidR="002C4885">
        <w:t xml:space="preserve">iven a quality rating of A; the study will have a clear description of the population, setting, appropriate reference standard, proper measurement techniques, appropriate statistical and analytic methods, no reporting errors and no obvious bias. A quality rating of B indicates that the study is susceptible to some bias but not sufficient to invalidate the results. Studies with significant bias that may invalidate the results </w:t>
      </w:r>
      <w:proofErr w:type="gramStart"/>
      <w:r w:rsidR="002C4885">
        <w:t>were given</w:t>
      </w:r>
      <w:proofErr w:type="gramEnd"/>
      <w:r w:rsidR="002C4885">
        <w:t xml:space="preserve"> a quality rating of C; these studies may have serious errors in design or reporting. </w:t>
      </w:r>
      <w:r w:rsidR="00945D12">
        <w:t xml:space="preserve">Balk </w:t>
      </w:r>
      <w:r w:rsidR="00945D12" w:rsidRPr="00C55E71">
        <w:t>et al.</w:t>
      </w:r>
      <w:r w:rsidR="00945D12" w:rsidRPr="00CB7368">
        <w:t>’s</w:t>
      </w:r>
      <w:r w:rsidR="00945D12">
        <w:t xml:space="preserve"> assessment in the risk of biases of individual studies was appropriate for this review.</w:t>
      </w:r>
    </w:p>
    <w:p w14:paraId="1A2327C5" w14:textId="77777777" w:rsidR="00C0689C" w:rsidRDefault="00C0689C" w:rsidP="00031434"/>
    <w:p w14:paraId="1A2327C6" w14:textId="16AD4610" w:rsidR="007D7043" w:rsidRDefault="00BA5CAD" w:rsidP="00031434">
      <w:r w:rsidRPr="00927D04">
        <w:t>Balk et al.</w:t>
      </w:r>
      <w:r w:rsidR="002673EE">
        <w:t xml:space="preserve"> (2007)</w:t>
      </w:r>
      <w:r w:rsidR="007D7043" w:rsidRPr="00927D04">
        <w:t xml:space="preserve"> note</w:t>
      </w:r>
      <w:r w:rsidRPr="00927D04">
        <w:t>d</w:t>
      </w:r>
      <w:r w:rsidR="007D7043" w:rsidRPr="00927D04">
        <w:t xml:space="preserve"> that the quality of studies identified in the review </w:t>
      </w:r>
      <w:r w:rsidR="004C4062" w:rsidRPr="00927D04">
        <w:t>was</w:t>
      </w:r>
      <w:r w:rsidRPr="00927D04">
        <w:t xml:space="preserve"> generally</w:t>
      </w:r>
      <w:r w:rsidR="007D7043" w:rsidRPr="00927D04">
        <w:t xml:space="preserve"> poor and</w:t>
      </w:r>
      <w:r w:rsidR="007D7043">
        <w:t xml:space="preserve"> subject to bias as a result of the lack of blinding or allocation concealment, inadequate randomisation, high dropout rates, non-standard outcomes measurements and inadequate reporting of chromium intervention. In secondary analyses where studies were categorised by the quality score, Balk </w:t>
      </w:r>
      <w:r w:rsidR="007D7043" w:rsidRPr="00C55E71">
        <w:t>et al.</w:t>
      </w:r>
      <w:r w:rsidR="007D7043">
        <w:t xml:space="preserve"> observed greater beneficial effect of chromium supplementation on glucose outcomes in poor</w:t>
      </w:r>
      <w:r w:rsidR="00610D9C">
        <w:t>-</w:t>
      </w:r>
      <w:r w:rsidR="007D7043">
        <w:t xml:space="preserve">quality </w:t>
      </w:r>
      <w:r w:rsidR="002C4885">
        <w:t xml:space="preserve">(C rating) </w:t>
      </w:r>
      <w:r w:rsidR="007D7043">
        <w:t xml:space="preserve">studies than </w:t>
      </w:r>
      <w:r>
        <w:t xml:space="preserve">in </w:t>
      </w:r>
      <w:r w:rsidR="007D7043">
        <w:t xml:space="preserve">fair or good quality </w:t>
      </w:r>
      <w:r w:rsidR="002C4885">
        <w:t xml:space="preserve">(A or B rating) </w:t>
      </w:r>
      <w:r w:rsidR="007D7043">
        <w:t xml:space="preserve">studies. </w:t>
      </w:r>
      <w:r w:rsidR="00F33673">
        <w:t xml:space="preserve">The authors also suggest that publication bias may exist within the literature, particularly with added conflicts of interest in industry-funded studies. </w:t>
      </w:r>
      <w:r w:rsidR="002C4885">
        <w:t>However</w:t>
      </w:r>
      <w:r w:rsidR="00E53FAF">
        <w:t>,</w:t>
      </w:r>
      <w:r w:rsidR="002C4885">
        <w:t xml:space="preserve"> Balk </w:t>
      </w:r>
      <w:r w:rsidR="002C4885" w:rsidRPr="00C55E71">
        <w:t>et al.</w:t>
      </w:r>
      <w:r w:rsidR="002C4885">
        <w:t xml:space="preserve"> did not explore potentia</w:t>
      </w:r>
      <w:r w:rsidR="00945D12">
        <w:t>l publication bias by funnel plot assessments</w:t>
      </w:r>
      <w:r w:rsidR="002C4885">
        <w:t>.</w:t>
      </w:r>
    </w:p>
    <w:p w14:paraId="1A2327C7" w14:textId="77777777" w:rsidR="00945D12" w:rsidRDefault="00945D12" w:rsidP="00031434"/>
    <w:p w14:paraId="1A2327C8" w14:textId="77777777" w:rsidR="00945D12" w:rsidRPr="00945D12" w:rsidRDefault="00945D12" w:rsidP="00031434">
      <w:r>
        <w:t xml:space="preserve">Balk </w:t>
      </w:r>
      <w:r w:rsidRPr="00C55E71">
        <w:t>et al.</w:t>
      </w:r>
      <w:r>
        <w:t xml:space="preserve"> also completed secondary analysis of main outcomes stratified by funding source of the trials. The paper reports a trend </w:t>
      </w:r>
      <w:r w:rsidR="00182F63">
        <w:t>towards greater net improvement</w:t>
      </w:r>
      <w:r>
        <w:t xml:space="preserve"> in fasting glucose for participants with DM in studies that were funded by industry (</w:t>
      </w:r>
      <w:r>
        <w:rPr>
          <w:i/>
        </w:rPr>
        <w:t>P</w:t>
      </w:r>
      <w:r>
        <w:t xml:space="preserve"> = 0.06).</w:t>
      </w:r>
    </w:p>
    <w:p w14:paraId="1A2327C9" w14:textId="2DD9BF69" w:rsidR="005E1C39" w:rsidRDefault="001C05E5" w:rsidP="00E239F0">
      <w:pPr>
        <w:pStyle w:val="Heading3"/>
      </w:pPr>
      <w:r>
        <w:t>3.3.3</w:t>
      </w:r>
      <w:r>
        <w:tab/>
      </w:r>
      <w:r w:rsidR="005E1C39" w:rsidRPr="00E239F0">
        <w:t>Data</w:t>
      </w:r>
      <w:r w:rsidR="005E1C39">
        <w:t xml:space="preserve"> extraction and analysis</w:t>
      </w:r>
    </w:p>
    <w:p w14:paraId="1A2327CA" w14:textId="77777777" w:rsidR="00956B47" w:rsidRDefault="002C4885" w:rsidP="00956B47">
      <w:r>
        <w:t xml:space="preserve">Data extraction processes were </w:t>
      </w:r>
      <w:r w:rsidR="00427576">
        <w:t>appropriate;</w:t>
      </w:r>
      <w:r>
        <w:t xml:space="preserve"> however</w:t>
      </w:r>
      <w:r w:rsidR="00E53FAF">
        <w:t>,</w:t>
      </w:r>
      <w:r>
        <w:t xml:space="preserve"> </w:t>
      </w:r>
      <w:r w:rsidR="00913382">
        <w:t xml:space="preserve">the </w:t>
      </w:r>
      <w:r>
        <w:t xml:space="preserve">statistical analyses presented by Balk </w:t>
      </w:r>
      <w:r w:rsidRPr="00C55E71">
        <w:t>et al.</w:t>
      </w:r>
      <w:r>
        <w:t xml:space="preserve"> </w:t>
      </w:r>
      <w:r w:rsidR="00945D12">
        <w:t xml:space="preserve">lacked </w:t>
      </w:r>
      <w:r>
        <w:t xml:space="preserve">assessment of statistical heterogeneity. The overall meta-analysis of treatment effect </w:t>
      </w:r>
      <w:proofErr w:type="gramStart"/>
      <w:r w:rsidR="00945D12">
        <w:t>was determined</w:t>
      </w:r>
      <w:proofErr w:type="gramEnd"/>
      <w:r w:rsidR="00945D12">
        <w:t xml:space="preserve"> </w:t>
      </w:r>
      <w:r>
        <w:t>by net difference of within-treatment (chromium supplementation) effect and within-placebo effect</w:t>
      </w:r>
      <w:r w:rsidR="00945D12">
        <w:t xml:space="preserve">. Data from </w:t>
      </w:r>
      <w:proofErr w:type="gramStart"/>
      <w:r w:rsidR="00945D12">
        <w:t>cross-over</w:t>
      </w:r>
      <w:proofErr w:type="gramEnd"/>
      <w:r w:rsidR="00945D12">
        <w:t xml:space="preserve"> studies were extracted in the same manner as parallel trials, without explicit adjustments or considerations for carry</w:t>
      </w:r>
      <w:r w:rsidR="00610D9C">
        <w:t>-over</w:t>
      </w:r>
      <w:r w:rsidR="00945D12">
        <w:t xml:space="preserve"> effects.</w:t>
      </w:r>
    </w:p>
    <w:p w14:paraId="1A2327CB" w14:textId="77777777" w:rsidR="00B23A26" w:rsidRDefault="00B23A26" w:rsidP="00956B47"/>
    <w:p w14:paraId="1A2327CC" w14:textId="77777777" w:rsidR="00B23A26" w:rsidRDefault="004C4062" w:rsidP="00956B47">
      <w:r>
        <w:t xml:space="preserve">There </w:t>
      </w:r>
      <w:r w:rsidR="007D19D8">
        <w:t>are</w:t>
      </w:r>
      <w:r w:rsidR="00AC348E">
        <w:t xml:space="preserve"> a number of limitations within th</w:t>
      </w:r>
      <w:r w:rsidR="00562052">
        <w:t>e</w:t>
      </w:r>
      <w:r w:rsidR="00AC348E">
        <w:t xml:space="preserve"> review, specifically the lack of information provided in the conduct of meta-analyses. No information </w:t>
      </w:r>
      <w:proofErr w:type="gramStart"/>
      <w:r>
        <w:t>was provided</w:t>
      </w:r>
      <w:proofErr w:type="gramEnd"/>
      <w:r>
        <w:t xml:space="preserve"> </w:t>
      </w:r>
      <w:r w:rsidR="00AC348E">
        <w:t xml:space="preserve">regarding the </w:t>
      </w:r>
      <w:r>
        <w:t xml:space="preserve">name or source of the </w:t>
      </w:r>
      <w:r w:rsidR="00AC348E">
        <w:t xml:space="preserve">statistical program </w:t>
      </w:r>
      <w:r>
        <w:t>that was used to undertake the analyses</w:t>
      </w:r>
      <w:r w:rsidR="00AC348E">
        <w:t xml:space="preserve">. </w:t>
      </w:r>
      <w:r w:rsidR="00B23A26">
        <w:t xml:space="preserve">The </w:t>
      </w:r>
      <w:r w:rsidR="00B23A26">
        <w:lastRenderedPageBreak/>
        <w:t xml:space="preserve">presentation of the meta-analysis </w:t>
      </w:r>
      <w:proofErr w:type="gramStart"/>
      <w:r w:rsidR="00B23A26">
        <w:t>was limited</w:t>
      </w:r>
      <w:proofErr w:type="gramEnd"/>
      <w:r w:rsidR="00B23A26">
        <w:t xml:space="preserve"> </w:t>
      </w:r>
      <w:r>
        <w:t xml:space="preserve">also </w:t>
      </w:r>
      <w:r w:rsidR="00B23A26">
        <w:t xml:space="preserve">by </w:t>
      </w:r>
      <w:r w:rsidR="00AC348E">
        <w:t xml:space="preserve">numerical </w:t>
      </w:r>
      <w:r w:rsidR="00B23A26">
        <w:t>dat</w:t>
      </w:r>
      <w:r w:rsidR="00F41D60">
        <w:t xml:space="preserve">a of individual studies, which makes validation of the results challenging. Given that </w:t>
      </w:r>
      <w:r w:rsidR="00F41D60" w:rsidRPr="00182F63">
        <w:t>Balk</w:t>
      </w:r>
      <w:r w:rsidR="00F41D60" w:rsidRPr="00182F63">
        <w:rPr>
          <w:i/>
        </w:rPr>
        <w:t xml:space="preserve"> </w:t>
      </w:r>
      <w:r w:rsidR="00F41D60" w:rsidRPr="00C55E71">
        <w:t>et al.</w:t>
      </w:r>
      <w:r w:rsidR="00F41D60" w:rsidRPr="00CB7368">
        <w:t>’s</w:t>
      </w:r>
      <w:r w:rsidR="00F41D60">
        <w:t xml:space="preserve"> results were mostly in accordance with other systematic reviews, the limitations identified in Balk </w:t>
      </w:r>
      <w:r w:rsidR="00F41D60" w:rsidRPr="00C55E71">
        <w:t>et al.</w:t>
      </w:r>
      <w:r w:rsidR="00F41D60" w:rsidRPr="00CB7368">
        <w:t>’s</w:t>
      </w:r>
      <w:r w:rsidR="00F41D60">
        <w:t xml:space="preserve"> review are unlikely to </w:t>
      </w:r>
      <w:proofErr w:type="gramStart"/>
      <w:r w:rsidR="00F41D60">
        <w:t>impact</w:t>
      </w:r>
      <w:proofErr w:type="gramEnd"/>
      <w:r w:rsidR="00F41D60">
        <w:t xml:space="preserve"> the validity of the results or interpretation.</w:t>
      </w:r>
    </w:p>
    <w:p w14:paraId="1A2327CE" w14:textId="0A4BAE54" w:rsidR="005E1C39" w:rsidRDefault="001C05E5" w:rsidP="001C05E5">
      <w:pPr>
        <w:pStyle w:val="Heading3"/>
      </w:pPr>
      <w:r>
        <w:t>3.3.4</w:t>
      </w:r>
      <w:r>
        <w:tab/>
      </w:r>
      <w:r w:rsidR="005E1C39">
        <w:t>Data interpretation</w:t>
      </w:r>
    </w:p>
    <w:p w14:paraId="1A2327CF" w14:textId="27D6E73B" w:rsidR="00A501EF" w:rsidRDefault="00A501EF" w:rsidP="00913382">
      <w:r>
        <w:t xml:space="preserve">From the overall results presented in meta-analyses, </w:t>
      </w:r>
      <w:r w:rsidR="00976FDF">
        <w:t xml:space="preserve">Balk </w:t>
      </w:r>
      <w:r w:rsidR="00976FDF" w:rsidRPr="00C55E71">
        <w:t>et al.</w:t>
      </w:r>
      <w:r w:rsidR="00976FDF">
        <w:t xml:space="preserve"> </w:t>
      </w:r>
      <w:r w:rsidR="002673EE">
        <w:t xml:space="preserve">(2007) </w:t>
      </w:r>
      <w:r>
        <w:t xml:space="preserve">concluded that no significant effect of chromium </w:t>
      </w:r>
      <w:proofErr w:type="gramStart"/>
      <w:r>
        <w:t>was observed</w:t>
      </w:r>
      <w:proofErr w:type="gramEnd"/>
      <w:r>
        <w:t xml:space="preserve"> in people without DM. While significant improvements in glycaemic control </w:t>
      </w:r>
      <w:proofErr w:type="gramStart"/>
      <w:r>
        <w:t>were noted</w:t>
      </w:r>
      <w:proofErr w:type="gramEnd"/>
      <w:r>
        <w:t xml:space="preserve"> in participants with DM, the authors cautioned against making a definitive claim regarding the effect of chromium supplementation on glycaemic control, based on the quality of the evidence available.</w:t>
      </w:r>
    </w:p>
    <w:p w14:paraId="1A2327D0" w14:textId="77777777" w:rsidR="00A501EF" w:rsidRDefault="00A501EF" w:rsidP="00913382"/>
    <w:p w14:paraId="1A2327D1" w14:textId="6CDEE6C6" w:rsidR="00913382" w:rsidRDefault="00A501EF" w:rsidP="00913382">
      <w:r>
        <w:t xml:space="preserve">The quantitative results </w:t>
      </w:r>
      <w:proofErr w:type="gramStart"/>
      <w:r>
        <w:t>were supported</w:t>
      </w:r>
      <w:proofErr w:type="gramEnd"/>
      <w:r>
        <w:t xml:space="preserve"> by Balk </w:t>
      </w:r>
      <w:r w:rsidRPr="00C55E71">
        <w:t>et al</w:t>
      </w:r>
      <w:r w:rsidR="00976FDF" w:rsidRPr="00CB7368">
        <w:t>.</w:t>
      </w:r>
      <w:r w:rsidRPr="00CB7368">
        <w:t>’s</w:t>
      </w:r>
      <w:r>
        <w:t xml:space="preserve"> assessment of study quality and potential study biases. </w:t>
      </w:r>
      <w:r w:rsidR="00913382">
        <w:t xml:space="preserve">Balk </w:t>
      </w:r>
      <w:r w:rsidR="00913382" w:rsidRPr="00C55E71">
        <w:t>et al.</w:t>
      </w:r>
      <w:r w:rsidR="00913382">
        <w:t xml:space="preserve"> </w:t>
      </w:r>
      <w:r w:rsidR="001151B9" w:rsidRPr="001151B9">
        <w:rPr>
          <w:noProof/>
        </w:rPr>
        <w:t>(2007)</w:t>
      </w:r>
      <w:r w:rsidR="00913382">
        <w:t xml:space="preserve"> used an appropriate </w:t>
      </w:r>
      <w:proofErr w:type="gramStart"/>
      <w:r w:rsidR="00913382">
        <w:t>study quality assessment tool</w:t>
      </w:r>
      <w:proofErr w:type="gramEnd"/>
      <w:r w:rsidR="00913382">
        <w:t xml:space="preserve"> that was designed to identify potential risk of biases in included studies. Furthermore, the extraction of information regarding funding source of individual studies in Balk </w:t>
      </w:r>
      <w:r w:rsidR="00913382" w:rsidRPr="00C55E71">
        <w:t>et al.</w:t>
      </w:r>
      <w:r w:rsidR="00976FDF" w:rsidRPr="00CB7368">
        <w:t>’s</w:t>
      </w:r>
      <w:r w:rsidR="00976FDF">
        <w:t xml:space="preserve"> review further explored</w:t>
      </w:r>
      <w:r w:rsidR="00913382">
        <w:t xml:space="preserve"> potential biases mediated by conflicts of interest. </w:t>
      </w:r>
      <w:r>
        <w:t xml:space="preserve">The assessments of these factors led to the Balk </w:t>
      </w:r>
      <w:r w:rsidRPr="00C55E71">
        <w:t>et al.</w:t>
      </w:r>
      <w:r w:rsidRPr="00CB7368">
        <w:t>’s</w:t>
      </w:r>
      <w:r>
        <w:t xml:space="preserve"> comment that the evidence available </w:t>
      </w:r>
      <w:proofErr w:type="gramStart"/>
      <w:r>
        <w:t>was limited</w:t>
      </w:r>
      <w:proofErr w:type="gramEnd"/>
      <w:r>
        <w:t xml:space="preserve"> by poor study quality, heterogeneity in methodology and results and the lack of chromium status assessed.</w:t>
      </w:r>
    </w:p>
    <w:p w14:paraId="1A2327D3" w14:textId="132B4E01" w:rsidR="005E1C39" w:rsidRDefault="001C05E5" w:rsidP="001D6D36">
      <w:pPr>
        <w:pStyle w:val="Heading2"/>
        <w:numPr>
          <w:ilvl w:val="0"/>
          <w:numId w:val="0"/>
        </w:numPr>
        <w:ind w:left="576" w:hanging="576"/>
      </w:pPr>
      <w:bookmarkStart w:id="14" w:name="_Toc487105117"/>
      <w:r>
        <w:t>3.4</w:t>
      </w:r>
      <w:r>
        <w:tab/>
      </w:r>
      <w:r w:rsidR="005E1C39">
        <w:t>Considerations of validity and strength of evidence</w:t>
      </w:r>
      <w:bookmarkEnd w:id="14"/>
    </w:p>
    <w:p w14:paraId="1A2327D4" w14:textId="0D633C9C" w:rsidR="00913382" w:rsidRDefault="00913382" w:rsidP="00913382">
      <w:r>
        <w:t xml:space="preserve">Overall, </w:t>
      </w:r>
      <w:r w:rsidR="00A501EF">
        <w:t>the systematic review and meta-analysi</w:t>
      </w:r>
      <w:r w:rsidR="00B23A26">
        <w:t xml:space="preserve">s by Balk </w:t>
      </w:r>
      <w:r w:rsidR="00B23A26" w:rsidRPr="00C55E71">
        <w:t>et al.</w:t>
      </w:r>
      <w:r w:rsidR="00B23A26">
        <w:t xml:space="preserve"> addressed the food-hea</w:t>
      </w:r>
      <w:r w:rsidR="00F41D60">
        <w:t>lth relationship using appropriate search strategies, data extraction and interpretation</w:t>
      </w:r>
      <w:r w:rsidR="007406A2">
        <w:t>, a</w:t>
      </w:r>
      <w:r w:rsidR="00F41D60">
        <w:t xml:space="preserve">lthough </w:t>
      </w:r>
      <w:r w:rsidR="00B23A26">
        <w:t>a number</w:t>
      </w:r>
      <w:r w:rsidR="00F41D60">
        <w:t xml:space="preserve"> of limitations within the meta-analysis </w:t>
      </w:r>
      <w:proofErr w:type="gramStart"/>
      <w:r w:rsidR="00F41D60">
        <w:t>were identified</w:t>
      </w:r>
      <w:proofErr w:type="gramEnd"/>
      <w:r w:rsidR="00F41D60">
        <w:t>, specifically in the reporting of r</w:t>
      </w:r>
      <w:r w:rsidR="002C0998">
        <w:t xml:space="preserve">esults and statistical methods. Other systematic reviews and meta-analyses are </w:t>
      </w:r>
      <w:r w:rsidR="00293A84">
        <w:t>broadly</w:t>
      </w:r>
      <w:r w:rsidR="002C0998">
        <w:t xml:space="preserve"> in agreement with Balk </w:t>
      </w:r>
      <w:r w:rsidR="002C0998" w:rsidRPr="00C55E71">
        <w:t>et al.</w:t>
      </w:r>
      <w:r w:rsidR="002C0998" w:rsidRPr="00D602EF">
        <w:t>’s</w:t>
      </w:r>
      <w:r w:rsidR="002C0998">
        <w:t xml:space="preserve"> results</w:t>
      </w:r>
      <w:r w:rsidR="005A3A49">
        <w:t>.</w:t>
      </w:r>
      <w:r w:rsidR="002C0998">
        <w:t xml:space="preserve"> </w:t>
      </w:r>
      <w:r w:rsidR="005A3A49">
        <w:t>T</w:t>
      </w:r>
      <w:r w:rsidR="002C0998">
        <w:t>herefore</w:t>
      </w:r>
      <w:r w:rsidR="005A3A49">
        <w:t>,</w:t>
      </w:r>
      <w:r w:rsidR="002C0998">
        <w:t xml:space="preserve"> we consider that the limitations within Balk </w:t>
      </w:r>
      <w:r w:rsidR="002C0998" w:rsidRPr="00C55E71">
        <w:t>et al</w:t>
      </w:r>
      <w:r w:rsidR="00976FDF" w:rsidRPr="00CB7368">
        <w:t>.</w:t>
      </w:r>
      <w:r w:rsidR="002C0998" w:rsidRPr="00CB7368">
        <w:t>’s</w:t>
      </w:r>
      <w:r w:rsidR="002C0998">
        <w:t xml:space="preserve"> review </w:t>
      </w:r>
      <w:r w:rsidR="00F41D60">
        <w:t>are unlikely to influence the conclusions drawn by the authors.</w:t>
      </w:r>
    </w:p>
    <w:p w14:paraId="1A2327D7" w14:textId="17D00EF1" w:rsidR="001463FE" w:rsidRDefault="003C04F2" w:rsidP="001C05E5">
      <w:pPr>
        <w:pStyle w:val="Heading1"/>
        <w:numPr>
          <w:ilvl w:val="0"/>
          <w:numId w:val="1"/>
        </w:numPr>
        <w:ind w:left="432"/>
        <w:rPr>
          <w:sz w:val="32"/>
        </w:rPr>
      </w:pPr>
      <w:bookmarkStart w:id="15" w:name="_Toc487105118"/>
      <w:r>
        <w:t>‘Chromium Deficient’</w:t>
      </w:r>
      <w:r w:rsidR="001463FE">
        <w:t xml:space="preserve"> Population – </w:t>
      </w:r>
      <w:r w:rsidR="001463FE" w:rsidRPr="003F6C4E">
        <w:t>Evaluation of evidence</w:t>
      </w:r>
      <w:bookmarkEnd w:id="15"/>
    </w:p>
    <w:p w14:paraId="1A2327D8" w14:textId="77777777" w:rsidR="001463FE" w:rsidRDefault="001463FE" w:rsidP="001463FE">
      <w:r>
        <w:t xml:space="preserve">The aim of the current review was to </w:t>
      </w:r>
      <w:r w:rsidR="00371CF6">
        <w:t>assess</w:t>
      </w:r>
      <w:r>
        <w:t xml:space="preserve"> the evidence base that chromium affects </w:t>
      </w:r>
      <w:r w:rsidR="00371CF6">
        <w:t>glycaemic control</w:t>
      </w:r>
      <w:r>
        <w:t xml:space="preserve"> in people who are deficient in chromium (</w:t>
      </w:r>
      <w:r w:rsidR="000F283C">
        <w:t>‘</w:t>
      </w:r>
      <w:r>
        <w:t>chromium deficiency</w:t>
      </w:r>
      <w:r w:rsidR="000F283C">
        <w:t xml:space="preserve">’ </w:t>
      </w:r>
      <w:r>
        <w:t xml:space="preserve">population). As no previous systematic reviews </w:t>
      </w:r>
      <w:proofErr w:type="gramStart"/>
      <w:r>
        <w:t>were identified</w:t>
      </w:r>
      <w:proofErr w:type="gramEnd"/>
      <w:r>
        <w:t>, a new systematic literature search will be conducted.</w:t>
      </w:r>
    </w:p>
    <w:p w14:paraId="1A2327DA" w14:textId="77777777" w:rsidR="001463FE" w:rsidRDefault="001463FE" w:rsidP="001D6D36">
      <w:pPr>
        <w:pStyle w:val="Heading2"/>
        <w:numPr>
          <w:ilvl w:val="1"/>
          <w:numId w:val="1"/>
        </w:numPr>
      </w:pPr>
      <w:bookmarkStart w:id="16" w:name="_Toc487105119"/>
      <w:r>
        <w:t>Methods</w:t>
      </w:r>
      <w:bookmarkEnd w:id="16"/>
    </w:p>
    <w:p w14:paraId="1A2327DB" w14:textId="77777777" w:rsidR="001463FE" w:rsidRPr="00604605" w:rsidRDefault="001463FE" w:rsidP="00E239F0">
      <w:pPr>
        <w:pStyle w:val="Heading3"/>
      </w:pPr>
      <w:r>
        <w:t>4.1.1 Search strategy</w:t>
      </w:r>
    </w:p>
    <w:p w14:paraId="1A2327DC" w14:textId="77777777" w:rsidR="001463FE" w:rsidRDefault="00371CF6" w:rsidP="001463FE">
      <w:r w:rsidRPr="000E4516">
        <w:t>PubM</w:t>
      </w:r>
      <w:r w:rsidR="001463FE" w:rsidRPr="000E4516">
        <w:t xml:space="preserve">ed, </w:t>
      </w:r>
      <w:r w:rsidRPr="000E4516">
        <w:t>EMBASE</w:t>
      </w:r>
      <w:r w:rsidR="001463FE" w:rsidRPr="000E4516">
        <w:t xml:space="preserve"> and Cochrane Central </w:t>
      </w:r>
      <w:proofErr w:type="gramStart"/>
      <w:r w:rsidR="001463FE" w:rsidRPr="000E4516">
        <w:t>were searched</w:t>
      </w:r>
      <w:proofErr w:type="gramEnd"/>
      <w:r w:rsidR="001463FE" w:rsidRPr="000E4516">
        <w:t xml:space="preserve"> for original research papers</w:t>
      </w:r>
      <w:r w:rsidR="001463FE">
        <w:t xml:space="preserve"> published from inception to 28</w:t>
      </w:r>
      <w:r w:rsidR="001463FE" w:rsidRPr="00E70EBD">
        <w:rPr>
          <w:vertAlign w:val="superscript"/>
        </w:rPr>
        <w:t>th</w:t>
      </w:r>
      <w:r w:rsidR="001463FE">
        <w:t xml:space="preserve"> May 2015, limited to human investigations and English language publications. Search terms used were “chromium” and terms related to glycaemic control, such as “glucose</w:t>
      </w:r>
      <w:r w:rsidR="008654D6">
        <w:t>,”</w:t>
      </w:r>
      <w:r w:rsidR="001463FE">
        <w:t xml:space="preserve"> “HbA1c</w:t>
      </w:r>
      <w:r w:rsidR="008654D6">
        <w:t>.”</w:t>
      </w:r>
      <w:r w:rsidR="001463FE">
        <w:t xml:space="preserve"> Relevant </w:t>
      </w:r>
      <w:proofErr w:type="spellStart"/>
      <w:r w:rsidR="001463FE">
        <w:t>MeSH</w:t>
      </w:r>
      <w:proofErr w:type="spellEnd"/>
      <w:r w:rsidR="001463FE">
        <w:t xml:space="preserve"> headings </w:t>
      </w:r>
      <w:proofErr w:type="gramStart"/>
      <w:r w:rsidR="001463FE">
        <w:t>were used</w:t>
      </w:r>
      <w:proofErr w:type="gramEnd"/>
      <w:r w:rsidR="001463FE">
        <w:t xml:space="preserve"> in relevant search databases. </w:t>
      </w:r>
      <w:r w:rsidR="007406A2">
        <w:t>The f</w:t>
      </w:r>
      <w:r w:rsidR="001463FE">
        <w:t xml:space="preserve">ull search strategy </w:t>
      </w:r>
      <w:proofErr w:type="gramStart"/>
      <w:r w:rsidR="001463FE">
        <w:t>is described</w:t>
      </w:r>
      <w:proofErr w:type="gramEnd"/>
      <w:r w:rsidR="001463FE">
        <w:t xml:space="preserve"> in Appendix 1.</w:t>
      </w:r>
    </w:p>
    <w:p w14:paraId="1A2327DD" w14:textId="77777777" w:rsidR="001463FE" w:rsidRDefault="001463FE" w:rsidP="001463FE"/>
    <w:p w14:paraId="1A2327DE" w14:textId="77777777" w:rsidR="001463FE" w:rsidRDefault="00017722" w:rsidP="001463FE">
      <w:r>
        <w:t>Table 6</w:t>
      </w:r>
      <w:r w:rsidR="001463FE">
        <w:t xml:space="preserve"> summarises inclusion/exclusion criteria of this review. Inclusion criteria include studies of </w:t>
      </w:r>
      <w:r w:rsidR="000F283C">
        <w:t>‘</w:t>
      </w:r>
      <w:r w:rsidR="001463FE">
        <w:t>chromium deficient</w:t>
      </w:r>
      <w:r w:rsidR="000F283C">
        <w:t>’</w:t>
      </w:r>
      <w:r w:rsidR="001463FE">
        <w:t xml:space="preserve"> humans (as </w:t>
      </w:r>
      <w:r w:rsidR="00371CF6">
        <w:t>determined</w:t>
      </w:r>
      <w:r w:rsidR="001463FE">
        <w:t xml:space="preserve"> by the </w:t>
      </w:r>
      <w:r w:rsidR="00371CF6">
        <w:t xml:space="preserve">study </w:t>
      </w:r>
      <w:r w:rsidR="001463FE">
        <w:t xml:space="preserve">authors) who </w:t>
      </w:r>
      <w:proofErr w:type="gramStart"/>
      <w:r w:rsidR="001463FE">
        <w:t>were supplemented</w:t>
      </w:r>
      <w:proofErr w:type="gramEnd"/>
      <w:r w:rsidR="001463FE">
        <w:t xml:space="preserve"> with chromium, via enteral or parental routes, and where measures of glycaemic control were investigated as a study outcome.</w:t>
      </w:r>
      <w:r>
        <w:t xml:space="preserve"> Intervention studies – c</w:t>
      </w:r>
      <w:r w:rsidR="001463FE">
        <w:t>ase reports, case</w:t>
      </w:r>
      <w:r w:rsidR="0098162A">
        <w:t xml:space="preserve"> </w:t>
      </w:r>
      <w:r w:rsidR="001463FE">
        <w:t xml:space="preserve">series and clinical trials were included in the systematic review. </w:t>
      </w:r>
      <w:r>
        <w:t xml:space="preserve">Studies involving </w:t>
      </w:r>
      <w:r>
        <w:lastRenderedPageBreak/>
        <w:t xml:space="preserve">chromium supplementation in non-deficient populations </w:t>
      </w:r>
      <w:proofErr w:type="gramStart"/>
      <w:r>
        <w:t>were excluded</w:t>
      </w:r>
      <w:proofErr w:type="gramEnd"/>
      <w:r>
        <w:t xml:space="preserve">. Reviews, letters and editorials on the topic </w:t>
      </w:r>
      <w:proofErr w:type="gramStart"/>
      <w:r>
        <w:t>were excluded</w:t>
      </w:r>
      <w:proofErr w:type="gramEnd"/>
      <w:r>
        <w:t xml:space="preserve">. Cross-sectional, cohort and case-control studies comparing chromium deficient population with free-living population </w:t>
      </w:r>
      <w:proofErr w:type="gramStart"/>
      <w:r>
        <w:t>were also excluded</w:t>
      </w:r>
      <w:proofErr w:type="gramEnd"/>
      <w:r>
        <w:t xml:space="preserve">. The search output from individual electronic database </w:t>
      </w:r>
      <w:proofErr w:type="gramStart"/>
      <w:r>
        <w:t>was imported</w:t>
      </w:r>
      <w:proofErr w:type="gramEnd"/>
      <w:r>
        <w:t xml:space="preserve"> into EPPI-Reviewer 4 (</w:t>
      </w:r>
      <w:hyperlink r:id="rId26" w:history="1">
        <w:r w:rsidRPr="00D25F9A">
          <w:rPr>
            <w:rStyle w:val="Hyperlink"/>
          </w:rPr>
          <w:t>http://eppi.ioe.ac.uk/eppireviewer4/</w:t>
        </w:r>
      </w:hyperlink>
      <w:r>
        <w:t>), where the selection of included studies was completed</w:t>
      </w:r>
      <w:r w:rsidR="007406A2">
        <w:t>.</w:t>
      </w:r>
    </w:p>
    <w:p w14:paraId="1A2327DF" w14:textId="77777777" w:rsidR="001463FE" w:rsidRDefault="001463FE" w:rsidP="001463FE">
      <w:pPr>
        <w:rPr>
          <w:lang w:eastAsia="en-AU"/>
        </w:rPr>
      </w:pPr>
    </w:p>
    <w:p w14:paraId="1A2327E0" w14:textId="25A77A86" w:rsidR="001463FE" w:rsidRDefault="00017722" w:rsidP="001463FE">
      <w:pPr>
        <w:rPr>
          <w:sz w:val="20"/>
        </w:rPr>
      </w:pPr>
      <w:r w:rsidRPr="00D36CDB">
        <w:rPr>
          <w:b/>
          <w:sz w:val="20"/>
        </w:rPr>
        <w:t>Table 6</w:t>
      </w:r>
      <w:r w:rsidR="002673EE" w:rsidRPr="00D36CDB">
        <w:rPr>
          <w:b/>
          <w:sz w:val="20"/>
        </w:rPr>
        <w:t>:</w:t>
      </w:r>
      <w:r w:rsidR="001463FE" w:rsidRPr="002673EE">
        <w:rPr>
          <w:sz w:val="20"/>
        </w:rPr>
        <w:t xml:space="preserve"> PICOTS criteria</w:t>
      </w:r>
      <w:r w:rsidRPr="002673EE">
        <w:rPr>
          <w:sz w:val="20"/>
        </w:rPr>
        <w:t xml:space="preserve"> for studies </w:t>
      </w:r>
      <w:r w:rsidR="003C04F2" w:rsidRPr="002673EE">
        <w:rPr>
          <w:sz w:val="20"/>
        </w:rPr>
        <w:t>of chromium supplementation in ‘chromium deficient’</w:t>
      </w:r>
      <w:r w:rsidRPr="002673EE">
        <w:rPr>
          <w:sz w:val="20"/>
        </w:rPr>
        <w:t xml:space="preserve"> population</w:t>
      </w:r>
    </w:p>
    <w:p w14:paraId="4C20E96B" w14:textId="77777777" w:rsidR="002673EE" w:rsidRPr="002673EE" w:rsidRDefault="002673EE" w:rsidP="001463FE">
      <w:pPr>
        <w:rPr>
          <w:sz w:val="20"/>
        </w:rPr>
      </w:pPr>
    </w:p>
    <w:tbl>
      <w:tblPr>
        <w:tblStyle w:val="TableGrid"/>
        <w:tblW w:w="0" w:type="auto"/>
        <w:tblLook w:val="04A0" w:firstRow="1" w:lastRow="0" w:firstColumn="1" w:lastColumn="0" w:noHBand="0" w:noVBand="1"/>
        <w:tblDescription w:val="There are two columns and six rows giving the criteria for selecting studies that are included in the review of the relationship relating to those who are chromium deficient."/>
      </w:tblPr>
      <w:tblGrid>
        <w:gridCol w:w="1526"/>
        <w:gridCol w:w="7760"/>
      </w:tblGrid>
      <w:tr w:rsidR="001463FE" w14:paraId="1A2327E3" w14:textId="77777777" w:rsidTr="001463FE">
        <w:tc>
          <w:tcPr>
            <w:tcW w:w="1526" w:type="dxa"/>
            <w:shd w:val="clear" w:color="auto" w:fill="F2F2F2" w:themeFill="background1" w:themeFillShade="F2"/>
            <w:vAlign w:val="center"/>
          </w:tcPr>
          <w:p w14:paraId="1A2327E1" w14:textId="77777777" w:rsidR="001463FE" w:rsidRPr="002673EE" w:rsidRDefault="001463FE" w:rsidP="001463FE">
            <w:pPr>
              <w:rPr>
                <w:b/>
                <w:sz w:val="20"/>
                <w:szCs w:val="20"/>
              </w:rPr>
            </w:pPr>
            <w:r w:rsidRPr="002673EE">
              <w:rPr>
                <w:b/>
                <w:sz w:val="20"/>
                <w:szCs w:val="20"/>
              </w:rPr>
              <w:t>Population</w:t>
            </w:r>
          </w:p>
        </w:tc>
        <w:tc>
          <w:tcPr>
            <w:tcW w:w="7760" w:type="dxa"/>
            <w:vAlign w:val="center"/>
          </w:tcPr>
          <w:p w14:paraId="1A2327E2" w14:textId="77777777" w:rsidR="001463FE" w:rsidRPr="002673EE" w:rsidRDefault="00C41B12" w:rsidP="003C04F2">
            <w:pPr>
              <w:rPr>
                <w:sz w:val="20"/>
                <w:szCs w:val="20"/>
              </w:rPr>
            </w:pPr>
            <w:r w:rsidRPr="002673EE">
              <w:rPr>
                <w:sz w:val="20"/>
                <w:szCs w:val="20"/>
              </w:rPr>
              <w:t>‘</w:t>
            </w:r>
            <w:r w:rsidR="001463FE" w:rsidRPr="002673EE">
              <w:rPr>
                <w:sz w:val="20"/>
                <w:szCs w:val="20"/>
              </w:rPr>
              <w:t>Chromium deficient</w:t>
            </w:r>
            <w:r w:rsidRPr="002673EE">
              <w:rPr>
                <w:sz w:val="20"/>
                <w:szCs w:val="20"/>
              </w:rPr>
              <w:t>’</w:t>
            </w:r>
            <w:r w:rsidR="001463FE" w:rsidRPr="002673EE">
              <w:rPr>
                <w:sz w:val="20"/>
                <w:szCs w:val="20"/>
              </w:rPr>
              <w:t xml:space="preserve"> humans</w:t>
            </w:r>
            <w:r w:rsidR="00CB7DED" w:rsidRPr="002673EE">
              <w:rPr>
                <w:sz w:val="20"/>
                <w:szCs w:val="20"/>
              </w:rPr>
              <w:t xml:space="preserve"> </w:t>
            </w:r>
          </w:p>
        </w:tc>
      </w:tr>
      <w:tr w:rsidR="001463FE" w14:paraId="1A2327E6" w14:textId="77777777" w:rsidTr="001463FE">
        <w:tc>
          <w:tcPr>
            <w:tcW w:w="1526" w:type="dxa"/>
            <w:shd w:val="clear" w:color="auto" w:fill="F2F2F2" w:themeFill="background1" w:themeFillShade="F2"/>
            <w:vAlign w:val="center"/>
          </w:tcPr>
          <w:p w14:paraId="1A2327E4" w14:textId="77777777" w:rsidR="001463FE" w:rsidRPr="002673EE" w:rsidRDefault="001463FE" w:rsidP="001463FE">
            <w:pPr>
              <w:rPr>
                <w:b/>
                <w:sz w:val="20"/>
                <w:szCs w:val="20"/>
              </w:rPr>
            </w:pPr>
            <w:r w:rsidRPr="002673EE">
              <w:rPr>
                <w:b/>
                <w:sz w:val="20"/>
                <w:szCs w:val="20"/>
              </w:rPr>
              <w:t>Intervention</w:t>
            </w:r>
          </w:p>
        </w:tc>
        <w:tc>
          <w:tcPr>
            <w:tcW w:w="7760" w:type="dxa"/>
            <w:vAlign w:val="center"/>
          </w:tcPr>
          <w:p w14:paraId="1A2327E5" w14:textId="77777777" w:rsidR="001463FE" w:rsidRPr="002673EE" w:rsidRDefault="001463FE" w:rsidP="001463FE">
            <w:pPr>
              <w:rPr>
                <w:sz w:val="20"/>
                <w:szCs w:val="20"/>
              </w:rPr>
            </w:pPr>
            <w:r w:rsidRPr="002673EE">
              <w:rPr>
                <w:sz w:val="20"/>
                <w:szCs w:val="20"/>
              </w:rPr>
              <w:t>Chromium supplementation (enteral or parent</w:t>
            </w:r>
            <w:r w:rsidR="002A45F0" w:rsidRPr="002673EE">
              <w:rPr>
                <w:sz w:val="20"/>
                <w:szCs w:val="20"/>
              </w:rPr>
              <w:t>er</w:t>
            </w:r>
            <w:r w:rsidRPr="002673EE">
              <w:rPr>
                <w:sz w:val="20"/>
                <w:szCs w:val="20"/>
              </w:rPr>
              <w:t>al)</w:t>
            </w:r>
            <w:r w:rsidR="00DC378D" w:rsidRPr="002673EE">
              <w:rPr>
                <w:sz w:val="20"/>
                <w:szCs w:val="20"/>
              </w:rPr>
              <w:t xml:space="preserve"> as trivalent Cr </w:t>
            </w:r>
          </w:p>
        </w:tc>
      </w:tr>
      <w:tr w:rsidR="001463FE" w14:paraId="1A2327E9" w14:textId="77777777" w:rsidTr="001463FE">
        <w:tc>
          <w:tcPr>
            <w:tcW w:w="1526" w:type="dxa"/>
            <w:shd w:val="clear" w:color="auto" w:fill="F2F2F2" w:themeFill="background1" w:themeFillShade="F2"/>
            <w:vAlign w:val="center"/>
          </w:tcPr>
          <w:p w14:paraId="1A2327E7" w14:textId="77777777" w:rsidR="001463FE" w:rsidRPr="002673EE" w:rsidRDefault="001463FE" w:rsidP="001463FE">
            <w:pPr>
              <w:rPr>
                <w:b/>
                <w:sz w:val="20"/>
                <w:szCs w:val="20"/>
              </w:rPr>
            </w:pPr>
            <w:r w:rsidRPr="002673EE">
              <w:rPr>
                <w:b/>
                <w:sz w:val="20"/>
                <w:szCs w:val="20"/>
              </w:rPr>
              <w:t>Comparator</w:t>
            </w:r>
          </w:p>
        </w:tc>
        <w:tc>
          <w:tcPr>
            <w:tcW w:w="7760" w:type="dxa"/>
            <w:vAlign w:val="center"/>
          </w:tcPr>
          <w:p w14:paraId="1A2327E8" w14:textId="77777777" w:rsidR="001463FE" w:rsidRPr="002673EE" w:rsidRDefault="00DC378D" w:rsidP="001463FE">
            <w:pPr>
              <w:rPr>
                <w:sz w:val="20"/>
                <w:szCs w:val="20"/>
              </w:rPr>
            </w:pPr>
            <w:r w:rsidRPr="002673EE">
              <w:rPr>
                <w:sz w:val="20"/>
                <w:szCs w:val="20"/>
              </w:rPr>
              <w:t xml:space="preserve">For case studies, comparator is the same individual before Cr intervention </w:t>
            </w:r>
            <w:proofErr w:type="gramStart"/>
            <w:r w:rsidRPr="002673EE">
              <w:rPr>
                <w:sz w:val="20"/>
                <w:szCs w:val="20"/>
              </w:rPr>
              <w:t>was initiated</w:t>
            </w:r>
            <w:proofErr w:type="gramEnd"/>
            <w:r w:rsidRPr="002673EE">
              <w:rPr>
                <w:sz w:val="20"/>
                <w:szCs w:val="20"/>
              </w:rPr>
              <w:t xml:space="preserve">. For trials, comparator is a control group or period </w:t>
            </w:r>
          </w:p>
        </w:tc>
      </w:tr>
      <w:tr w:rsidR="001463FE" w14:paraId="1A2327EC" w14:textId="77777777" w:rsidTr="00C41B12">
        <w:trPr>
          <w:trHeight w:val="64"/>
        </w:trPr>
        <w:tc>
          <w:tcPr>
            <w:tcW w:w="1526" w:type="dxa"/>
            <w:shd w:val="clear" w:color="auto" w:fill="F2F2F2" w:themeFill="background1" w:themeFillShade="F2"/>
            <w:vAlign w:val="center"/>
          </w:tcPr>
          <w:p w14:paraId="1A2327EA" w14:textId="77777777" w:rsidR="001463FE" w:rsidRPr="002673EE" w:rsidRDefault="001463FE" w:rsidP="001463FE">
            <w:pPr>
              <w:rPr>
                <w:b/>
                <w:sz w:val="20"/>
                <w:szCs w:val="20"/>
              </w:rPr>
            </w:pPr>
            <w:r w:rsidRPr="002673EE">
              <w:rPr>
                <w:b/>
                <w:sz w:val="20"/>
                <w:szCs w:val="20"/>
              </w:rPr>
              <w:t>Outcome</w:t>
            </w:r>
          </w:p>
        </w:tc>
        <w:tc>
          <w:tcPr>
            <w:tcW w:w="7760" w:type="dxa"/>
            <w:vAlign w:val="center"/>
          </w:tcPr>
          <w:p w14:paraId="1A2327EB" w14:textId="77777777" w:rsidR="001463FE" w:rsidRPr="002673EE" w:rsidRDefault="001463FE" w:rsidP="00DC378D">
            <w:pPr>
              <w:rPr>
                <w:sz w:val="20"/>
                <w:szCs w:val="20"/>
              </w:rPr>
            </w:pPr>
            <w:r w:rsidRPr="002673EE">
              <w:rPr>
                <w:sz w:val="20"/>
                <w:szCs w:val="20"/>
              </w:rPr>
              <w:t>Glycaemic c</w:t>
            </w:r>
            <w:r w:rsidR="00DC378D" w:rsidRPr="002673EE">
              <w:rPr>
                <w:sz w:val="20"/>
                <w:szCs w:val="20"/>
              </w:rPr>
              <w:t>ontrol (fasting blood glucose</w:t>
            </w:r>
            <w:r w:rsidRPr="002673EE">
              <w:rPr>
                <w:sz w:val="20"/>
                <w:szCs w:val="20"/>
              </w:rPr>
              <w:t>, HbA1c)</w:t>
            </w:r>
          </w:p>
        </w:tc>
      </w:tr>
      <w:tr w:rsidR="001463FE" w14:paraId="1A2327EF" w14:textId="77777777" w:rsidTr="001463FE">
        <w:tc>
          <w:tcPr>
            <w:tcW w:w="1526" w:type="dxa"/>
            <w:shd w:val="clear" w:color="auto" w:fill="F2F2F2" w:themeFill="background1" w:themeFillShade="F2"/>
            <w:vAlign w:val="center"/>
          </w:tcPr>
          <w:p w14:paraId="1A2327ED" w14:textId="77777777" w:rsidR="001463FE" w:rsidRPr="002673EE" w:rsidRDefault="001463FE" w:rsidP="001463FE">
            <w:pPr>
              <w:rPr>
                <w:b/>
                <w:sz w:val="20"/>
                <w:szCs w:val="20"/>
              </w:rPr>
            </w:pPr>
            <w:r w:rsidRPr="002673EE">
              <w:rPr>
                <w:b/>
                <w:sz w:val="20"/>
                <w:szCs w:val="20"/>
              </w:rPr>
              <w:t>Time</w:t>
            </w:r>
          </w:p>
        </w:tc>
        <w:tc>
          <w:tcPr>
            <w:tcW w:w="7760" w:type="dxa"/>
            <w:vAlign w:val="center"/>
          </w:tcPr>
          <w:p w14:paraId="1A2327EE" w14:textId="77777777" w:rsidR="001463FE" w:rsidRPr="002673EE" w:rsidRDefault="001463FE" w:rsidP="001463FE">
            <w:pPr>
              <w:rPr>
                <w:sz w:val="20"/>
                <w:szCs w:val="20"/>
              </w:rPr>
            </w:pPr>
            <w:r w:rsidRPr="002673EE">
              <w:rPr>
                <w:sz w:val="20"/>
                <w:szCs w:val="20"/>
              </w:rPr>
              <w:t>Any</w:t>
            </w:r>
            <w:r w:rsidR="00DC378D" w:rsidRPr="002673EE">
              <w:rPr>
                <w:sz w:val="20"/>
                <w:szCs w:val="20"/>
              </w:rPr>
              <w:t xml:space="preserve"> duration</w:t>
            </w:r>
          </w:p>
        </w:tc>
      </w:tr>
      <w:tr w:rsidR="001463FE" w14:paraId="1A2327F2" w14:textId="77777777" w:rsidTr="001463FE">
        <w:tc>
          <w:tcPr>
            <w:tcW w:w="1526" w:type="dxa"/>
            <w:shd w:val="clear" w:color="auto" w:fill="F2F2F2" w:themeFill="background1" w:themeFillShade="F2"/>
            <w:vAlign w:val="center"/>
          </w:tcPr>
          <w:p w14:paraId="1A2327F0" w14:textId="77777777" w:rsidR="001463FE" w:rsidRPr="002673EE" w:rsidRDefault="001463FE" w:rsidP="001463FE">
            <w:pPr>
              <w:rPr>
                <w:b/>
                <w:sz w:val="20"/>
                <w:szCs w:val="20"/>
              </w:rPr>
            </w:pPr>
            <w:r w:rsidRPr="002673EE">
              <w:rPr>
                <w:b/>
                <w:sz w:val="20"/>
                <w:szCs w:val="20"/>
              </w:rPr>
              <w:t>Study design</w:t>
            </w:r>
          </w:p>
        </w:tc>
        <w:tc>
          <w:tcPr>
            <w:tcW w:w="7760" w:type="dxa"/>
            <w:vAlign w:val="center"/>
          </w:tcPr>
          <w:p w14:paraId="1A2327F1" w14:textId="77777777" w:rsidR="001463FE" w:rsidRPr="002673EE" w:rsidRDefault="00DC378D" w:rsidP="001463FE">
            <w:pPr>
              <w:rPr>
                <w:sz w:val="20"/>
                <w:szCs w:val="20"/>
              </w:rPr>
            </w:pPr>
            <w:r w:rsidRPr="002673EE">
              <w:rPr>
                <w:sz w:val="20"/>
                <w:szCs w:val="20"/>
              </w:rPr>
              <w:t xml:space="preserve">Randomised controlled trials, clinical trials, case series or case reports </w:t>
            </w:r>
          </w:p>
        </w:tc>
      </w:tr>
    </w:tbl>
    <w:p w14:paraId="1A2327F4" w14:textId="77777777" w:rsidR="001463FE" w:rsidRDefault="001463FE" w:rsidP="00E239F0">
      <w:pPr>
        <w:pStyle w:val="Heading3"/>
      </w:pPr>
      <w:r>
        <w:t>4.1.2</w:t>
      </w:r>
      <w:r>
        <w:tab/>
        <w:t>Investigators</w:t>
      </w:r>
    </w:p>
    <w:p w14:paraId="1A2327F5" w14:textId="77777777" w:rsidR="001463FE" w:rsidRDefault="001463FE" w:rsidP="001463FE">
      <w:pPr>
        <w:rPr>
          <w:lang w:eastAsia="en-AU"/>
        </w:rPr>
      </w:pPr>
      <w:r>
        <w:rPr>
          <w:lang w:eastAsia="en-AU"/>
        </w:rPr>
        <w:t>Two investigators independently screened the search output for potential studies that provides evidence for a relationship between chromium and glycaemi</w:t>
      </w:r>
      <w:r w:rsidR="000F283C">
        <w:rPr>
          <w:lang w:eastAsia="en-AU"/>
        </w:rPr>
        <w:t>c control in ‘chromium deficient’</w:t>
      </w:r>
      <w:r>
        <w:rPr>
          <w:lang w:eastAsia="en-AU"/>
        </w:rPr>
        <w:t xml:space="preserve"> population</w:t>
      </w:r>
      <w:r w:rsidR="000F283C">
        <w:rPr>
          <w:lang w:eastAsia="en-AU"/>
        </w:rPr>
        <w:t>s</w:t>
      </w:r>
      <w:r>
        <w:rPr>
          <w:lang w:eastAsia="en-AU"/>
        </w:rPr>
        <w:t>.</w:t>
      </w:r>
    </w:p>
    <w:p w14:paraId="1A2327F7" w14:textId="4641B159" w:rsidR="001463FE" w:rsidRDefault="00E239F0" w:rsidP="00F4419F">
      <w:pPr>
        <w:pStyle w:val="Heading2"/>
        <w:numPr>
          <w:ilvl w:val="0"/>
          <w:numId w:val="0"/>
        </w:numPr>
        <w:ind w:left="576" w:hanging="576"/>
      </w:pPr>
      <w:bookmarkStart w:id="17" w:name="_Toc487105120"/>
      <w:r>
        <w:t>4.2</w:t>
      </w:r>
      <w:r>
        <w:tab/>
      </w:r>
      <w:r w:rsidR="001463FE">
        <w:t>Results</w:t>
      </w:r>
      <w:bookmarkEnd w:id="17"/>
    </w:p>
    <w:p w14:paraId="1A2327F8" w14:textId="77777777" w:rsidR="001463FE" w:rsidRDefault="001463FE" w:rsidP="00E239F0">
      <w:pPr>
        <w:pStyle w:val="Heading3"/>
      </w:pPr>
      <w:r>
        <w:t>4.2.1 Search results</w:t>
      </w:r>
    </w:p>
    <w:p w14:paraId="1A2327F9" w14:textId="77777777" w:rsidR="001463FE" w:rsidRDefault="001463FE" w:rsidP="001463FE">
      <w:r>
        <w:t>The PRISMA flow</w:t>
      </w:r>
      <w:r w:rsidR="00E53FAF">
        <w:t xml:space="preserve"> chart</w:t>
      </w:r>
      <w:r>
        <w:t xml:space="preserve"> details the number of studies screened and included in the review (Figure 1).</w:t>
      </w:r>
    </w:p>
    <w:p w14:paraId="1A2327FA" w14:textId="77777777" w:rsidR="00CB7DED" w:rsidRDefault="00CB7DED" w:rsidP="001463FE"/>
    <w:p w14:paraId="1A2327FB" w14:textId="77777777" w:rsidR="00CB7DED" w:rsidRDefault="006A3929" w:rsidP="001463FE">
      <w:r w:rsidRPr="006A3929">
        <w:rPr>
          <w:noProof/>
          <w:lang w:eastAsia="en-GB"/>
        </w:rPr>
        <w:lastRenderedPageBreak/>
        <mc:AlternateContent>
          <mc:Choice Requires="wpg">
            <w:drawing>
              <wp:inline distT="0" distB="0" distL="0" distR="0" wp14:anchorId="1A232C1F" wp14:editId="05A940C8">
                <wp:extent cx="5755005" cy="7298567"/>
                <wp:effectExtent l="0" t="0" r="36195" b="17145"/>
                <wp:docPr id="69" name="Group 1" descr="Flow diagram showing the number of articles identified from database searches for the chromium deficient population, number of articles removed due to duplicates, number of articles excluded after reading title/abstract and full text together with reasons for exclusion. "/>
                <wp:cNvGraphicFramePr/>
                <a:graphic xmlns:a="http://schemas.openxmlformats.org/drawingml/2006/main">
                  <a:graphicData uri="http://schemas.microsoft.com/office/word/2010/wordprocessingGroup">
                    <wpg:wgp>
                      <wpg:cNvGrpSpPr/>
                      <wpg:grpSpPr>
                        <a:xfrm>
                          <a:off x="0" y="0"/>
                          <a:ext cx="5755005" cy="7298567"/>
                          <a:chOff x="0" y="0"/>
                          <a:chExt cx="5601677" cy="8790324"/>
                        </a:xfrm>
                      </wpg:grpSpPr>
                      <wps:wsp>
                        <wps:cNvPr id="70" name="Rectangle 70"/>
                        <wps:cNvSpPr/>
                        <wps:spPr>
                          <a:xfrm>
                            <a:off x="0" y="0"/>
                            <a:ext cx="1590435" cy="857518"/>
                          </a:xfrm>
                          <a:prstGeom prst="rect">
                            <a:avLst/>
                          </a:prstGeom>
                        </wps:spPr>
                        <wps:style>
                          <a:lnRef idx="2">
                            <a:schemeClr val="dk1"/>
                          </a:lnRef>
                          <a:fillRef idx="1">
                            <a:schemeClr val="lt1"/>
                          </a:fillRef>
                          <a:effectRef idx="0">
                            <a:schemeClr val="dk1"/>
                          </a:effectRef>
                          <a:fontRef idx="minor">
                            <a:schemeClr val="dk1"/>
                          </a:fontRef>
                        </wps:style>
                        <wps:txbx>
                          <w:txbxContent>
                            <w:p w14:paraId="1A232C3C"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1839</w:t>
                              </w:r>
                              <w:proofErr w:type="gramEnd"/>
                              <w:r>
                                <w:rPr>
                                  <w:rFonts w:ascii="Arial" w:eastAsia="Cambria" w:hAnsi="Arial"/>
                                  <w:color w:val="000000"/>
                                  <w:kern w:val="24"/>
                                  <w:sz w:val="22"/>
                                  <w:szCs w:val="22"/>
                                  <w:lang w:val="en-GB"/>
                                </w:rPr>
                                <w:t xml:space="preserve"> articles identified through database searches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909716" y="1585822"/>
                            <a:ext cx="1728273" cy="693062"/>
                          </a:xfrm>
                          <a:prstGeom prst="rect">
                            <a:avLst/>
                          </a:prstGeom>
                        </wps:spPr>
                        <wps:style>
                          <a:lnRef idx="2">
                            <a:schemeClr val="dk1"/>
                          </a:lnRef>
                          <a:fillRef idx="1">
                            <a:schemeClr val="lt1"/>
                          </a:fillRef>
                          <a:effectRef idx="0">
                            <a:schemeClr val="dk1"/>
                          </a:effectRef>
                          <a:fontRef idx="minor">
                            <a:schemeClr val="dk1"/>
                          </a:fontRef>
                        </wps:style>
                        <wps:txbx>
                          <w:txbxContent>
                            <w:p w14:paraId="1A232C3D" w14:textId="77777777" w:rsidR="00D36CDB" w:rsidRDefault="00D36CDB" w:rsidP="006A3929">
                              <w:pPr>
                                <w:pStyle w:val="NormalWeb"/>
                                <w:spacing w:before="0" w:beforeAutospacing="0" w:after="0" w:afterAutospacing="0"/>
                                <w:jc w:val="center"/>
                              </w:pPr>
                              <w:r>
                                <w:rPr>
                                  <w:rFonts w:ascii="Arial" w:eastAsia="Cambria" w:hAnsi="Arial"/>
                                  <w:color w:val="000000"/>
                                  <w:kern w:val="24"/>
                                  <w:sz w:val="22"/>
                                  <w:szCs w:val="22"/>
                                  <w:lang w:val="en-GB"/>
                                </w:rPr>
                                <w:t>1272 articles screened on title / 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Elbow Connector 72"/>
                        <wps:cNvCnPr/>
                        <wps:spPr>
                          <a:xfrm>
                            <a:off x="1770685" y="657822"/>
                            <a:ext cx="0" cy="931914"/>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73" name="Straight Arrow Connector 73"/>
                        <wps:cNvCnPr/>
                        <wps:spPr>
                          <a:xfrm>
                            <a:off x="1770685" y="1221669"/>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Rectangle 74"/>
                        <wps:cNvSpPr/>
                        <wps:spPr>
                          <a:xfrm>
                            <a:off x="3127856" y="998480"/>
                            <a:ext cx="1813096" cy="458126"/>
                          </a:xfrm>
                          <a:prstGeom prst="rect">
                            <a:avLst/>
                          </a:prstGeom>
                        </wps:spPr>
                        <wps:style>
                          <a:lnRef idx="2">
                            <a:schemeClr val="dk1"/>
                          </a:lnRef>
                          <a:fillRef idx="1">
                            <a:schemeClr val="lt1"/>
                          </a:fillRef>
                          <a:effectRef idx="0">
                            <a:schemeClr val="dk1"/>
                          </a:effectRef>
                          <a:fontRef idx="minor">
                            <a:schemeClr val="dk1"/>
                          </a:fontRef>
                        </wps:style>
                        <wps:txbx>
                          <w:txbxContent>
                            <w:p w14:paraId="1A232C3E"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567</w:t>
                              </w:r>
                              <w:proofErr w:type="gramEnd"/>
                              <w:r>
                                <w:rPr>
                                  <w:rFonts w:ascii="Arial" w:eastAsia="Cambria" w:hAnsi="Arial"/>
                                  <w:color w:val="000000"/>
                                  <w:kern w:val="24"/>
                                  <w:sz w:val="22"/>
                                  <w:szCs w:val="22"/>
                                  <w:lang w:val="en-GB"/>
                                </w:rPr>
                                <w:t xml:space="preserve"> duplicates removed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909716" y="3528997"/>
                            <a:ext cx="1728273" cy="657822"/>
                          </a:xfrm>
                          <a:prstGeom prst="rect">
                            <a:avLst/>
                          </a:prstGeom>
                        </wps:spPr>
                        <wps:style>
                          <a:lnRef idx="2">
                            <a:schemeClr val="dk1"/>
                          </a:lnRef>
                          <a:fillRef idx="1">
                            <a:schemeClr val="lt1"/>
                          </a:fillRef>
                          <a:effectRef idx="0">
                            <a:schemeClr val="dk1"/>
                          </a:effectRef>
                          <a:fontRef idx="minor">
                            <a:schemeClr val="dk1"/>
                          </a:fontRef>
                        </wps:style>
                        <wps:txbx>
                          <w:txbxContent>
                            <w:p w14:paraId="1A232C3F"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203</w:t>
                              </w:r>
                              <w:proofErr w:type="gramEnd"/>
                              <w:r>
                                <w:rPr>
                                  <w:rFonts w:ascii="Arial" w:eastAsia="Cambria" w:hAnsi="Arial"/>
                                  <w:color w:val="000000"/>
                                  <w:kern w:val="24"/>
                                  <w:sz w:val="22"/>
                                  <w:szCs w:val="22"/>
                                  <w:lang w:val="en-GB"/>
                                </w:rPr>
                                <w:t xml:space="preserve"> articles screened on full 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Elbow Connector 76"/>
                        <wps:cNvCnPr/>
                        <wps:spPr>
                          <a:xfrm>
                            <a:off x="1760082" y="2295970"/>
                            <a:ext cx="0" cy="1223878"/>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77" name="Straight Arrow Connector 77"/>
                        <wps:cNvCnPr/>
                        <wps:spPr>
                          <a:xfrm>
                            <a:off x="1760082" y="2881173"/>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8" name="Rectangle 78"/>
                        <wps:cNvSpPr/>
                        <wps:spPr>
                          <a:xfrm>
                            <a:off x="3117251" y="1607784"/>
                            <a:ext cx="2483449" cy="2388168"/>
                          </a:xfrm>
                          <a:prstGeom prst="rect">
                            <a:avLst/>
                          </a:prstGeom>
                        </wps:spPr>
                        <wps:style>
                          <a:lnRef idx="2">
                            <a:schemeClr val="dk1"/>
                          </a:lnRef>
                          <a:fillRef idx="1">
                            <a:schemeClr val="lt1"/>
                          </a:fillRef>
                          <a:effectRef idx="0">
                            <a:schemeClr val="dk1"/>
                          </a:effectRef>
                          <a:fontRef idx="minor">
                            <a:schemeClr val="dk1"/>
                          </a:fontRef>
                        </wps:style>
                        <wps:txbx>
                          <w:txbxContent>
                            <w:p w14:paraId="1A232C40" w14:textId="77777777" w:rsidR="00D36CDB" w:rsidRDefault="00D36CDB" w:rsidP="006A3929">
                              <w:pPr>
                                <w:pStyle w:val="NormalWeb"/>
                                <w:spacing w:before="0" w:beforeAutospacing="0" w:after="0" w:afterAutospacing="0"/>
                              </w:pPr>
                              <w:r>
                                <w:rPr>
                                  <w:rFonts w:ascii="Arial" w:eastAsia="Cambria" w:hAnsi="Arial"/>
                                  <w:color w:val="000000"/>
                                  <w:kern w:val="24"/>
                                  <w:sz w:val="22"/>
                                  <w:szCs w:val="22"/>
                                  <w:lang w:val="en-GB"/>
                                </w:rPr>
                                <w:t xml:space="preserve">1069 excluded on title / abstract: </w:t>
                              </w:r>
                            </w:p>
                            <w:p w14:paraId="1A232C41"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398, did not include Cr</w:t>
                              </w:r>
                              <w:r>
                                <w:rPr>
                                  <w:rFonts w:eastAsia="Cambria" w:cs="Times New Roman"/>
                                  <w:color w:val="000000"/>
                                  <w:kern w:val="24"/>
                                  <w:position w:val="7"/>
                                  <w:vertAlign w:val="superscript"/>
                                </w:rPr>
                                <w:t>3+</w:t>
                              </w:r>
                            </w:p>
                            <w:p w14:paraId="1A232C42"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268, narrative reviews</w:t>
                              </w:r>
                            </w:p>
                            <w:p w14:paraId="1A232C43"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171, cell or animal studies</w:t>
                              </w:r>
                            </w:p>
                            <w:p w14:paraId="1A232C44"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72, no abstract – editorial or letter</w:t>
                              </w:r>
                            </w:p>
                            <w:p w14:paraId="1A232C45"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 xml:space="preserve">65, relationship between Cr biomarker and glucose </w:t>
                              </w:r>
                            </w:p>
                            <w:p w14:paraId="1A232C46"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40, did not report glycaemic outcomes</w:t>
                              </w:r>
                            </w:p>
                            <w:p w14:paraId="1A232C47"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34, systematic reviews</w:t>
                              </w:r>
                            </w:p>
                            <w:p w14:paraId="1A232C48"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21, conference proceedings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893077" y="5648291"/>
                            <a:ext cx="1728273" cy="1102487"/>
                          </a:xfrm>
                          <a:prstGeom prst="rect">
                            <a:avLst/>
                          </a:prstGeom>
                        </wps:spPr>
                        <wps:style>
                          <a:lnRef idx="2">
                            <a:schemeClr val="dk1"/>
                          </a:lnRef>
                          <a:fillRef idx="1">
                            <a:schemeClr val="lt1"/>
                          </a:fillRef>
                          <a:effectRef idx="0">
                            <a:schemeClr val="dk1"/>
                          </a:effectRef>
                          <a:fontRef idx="minor">
                            <a:schemeClr val="dk1"/>
                          </a:fontRef>
                        </wps:style>
                        <wps:txbx>
                          <w:txbxContent>
                            <w:p w14:paraId="1A232C49"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14</w:t>
                              </w:r>
                              <w:proofErr w:type="gramEnd"/>
                              <w:r>
                                <w:rPr>
                                  <w:rFonts w:ascii="Arial" w:eastAsia="Cambria" w:hAnsi="Arial"/>
                                  <w:color w:val="000000"/>
                                  <w:kern w:val="24"/>
                                  <w:sz w:val="22"/>
                                  <w:szCs w:val="22"/>
                                  <w:lang w:val="en-GB"/>
                                </w:rPr>
                                <w:t xml:space="preserve"> articles described ‘chromium deficient’ populations as determined by the study authors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Elbow Connector 80"/>
                        <wps:cNvCnPr>
                          <a:stCxn id="75" idx="2"/>
                          <a:endCxn id="79" idx="0"/>
                        </wps:cNvCnPr>
                        <wps:spPr>
                          <a:xfrm rot="5400000">
                            <a:off x="1043118" y="4917555"/>
                            <a:ext cx="1461471" cy="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81" name="Straight Arrow Connector 81"/>
                        <wps:cNvCnPr/>
                        <wps:spPr>
                          <a:xfrm>
                            <a:off x="1761026" y="4939001"/>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2" name="Rectangle 82"/>
                        <wps:cNvSpPr/>
                        <wps:spPr>
                          <a:xfrm>
                            <a:off x="3105114" y="4136722"/>
                            <a:ext cx="2483448" cy="3163114"/>
                          </a:xfrm>
                          <a:prstGeom prst="rect">
                            <a:avLst/>
                          </a:prstGeom>
                        </wps:spPr>
                        <wps:style>
                          <a:lnRef idx="2">
                            <a:schemeClr val="dk1"/>
                          </a:lnRef>
                          <a:fillRef idx="1">
                            <a:schemeClr val="lt1"/>
                          </a:fillRef>
                          <a:effectRef idx="0">
                            <a:schemeClr val="dk1"/>
                          </a:effectRef>
                          <a:fontRef idx="minor">
                            <a:schemeClr val="dk1"/>
                          </a:fontRef>
                        </wps:style>
                        <wps:txbx>
                          <w:txbxContent>
                            <w:p w14:paraId="1A232C4A" w14:textId="77777777" w:rsidR="00D36CDB" w:rsidRDefault="00D36CDB" w:rsidP="006A3929">
                              <w:pPr>
                                <w:pStyle w:val="NormalWeb"/>
                                <w:spacing w:before="0" w:beforeAutospacing="0" w:after="0" w:afterAutospacing="0"/>
                              </w:pPr>
                              <w:proofErr w:type="gramStart"/>
                              <w:r>
                                <w:rPr>
                                  <w:rFonts w:ascii="Arial" w:eastAsia="Cambria" w:hAnsi="Arial"/>
                                  <w:color w:val="000000"/>
                                  <w:kern w:val="24"/>
                                  <w:sz w:val="22"/>
                                  <w:szCs w:val="22"/>
                                  <w:lang w:val="en-GB"/>
                                </w:rPr>
                                <w:t>189</w:t>
                              </w:r>
                              <w:proofErr w:type="gramEnd"/>
                              <w:r>
                                <w:rPr>
                                  <w:rFonts w:ascii="Arial" w:eastAsia="Cambria" w:hAnsi="Arial"/>
                                  <w:color w:val="000000"/>
                                  <w:kern w:val="24"/>
                                  <w:sz w:val="22"/>
                                  <w:szCs w:val="22"/>
                                  <w:lang w:val="en-GB"/>
                                </w:rPr>
                                <w:t xml:space="preserve"> excluded on full text: </w:t>
                              </w:r>
                            </w:p>
                            <w:p w14:paraId="1A232C4B"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80, Cr supplementation RCT in non-deficient population</w:t>
                              </w:r>
                            </w:p>
                            <w:p w14:paraId="1A232C4C"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 xml:space="preserve">33, Cr supplementation (not RCT) </w:t>
                              </w:r>
                            </w:p>
                            <w:p w14:paraId="1A232C4D"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22, narrative reviews</w:t>
                              </w:r>
                            </w:p>
                            <w:p w14:paraId="1A232C4E"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18, editorial or letters</w:t>
                              </w:r>
                            </w:p>
                            <w:p w14:paraId="1A232C4F"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11, did not report glycaemic outcomes</w:t>
                              </w:r>
                            </w:p>
                            <w:p w14:paraId="1A232C50"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10, cross-sectional study with deficiency population</w:t>
                              </w:r>
                            </w:p>
                            <w:p w14:paraId="1A232C51"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7, not in English language</w:t>
                              </w:r>
                            </w:p>
                            <w:p w14:paraId="1A232C52" w14:textId="77777777" w:rsidR="00D36CDB" w:rsidRPr="00AC13DA"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6, relationship between Cr biomarker and glycaemic control</w:t>
                              </w:r>
                            </w:p>
                            <w:p w14:paraId="1A232C53"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 cessation of Cr infusion in TPN</w:t>
                              </w:r>
                            </w:p>
                            <w:p w14:paraId="1A232C54"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 duplicate data from linked study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950934" y="0"/>
                            <a:ext cx="1590435" cy="857518"/>
                          </a:xfrm>
                          <a:prstGeom prst="rect">
                            <a:avLst/>
                          </a:prstGeom>
                        </wps:spPr>
                        <wps:style>
                          <a:lnRef idx="2">
                            <a:schemeClr val="dk1"/>
                          </a:lnRef>
                          <a:fillRef idx="1">
                            <a:schemeClr val="lt1"/>
                          </a:fillRef>
                          <a:effectRef idx="0">
                            <a:schemeClr val="dk1"/>
                          </a:effectRef>
                          <a:fontRef idx="minor">
                            <a:schemeClr val="dk1"/>
                          </a:fontRef>
                        </wps:style>
                        <wps:txbx>
                          <w:txbxContent>
                            <w:p w14:paraId="1A232C55"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0</w:t>
                              </w:r>
                              <w:proofErr w:type="gramEnd"/>
                              <w:r>
                                <w:rPr>
                                  <w:rFonts w:ascii="Arial" w:eastAsia="Cambria" w:hAnsi="Arial"/>
                                  <w:color w:val="000000"/>
                                  <w:kern w:val="24"/>
                                  <w:sz w:val="22"/>
                                  <w:szCs w:val="22"/>
                                  <w:lang w:val="en-GB"/>
                                </w:rPr>
                                <w:t xml:space="preserve"> articles identified through hand-searching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wps:spPr>
                          <a:xfrm>
                            <a:off x="1590435" y="657822"/>
                            <a:ext cx="360499"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85" name="Elbow Connector 85"/>
                        <wps:cNvCnPr>
                          <a:stCxn id="79" idx="2"/>
                          <a:endCxn id="88" idx="0"/>
                        </wps:cNvCnPr>
                        <wps:spPr>
                          <a:xfrm rot="16200000" flipH="1">
                            <a:off x="1084302" y="7423694"/>
                            <a:ext cx="1345832" cy="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86" name="Straight Arrow Connector 86"/>
                        <wps:cNvCnPr/>
                        <wps:spPr>
                          <a:xfrm>
                            <a:off x="1783115" y="7713122"/>
                            <a:ext cx="136659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7" name="Rectangle 87"/>
                        <wps:cNvSpPr/>
                        <wps:spPr>
                          <a:xfrm>
                            <a:off x="3118229" y="7437972"/>
                            <a:ext cx="2483448" cy="718690"/>
                          </a:xfrm>
                          <a:prstGeom prst="rect">
                            <a:avLst/>
                          </a:prstGeom>
                        </wps:spPr>
                        <wps:style>
                          <a:lnRef idx="2">
                            <a:schemeClr val="dk1"/>
                          </a:lnRef>
                          <a:fillRef idx="1">
                            <a:schemeClr val="lt1"/>
                          </a:fillRef>
                          <a:effectRef idx="0">
                            <a:schemeClr val="dk1"/>
                          </a:effectRef>
                          <a:fontRef idx="minor">
                            <a:schemeClr val="dk1"/>
                          </a:fontRef>
                        </wps:style>
                        <wps:txbx>
                          <w:txbxContent>
                            <w:p w14:paraId="1A232C56" w14:textId="77777777" w:rsidR="00D36CDB" w:rsidRDefault="00D36CDB" w:rsidP="006A3929">
                              <w:pPr>
                                <w:pStyle w:val="NormalWeb"/>
                                <w:spacing w:before="0" w:beforeAutospacing="0" w:after="0" w:afterAutospacing="0"/>
                              </w:pPr>
                              <w:proofErr w:type="gramStart"/>
                              <w:r>
                                <w:rPr>
                                  <w:rFonts w:ascii="Arial" w:eastAsia="Cambria" w:hAnsi="Arial"/>
                                  <w:color w:val="000000"/>
                                  <w:kern w:val="24"/>
                                  <w:sz w:val="22"/>
                                  <w:szCs w:val="22"/>
                                  <w:lang w:val="en-AU"/>
                                </w:rPr>
                                <w:t>9</w:t>
                              </w:r>
                              <w:proofErr w:type="gramEnd"/>
                              <w:r>
                                <w:rPr>
                                  <w:rFonts w:ascii="Arial" w:eastAsia="Cambria" w:hAnsi="Arial"/>
                                  <w:color w:val="000000"/>
                                  <w:kern w:val="24"/>
                                  <w:sz w:val="22"/>
                                  <w:szCs w:val="22"/>
                                  <w:lang w:val="en-AU"/>
                                </w:rPr>
                                <w:t xml:space="preserve"> articles excluded as the study population were deemed unlikely to be chromium deficient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919500" y="8096610"/>
                            <a:ext cx="1728273" cy="693714"/>
                          </a:xfrm>
                          <a:prstGeom prst="rect">
                            <a:avLst/>
                          </a:prstGeom>
                        </wps:spPr>
                        <wps:style>
                          <a:lnRef idx="2">
                            <a:schemeClr val="dk1"/>
                          </a:lnRef>
                          <a:fillRef idx="1">
                            <a:schemeClr val="lt1"/>
                          </a:fillRef>
                          <a:effectRef idx="0">
                            <a:schemeClr val="dk1"/>
                          </a:effectRef>
                          <a:fontRef idx="minor">
                            <a:schemeClr val="dk1"/>
                          </a:fontRef>
                        </wps:style>
                        <wps:txbx>
                          <w:txbxContent>
                            <w:p w14:paraId="1A232C57"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5</w:t>
                              </w:r>
                              <w:proofErr w:type="gramEnd"/>
                              <w:r>
                                <w:rPr>
                                  <w:rFonts w:ascii="Arial" w:eastAsia="Cambria" w:hAnsi="Arial"/>
                                  <w:color w:val="000000"/>
                                  <w:kern w:val="24"/>
                                  <w:sz w:val="22"/>
                                  <w:szCs w:val="22"/>
                                  <w:lang w:val="en-GB"/>
                                </w:rPr>
                                <w:t xml:space="preserve"> articles included by review authors to be ‘chromium deficient’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 o:spid="_x0000_s1026" alt="Flow diagram showing the number of articles identified from database searches for the chromium deficient population, number of articles removed due to duplicates, number of articles excluded after reading title/abstract and full text together with reasons for exclusion. " style="width:453.15pt;height:574.7pt;mso-position-horizontal-relative:char;mso-position-vertical-relative:line" coordsize="56016,8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">
                <v:rect id="Rectangle 70" o:spid="_x0000_s1027" style="position:absolute;width:15904;height: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7b38AA&#10;AADbAAAADwAAAGRycy9kb3ducmV2LnhtbERPTYvCMBC9L/gfwgje1lQPrlajSEEU97RVD96GZmyL&#10;zaQ0sbb+enNY8Ph436tNZyrRUuNKywom4wgEcWZ1ybmC82n3PQfhPLLGyjIp6MnBZj34WmGs7ZP/&#10;qE19LkIIuxgVFN7XsZQuK8igG9uaOHA32xj0ATa51A0+Q7ip5DSKZtJgyaGhwJqSgrJ7+jAKfnvp&#10;2/Nltni1Sdnr9Jrsj5QoNRp22yUIT53/iP/dB63gJ6wPX8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7b38AAAADbAAAADwAAAAAAAAAAAAAAAACYAgAAZHJzL2Rvd25y&#10;ZXYueG1sUEsFBgAAAAAEAAQA9QAAAIUDAAAAAA==&#10;" fillcolor="white [3201]" strokecolor="black [3200]" strokeweight="2pt">
                  <v:textbox>
                    <w:txbxContent>
                      <w:p w14:paraId="1A232C3C"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1839</w:t>
                        </w:r>
                        <w:proofErr w:type="gramEnd"/>
                        <w:r>
                          <w:rPr>
                            <w:rFonts w:ascii="Arial" w:eastAsia="Cambria" w:hAnsi="Arial"/>
                            <w:color w:val="000000"/>
                            <w:kern w:val="24"/>
                            <w:sz w:val="22"/>
                            <w:szCs w:val="22"/>
                            <w:lang w:val="en-GB"/>
                          </w:rPr>
                          <w:t xml:space="preserve"> articles identified through database searches</w:t>
                        </w:r>
                      </w:p>
                    </w:txbxContent>
                  </v:textbox>
                </v:rect>
                <v:rect id="Rectangle 71" o:spid="_x0000_s1028" style="position:absolute;left:9097;top:15858;width:17282;height:6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RMMA&#10;AADbAAAADwAAAGRycy9kb3ducmV2LnhtbESPQYvCMBSE7wv+h/AEb2uqB9etRpGCKHrarh68PZpn&#10;W2xeShNr6683Cwseh5n5hlmuO1OJlhpXWlYwGUcgiDOrS84VnH63n3MQziNrrCyTgp4crFeDjyXG&#10;2j74h9rU5yJA2MWooPC+jqV0WUEG3djWxMG72sagD7LJpW7wEeCmktMomkmDJYeFAmtKCspu6d0o&#10;OPbSt6fz7PvZJmWv00uyO1Ci1GjYbRYgPHX+Hf5v77WCrwn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J+RMMAAADbAAAADwAAAAAAAAAAAAAAAACYAgAAZHJzL2Rv&#10;d25yZXYueG1sUEsFBgAAAAAEAAQA9QAAAIgDAAAAAA==&#10;" fillcolor="white [3201]" strokecolor="black [3200]" strokeweight="2pt">
                  <v:textbox>
                    <w:txbxContent>
                      <w:p w14:paraId="1A232C3D" w14:textId="77777777" w:rsidR="00D36CDB" w:rsidRDefault="00D36CDB" w:rsidP="006A3929">
                        <w:pPr>
                          <w:pStyle w:val="NormalWeb"/>
                          <w:spacing w:before="0" w:beforeAutospacing="0" w:after="0" w:afterAutospacing="0"/>
                          <w:jc w:val="center"/>
                        </w:pPr>
                        <w:r>
                          <w:rPr>
                            <w:rFonts w:ascii="Arial" w:eastAsia="Cambria" w:hAnsi="Arial"/>
                            <w:color w:val="000000"/>
                            <w:kern w:val="24"/>
                            <w:sz w:val="22"/>
                            <w:szCs w:val="22"/>
                            <w:lang w:val="en-GB"/>
                          </w:rPr>
                          <w:t>1272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2" o:spid="_x0000_s1029" type="#_x0000_t34" style="position:absolute;left:17706;top:6578;width:0;height:93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ebvsUAAADbAAAADwAAAGRycy9kb3ducmV2LnhtbESPT2sCMRTE74V+h/AK3jRboVq2xqWt&#10;FTxY0K30/Ni8/cNuXpYk6uqnNwWhx2FmfsMsssF04kTON5YVPE8SEMSF1Q1XCg4/6/ErCB+QNXaW&#10;ScGFPGTLx4cFptqeeU+nPFQiQtinqKAOoU+l9EVNBv3E9sTRK60zGKJ0ldQOzxFuOjlNkpk02HBc&#10;qLGnz5qKNj8aBS+7Q/JhqvbXlfPrupytvrf5V1Bq9DS8v4EINIT/8L290QrmU/j7En+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ebvsUAAADbAAAADwAAAAAAAAAA&#10;AAAAAAChAgAAZHJzL2Rvd25yZXYueG1sUEsFBgAAAAAEAAQA+QAAAJMDA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73" o:spid="_x0000_s1030" type="#_x0000_t32" style="position:absolute;left:17706;top:12216;width:1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706sMAAADbAAAADwAAAGRycy9kb3ducmV2LnhtbESPQWvCQBSE70L/w/IKvZlNW9CSugki&#10;LU29qS1eH7vPJJp9G7LbmP57VxA8DjPzDbMoRtuKgXrfOFbwnKQgiLUzDVcKfnaf0zcQPiAbbB2T&#10;gn/yUOQPkwVmxp15Q8M2VCJC2GeooA6hy6T0uiaLPnEdcfQOrrcYouwraXo8R7ht5UuazqTFhuNC&#10;jR2tatKn7Z9VgPtSH0/l7Evv22X5rQf8WP2ulXp6HJfvIAKN4R6+tUujYP4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O9OrDAAAA2wAAAA8AAAAAAAAAAAAA&#10;AAAAoQIAAGRycy9kb3ducmV2LnhtbFBLBQYAAAAABAAEAPkAAACRAwAAAAA=&#10;" strokecolor="black [3200]" strokeweight="2pt">
                  <v:stroke endarrow="open"/>
                  <v:shadow on="t" color="black" opacity="24903f" origin=",.5" offset="0,.55556mm"/>
                </v:shape>
                <v:rect id="Rectangle 74" o:spid="_x0000_s1031" style="position:absolute;left:31278;top:9984;width:18131;height:4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d3MUA&#10;AADbAAAADwAAAGRycy9kb3ducmV2LnhtbESPT2vCQBTE70K/w/IKvenGU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d3cxQAAANsAAAAPAAAAAAAAAAAAAAAAAJgCAABkcnMv&#10;ZG93bnJldi54bWxQSwUGAAAAAAQABAD1AAAAigMAAAAA&#10;" fillcolor="white [3201]" strokecolor="black [3200]" strokeweight="2pt">
                  <v:textbox>
                    <w:txbxContent>
                      <w:p w14:paraId="1A232C3E"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567</w:t>
                        </w:r>
                        <w:proofErr w:type="gramEnd"/>
                        <w:r>
                          <w:rPr>
                            <w:rFonts w:ascii="Arial" w:eastAsia="Cambria" w:hAnsi="Arial"/>
                            <w:color w:val="000000"/>
                            <w:kern w:val="24"/>
                            <w:sz w:val="22"/>
                            <w:szCs w:val="22"/>
                            <w:lang w:val="en-GB"/>
                          </w:rPr>
                          <w:t xml:space="preserve"> duplicates removed</w:t>
                        </w:r>
                      </w:p>
                    </w:txbxContent>
                  </v:textbox>
                </v:rect>
                <v:rect id="Rectangle 75" o:spid="_x0000_s1032" style="position:absolute;left:9097;top:35289;width:17282;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4R8UA&#10;AADbAAAADwAAAGRycy9kb3ducmV2LnhtbESPT2vCQBTE70K/w/IKvenGQqN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XhHxQAAANsAAAAPAAAAAAAAAAAAAAAAAJgCAABkcnMv&#10;ZG93bnJldi54bWxQSwUGAAAAAAQABAD1AAAAigMAAAAA&#10;" fillcolor="white [3201]" strokecolor="black [3200]" strokeweight="2pt">
                  <v:textbox>
                    <w:txbxContent>
                      <w:p w14:paraId="1A232C3F"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203</w:t>
                        </w:r>
                        <w:proofErr w:type="gramEnd"/>
                        <w:r>
                          <w:rPr>
                            <w:rFonts w:ascii="Arial" w:eastAsia="Cambria" w:hAnsi="Arial"/>
                            <w:color w:val="000000"/>
                            <w:kern w:val="24"/>
                            <w:sz w:val="22"/>
                            <w:szCs w:val="22"/>
                            <w:lang w:val="en-GB"/>
                          </w:rPr>
                          <w:t xml:space="preserve"> articles screened on full text</w:t>
                        </w:r>
                      </w:p>
                    </w:txbxContent>
                  </v:textbox>
                </v:rect>
                <v:shape id="Elbow Connector 76" o:spid="_x0000_s1033" type="#_x0000_t34" style="position:absolute;left:17600;top:22959;width:0;height:122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dvcUAAADbAAAADwAAAGRycy9kb3ducmV2LnhtbESPT2sCMRTE7wW/Q3iF3txsha5lNYra&#10;Ch4q2K30/Ni8/YOblyVJdeunbwShx2FmfsPMl4PpxJmcby0reE5SEMSl1S3XCo5f2/ErCB+QNXaW&#10;ScEveVguRg9zzLW98Cedi1CLCGGfo4ImhD6X0pcNGfSJ7YmjV1lnMETpaqkdXiLcdHKSppk02HJc&#10;aLCnTUPlqfgxCl4Ox3Rt6tO3q6bXbZW97T+K96DU0+OwmoEINIT/8L290wqmG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dvcUAAADbAAAADwAAAAAAAAAA&#10;AAAAAAChAgAAZHJzL2Rvd25yZXYueG1sUEsFBgAAAAAEAAQA+QAAAJMDAAAAAA==&#10;" strokecolor="black [3200]" strokeweight="2pt">
                  <v:stroke endarrow="open"/>
                  <v:shadow on="t" color="black" opacity="24903f" origin=",.5" offset="0,.55556mm"/>
                </v:shape>
                <v:shape id="Straight Arrow Connector 77" o:spid="_x0000_s1034" type="#_x0000_t32" style="position:absolute;left:17600;top:28811;width:1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y6cIAAADbAAAADwAAAGRycy9kb3ducmV2LnhtbESPQYvCMBSE7wv+h/AEb2uqB5VqFBFl&#10;qzfdFa+P5NlWm5fSZGv3328EweMwM98wi1VnK9FS40vHCkbDBASxdqbkXMHP9+5zBsIHZIOVY1Lw&#10;Rx5Wy97HAlPjHnyk9hRyESHsU1RQhFCnUnpdkEU/dDVx9K6usRiibHJpGnxEuK3kOEkm0mLJcaHA&#10;mjYF6fvp1yrAS6Zv92zypS/VOtvrFreb80GpQb9bz0EE6sI7/GpnRsF0Cs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Xy6cIAAADbAAAADwAAAAAAAAAAAAAA&#10;AAChAgAAZHJzL2Rvd25yZXYueG1sUEsFBgAAAAAEAAQA+QAAAJADAAAAAA==&#10;" strokecolor="black [3200]" strokeweight="2pt">
                  <v:stroke endarrow="open"/>
                  <v:shadow on="t" color="black" opacity="24903f" origin=",.5" offset="0,.55556mm"/>
                </v:shape>
                <v:rect id="Rectangle 78" o:spid="_x0000_s1035" style="position:absolute;left:31172;top:16077;width:24835;height:23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X2cAA&#10;AADbAAAADwAAAGRycy9kb3ducmV2LnhtbERPTYvCMBC9L/gfwgje1lQPrlajSEEU97RVD96GZmyL&#10;zaQ0sbb+enNY8Ph436tNZyrRUuNKywom4wgEcWZ1ybmC82n3PQfhPLLGyjIp6MnBZj34WmGs7ZP/&#10;qE19LkIIuxgVFN7XsZQuK8igG9uaOHA32xj0ATa51A0+Q7ip5DSKZtJgyaGhwJqSgrJ7+jAKfnvp&#10;2/Nltni1Sdnr9Jrsj5QoNRp22yUIT53/iP/dB63gJ4wNX8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jX2cAAAADbAAAADwAAAAAAAAAAAAAAAACYAgAAZHJzL2Rvd25y&#10;ZXYueG1sUEsFBgAAAAAEAAQA9QAAAIUDAAAAAA==&#10;" fillcolor="white [3201]" strokecolor="black [3200]" strokeweight="2pt">
                  <v:textbox>
                    <w:txbxContent>
                      <w:p w14:paraId="1A232C40" w14:textId="77777777" w:rsidR="00D36CDB" w:rsidRDefault="00D36CDB" w:rsidP="006A3929">
                        <w:pPr>
                          <w:pStyle w:val="NormalWeb"/>
                          <w:spacing w:before="0" w:beforeAutospacing="0" w:after="0" w:afterAutospacing="0"/>
                        </w:pPr>
                        <w:r>
                          <w:rPr>
                            <w:rFonts w:ascii="Arial" w:eastAsia="Cambria" w:hAnsi="Arial"/>
                            <w:color w:val="000000"/>
                            <w:kern w:val="24"/>
                            <w:sz w:val="22"/>
                            <w:szCs w:val="22"/>
                            <w:lang w:val="en-GB"/>
                          </w:rPr>
                          <w:t xml:space="preserve">1069 excluded on title / abstract: </w:t>
                        </w:r>
                      </w:p>
                      <w:p w14:paraId="1A232C41"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398, did not include Cr</w:t>
                        </w:r>
                        <w:r>
                          <w:rPr>
                            <w:rFonts w:eastAsia="Cambria" w:cs="Times New Roman"/>
                            <w:color w:val="000000"/>
                            <w:kern w:val="24"/>
                            <w:position w:val="7"/>
                            <w:vertAlign w:val="superscript"/>
                          </w:rPr>
                          <w:t>3+</w:t>
                        </w:r>
                      </w:p>
                      <w:p w14:paraId="1A232C42"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268, narrative reviews</w:t>
                        </w:r>
                      </w:p>
                      <w:p w14:paraId="1A232C43"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171, cell or animal studies</w:t>
                        </w:r>
                      </w:p>
                      <w:p w14:paraId="1A232C44"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72, no abstract – editorial or letter</w:t>
                        </w:r>
                      </w:p>
                      <w:p w14:paraId="1A232C45"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 xml:space="preserve">65, relationship between Cr biomarker and glucose </w:t>
                        </w:r>
                      </w:p>
                      <w:p w14:paraId="1A232C46"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40, did not report glycaemic outcomes</w:t>
                        </w:r>
                      </w:p>
                      <w:p w14:paraId="1A232C47"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34, systematic reviews</w:t>
                        </w:r>
                      </w:p>
                      <w:p w14:paraId="1A232C48" w14:textId="77777777" w:rsidR="00D36CDB" w:rsidRDefault="00D36CDB" w:rsidP="006A3929">
                        <w:pPr>
                          <w:pStyle w:val="ListParagraph"/>
                          <w:numPr>
                            <w:ilvl w:val="0"/>
                            <w:numId w:val="24"/>
                          </w:numPr>
                          <w:tabs>
                            <w:tab w:val="clear" w:pos="720"/>
                            <w:tab w:val="num" w:pos="284"/>
                          </w:tabs>
                          <w:ind w:left="284" w:hanging="284"/>
                          <w:rPr>
                            <w:rFonts w:eastAsia="Times New Roman" w:cs="Times New Roman"/>
                          </w:rPr>
                        </w:pPr>
                        <w:r>
                          <w:rPr>
                            <w:rFonts w:eastAsia="Cambria" w:cs="Times New Roman"/>
                            <w:color w:val="000000"/>
                            <w:kern w:val="24"/>
                          </w:rPr>
                          <w:t>21, conference proceedings</w:t>
                        </w:r>
                      </w:p>
                    </w:txbxContent>
                  </v:textbox>
                </v:rect>
                <v:rect id="Rectangle 79" o:spid="_x0000_s1036" style="position:absolute;left:8930;top:56482;width:17283;height:11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QsQA&#10;AADbAAAADwAAAGRycy9kb3ducmV2LnhtbESPzWrDMBCE74G8g9hAb4ncHJzajRKKIbS0pzjOobfF&#10;2tqm1spYqn/69FUg0OMwM98w++NkWjFQ7xrLCh43EQji0uqGKwXF5bR+AuE8ssbWMimYycHxsFzs&#10;MdV25DMNua9EgLBLUUHtfZdK6cqaDLqN7YiD92V7gz7IvpK6xzHATSu3URRLgw2HhRo7ymoqv/Mf&#10;o+Bjln4ornHyO2TNrPPP7PWdMqUeVtPLMwhPk/8P39tvWsEu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0ckLEAAAA2wAAAA8AAAAAAAAAAAAAAAAAmAIAAGRycy9k&#10;b3ducmV2LnhtbFBLBQYAAAAABAAEAPUAAACJAwAAAAA=&#10;" fillcolor="white [3201]" strokecolor="black [3200]" strokeweight="2pt">
                  <v:textbox>
                    <w:txbxContent>
                      <w:p w14:paraId="1A232C49"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14</w:t>
                        </w:r>
                        <w:proofErr w:type="gramEnd"/>
                        <w:r>
                          <w:rPr>
                            <w:rFonts w:ascii="Arial" w:eastAsia="Cambria" w:hAnsi="Arial"/>
                            <w:color w:val="000000"/>
                            <w:kern w:val="24"/>
                            <w:sz w:val="22"/>
                            <w:szCs w:val="22"/>
                            <w:lang w:val="en-GB"/>
                          </w:rPr>
                          <w:t xml:space="preserve"> articles described ‘chromium deficient’ populations as determined by the study authors</w:t>
                        </w:r>
                      </w:p>
                    </w:txbxContent>
                  </v:textbox>
                </v:rect>
                <v:shape id="Elbow Connector 80" o:spid="_x0000_s1037" type="#_x0000_t34" style="position:absolute;left:10431;top:49175;width:14614;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dfcUAAADbAAAADwAAAGRycy9kb3ducmV2LnhtbESPwWrCQBCG70LfYZlCL6IbW7QhZpUi&#10;KD0UwVQP3obsNEmbnQ3ZraZv3zkIHod//m/my9eDa9WF+tB4NjCbJqCIS28brgwcP7eTFFSIyBZb&#10;z2TgjwKsVw+jHDPrr3ygSxErJRAOGRqoY+wyrUNZk8Mw9R2xZF++dxhl7Ctte7wK3LX6OUkW2mHD&#10;cqHGjjY1lT/FrzOwne02u9P59cUX86MQkv23/hgb8/Q4vC1BRRriffnWfrcGUvleXMQD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EdfcUAAADbAAAADwAAAAAAAAAA&#10;AAAAAAChAgAAZHJzL2Rvd25yZXYueG1sUEsFBgAAAAAEAAQA+QAAAJMDAAAAAA==&#10;" strokecolor="black [3200]" strokeweight="2pt">
                  <v:stroke endarrow="open"/>
                  <v:shadow on="t" color="black" opacity="24903f" origin=",.5" offset="0,.55556mm"/>
                </v:shape>
                <v:shape id="Straight Arrow Connector 81" o:spid="_x0000_s1038" type="#_x0000_t32" style="position:absolute;left:17610;top:49390;width:13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IcIAAADbAAAADwAAAGRycy9kb3ducmV2LnhtbESPT4vCMBTE78J+h/AW9mZTPYh0jSLi&#10;sl1v/sPrI3nbVpuX0sRav70RBI/DzPyGmS16W4uOWl85VjBKUhDE2pmKCwWH/c9wCsIHZIO1Y1Jw&#10;Jw+L+cdghplxN95StwuFiBD2GSooQ2gyKb0uyaJPXEMcvX/XWgxRtoU0Ld4i3NZynKYTabHiuFBi&#10;Q6uS9GV3tQrwlOvzJZ/86lO9zP90h+vVcaPU12e//AYRqA/v8KudGwXTE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W/IcIAAADbAAAADwAAAAAAAAAAAAAA&#10;AAChAgAAZHJzL2Rvd25yZXYueG1sUEsFBgAAAAAEAAQA+QAAAJADAAAAAA==&#10;" strokecolor="black [3200]" strokeweight="2pt">
                  <v:stroke endarrow="open"/>
                  <v:shadow on="t" color="black" opacity="24903f" origin=",.5" offset="0,.55556mm"/>
                </v:shape>
                <v:rect id="Rectangle 82" o:spid="_x0000_s1039" style="position:absolute;left:31051;top:41367;width:24834;height:31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QFMQA&#10;AADbAAAADwAAAGRycy9kb3ducmV2LnhtbESPQWuDQBSE74X8h+UFeqtrcgipdZUihJT2FGsPvT3c&#10;V5W6b8XdGO2v7wYCOQ4z8w2T5rPpxUSj6ywr2EQxCOLa6o4bBdXn4WkPwnlkjb1lUrCQgzxbPaSY&#10;aHvhE02lb0SAsEtQQev9kEjp6pYMusgOxMH7saNBH+TYSD3iJcBNL7dxvJMGOw4LLQ5UtFT/lmej&#10;4GORfqq+ds9/U9Etuvwuju9UKPW4nl9fQHia/T18a79pBfstXL+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BTEAAAA2wAAAA8AAAAAAAAAAAAAAAAAmAIAAGRycy9k&#10;b3ducmV2LnhtbFBLBQYAAAAABAAEAPUAAACJAwAAAAA=&#10;" fillcolor="white [3201]" strokecolor="black [3200]" strokeweight="2pt">
                  <v:textbox>
                    <w:txbxContent>
                      <w:p w14:paraId="1A232C4A" w14:textId="77777777" w:rsidR="00D36CDB" w:rsidRDefault="00D36CDB" w:rsidP="006A3929">
                        <w:pPr>
                          <w:pStyle w:val="NormalWeb"/>
                          <w:spacing w:before="0" w:beforeAutospacing="0" w:after="0" w:afterAutospacing="0"/>
                        </w:pPr>
                        <w:proofErr w:type="gramStart"/>
                        <w:r>
                          <w:rPr>
                            <w:rFonts w:ascii="Arial" w:eastAsia="Cambria" w:hAnsi="Arial"/>
                            <w:color w:val="000000"/>
                            <w:kern w:val="24"/>
                            <w:sz w:val="22"/>
                            <w:szCs w:val="22"/>
                            <w:lang w:val="en-GB"/>
                          </w:rPr>
                          <w:t>189</w:t>
                        </w:r>
                        <w:proofErr w:type="gramEnd"/>
                        <w:r>
                          <w:rPr>
                            <w:rFonts w:ascii="Arial" w:eastAsia="Cambria" w:hAnsi="Arial"/>
                            <w:color w:val="000000"/>
                            <w:kern w:val="24"/>
                            <w:sz w:val="22"/>
                            <w:szCs w:val="22"/>
                            <w:lang w:val="en-GB"/>
                          </w:rPr>
                          <w:t xml:space="preserve"> excluded on full text: </w:t>
                        </w:r>
                      </w:p>
                      <w:p w14:paraId="1A232C4B"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80, Cr supplementation RCT in non-deficient population</w:t>
                        </w:r>
                      </w:p>
                      <w:p w14:paraId="1A232C4C"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 xml:space="preserve">33, Cr supplementation (not RCT) </w:t>
                        </w:r>
                      </w:p>
                      <w:p w14:paraId="1A232C4D"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22, narrative reviews</w:t>
                        </w:r>
                      </w:p>
                      <w:p w14:paraId="1A232C4E"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18, editorial or letters</w:t>
                        </w:r>
                      </w:p>
                      <w:p w14:paraId="1A232C4F"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11, did not report glycaemic outcomes</w:t>
                        </w:r>
                      </w:p>
                      <w:p w14:paraId="1A232C50"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10, cross-sectional study with deficiency population</w:t>
                        </w:r>
                      </w:p>
                      <w:p w14:paraId="1A232C51"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7, not in English language</w:t>
                        </w:r>
                      </w:p>
                      <w:p w14:paraId="1A232C52" w14:textId="77777777" w:rsidR="00D36CDB" w:rsidRPr="00AC13DA"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6, relationship between Cr biomarker and glycaemic control</w:t>
                        </w:r>
                      </w:p>
                      <w:p w14:paraId="1A232C53"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 cessation of Cr infusion in TPN</w:t>
                        </w:r>
                      </w:p>
                      <w:p w14:paraId="1A232C54" w14:textId="77777777" w:rsidR="00D36CDB" w:rsidRDefault="00D36CDB" w:rsidP="006A3929">
                        <w:pPr>
                          <w:pStyle w:val="ListParagraph"/>
                          <w:numPr>
                            <w:ilvl w:val="0"/>
                            <w:numId w:val="25"/>
                          </w:numPr>
                          <w:tabs>
                            <w:tab w:val="clear" w:pos="720"/>
                            <w:tab w:val="num" w:pos="284"/>
                          </w:tabs>
                          <w:ind w:left="284" w:hanging="284"/>
                          <w:rPr>
                            <w:rFonts w:eastAsia="Times New Roman" w:cs="Times New Roman"/>
                          </w:rPr>
                        </w:pPr>
                        <w:r>
                          <w:rPr>
                            <w:rFonts w:eastAsia="Cambria" w:cs="Times New Roman"/>
                            <w:color w:val="000000"/>
                            <w:kern w:val="24"/>
                          </w:rPr>
                          <w:t>1, duplicate data from linked study</w:t>
                        </w:r>
                      </w:p>
                    </w:txbxContent>
                  </v:textbox>
                </v:rect>
                <v:rect id="Rectangle 83" o:spid="_x0000_s1040" style="position:absolute;left:19509;width:15904;height: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1j8MA&#10;AADbAAAADwAAAGRycy9kb3ducmV2LnhtbESPQYvCMBSE74L/ITzBm6YqiHaNshRE0dNWPXh7NG/b&#10;ss1LaWJt/fVmYWGPw8x8w2x2nalES40rLSuYTSMQxJnVJecKrpf9ZAXCeWSNlWVS0JOD3XY42GCs&#10;7ZO/qE19LgKEXYwKCu/rWEqXFWTQTW1NHLxv2xj0QTa51A0+A9xUch5FS2mw5LBQYE1JQdlP+jAK&#10;zr307fW2XL/apOx1ek8OJ0qUGo+6zw8Qnjr/H/5rH7WC1QJ+v4Qf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1j8MAAADbAAAADwAAAAAAAAAAAAAAAACYAgAAZHJzL2Rv&#10;d25yZXYueG1sUEsFBgAAAAAEAAQA9QAAAIgDAAAAAA==&#10;" fillcolor="white [3201]" strokecolor="black [3200]" strokeweight="2pt">
                  <v:textbox>
                    <w:txbxContent>
                      <w:p w14:paraId="1A232C55"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0</w:t>
                        </w:r>
                        <w:proofErr w:type="gramEnd"/>
                        <w:r>
                          <w:rPr>
                            <w:rFonts w:ascii="Arial" w:eastAsia="Cambria" w:hAnsi="Arial"/>
                            <w:color w:val="000000"/>
                            <w:kern w:val="24"/>
                            <w:sz w:val="22"/>
                            <w:szCs w:val="22"/>
                            <w:lang w:val="en-GB"/>
                          </w:rPr>
                          <w:t xml:space="preserve"> articles identified through hand-searching</w:t>
                        </w:r>
                      </w:p>
                    </w:txbxContent>
                  </v:textbox>
                </v:rect>
                <v:line id="Straight Connector 84" o:spid="_x0000_s1041" style="position:absolute;visibility:visible;mso-wrap-style:square" from="15904,6578" to="19509,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bmMUAAADbAAAADwAAAGRycy9kb3ducmV2LnhtbESPUWvCMBSF3wf+h3AF3zS1bKOrRhnC&#10;hpOBs9sPuDZ3bVhzU5Ko3b9fBGGPh3POdzjL9WA7cSYfjGMF81kGgrh22nCj4OvzZVqACBFZY+eY&#10;FPxSgPVqdLfEUrsLH+hcxUYkCIcSFbQx9qWUoW7JYpi5njh5385bjEn6RmqPlwS3ncyz7FFaNJwW&#10;Wuxp01L9U52sAnM8dLt8+7b3pnqaF/Hh9X3zkSs1GQ/PCxCRhvgfvrW3WkFxD9c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mbmMUAAADbAAAADwAAAAAAAAAA&#10;AAAAAAChAgAAZHJzL2Rvd25yZXYueG1sUEsFBgAAAAAEAAQA+QAAAJMDAAAAAA==&#10;" strokecolor="black [3200]" strokeweight="2pt">
                  <v:shadow on="t" color="black" opacity="24903f" origin=",.5" offset="0,.55556mm"/>
                </v:line>
                <v:shape id="Elbow Connector 85" o:spid="_x0000_s1042" type="#_x0000_t34" style="position:absolute;left:10842;top:74237;width:1345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NWcUAAADbAAAADwAAAGRycy9kb3ducmV2LnhtbESPT2vCQBTE7wW/w/IKvdWNQkVSN0Gq&#10;hVYIVO3B4yP7TILZtyG7+dN8+m6h4HGYmd8wm3Q0teipdZVlBYt5BII4t7riQsH3+f15DcJ5ZI21&#10;ZVLwQw7SZPawwVjbgY/Un3whAoRdjApK75tYSpeXZNDNbUMcvKttDfog20LqFocAN7VcRtFKGqw4&#10;LJTY0FtJ+e3UGQVF57LxtjDTsKfLJ+Vf0yU77JR6ehy3ryA8jf4e/m9/aAXrF/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ZNWcUAAADbAAAADwAAAAAAAAAA&#10;AAAAAAChAgAAZHJzL2Rvd25yZXYueG1sUEsFBgAAAAAEAAQA+QAAAJMDAAAAAA==&#10;" strokecolor="black [3200]" strokeweight="2pt">
                  <v:stroke endarrow="open"/>
                  <v:shadow on="t" color="black" opacity="24903f" origin=",.5" offset="0,.55556mm"/>
                </v:shape>
                <v:shape id="Straight Arrow Connector 86" o:spid="_x0000_s1043" type="#_x0000_t32" style="position:absolute;left:17831;top:77131;width:1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nVcIAAADbAAAADwAAAGRycy9kb3ducmV2LnhtbESPT4vCMBTE7wt+h/AEb2u6HopUo4is&#10;WL2tf/D6SN62XZuX0sRav/1GEDwOM/MbZr7sbS06an3lWMHXOAFBrJ2puFBwOm4+pyB8QDZYOyYF&#10;D/KwXAw+5pgZd+cf6g6hEBHCPkMFZQhNJqXXJVn0Y9cQR+/XtRZDlG0hTYv3CLe1nCRJKi1WHBdK&#10;bGhdkr4eblYBXnL9d83Trb7Uq3ynO/xen/dKjYb9agYiUB/e4Vc7NwqmKT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wnVcIAAADbAAAADwAAAAAAAAAAAAAA&#10;AAChAgAAZHJzL2Rvd25yZXYueG1sUEsFBgAAAAAEAAQA+QAAAJADAAAAAA==&#10;" strokecolor="black [3200]" strokeweight="2pt">
                  <v:stroke endarrow="open"/>
                  <v:shadow on="t" color="black" opacity="24903f" origin=",.5" offset="0,.55556mm"/>
                </v:shape>
                <v:rect id="Rectangle 87" o:spid="_x0000_s1044" style="position:absolute;left:31182;top:74379;width:24834;height:7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zjMMA&#10;AADbAAAADwAAAGRycy9kb3ducmV2LnhtbESPQYvCMBSE7wv+h/CEva2pHlytRpGCKLsnqx68PZpn&#10;W2xeShNru79+Iwgeh5n5hlmuO1OJlhpXWlYwHkUgiDOrS84VnI7brxkI55E1VpZJQU8O1qvBxxJj&#10;bR98oDb1uQgQdjEqKLyvYyldVpBBN7I1cfCutjHog2xyqRt8BLip5CSKptJgyWGhwJqSgrJbejcK&#10;fnvp29N5Ov9rk7LX6SXZ/VCi1Oew2yxAeOr8O/xq77WC2Tc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zjMMAAADbAAAADwAAAAAAAAAAAAAAAACYAgAAZHJzL2Rv&#10;d25yZXYueG1sUEsFBgAAAAAEAAQA9QAAAIgDAAAAAA==&#10;" fillcolor="white [3201]" strokecolor="black [3200]" strokeweight="2pt">
                  <v:textbox>
                    <w:txbxContent>
                      <w:p w14:paraId="1A232C56" w14:textId="77777777" w:rsidR="00D36CDB" w:rsidRDefault="00D36CDB" w:rsidP="006A3929">
                        <w:pPr>
                          <w:pStyle w:val="NormalWeb"/>
                          <w:spacing w:before="0" w:beforeAutospacing="0" w:after="0" w:afterAutospacing="0"/>
                        </w:pPr>
                        <w:proofErr w:type="gramStart"/>
                        <w:r>
                          <w:rPr>
                            <w:rFonts w:ascii="Arial" w:eastAsia="Cambria" w:hAnsi="Arial"/>
                            <w:color w:val="000000"/>
                            <w:kern w:val="24"/>
                            <w:sz w:val="22"/>
                            <w:szCs w:val="22"/>
                            <w:lang w:val="en-AU"/>
                          </w:rPr>
                          <w:t>9</w:t>
                        </w:r>
                        <w:proofErr w:type="gramEnd"/>
                        <w:r>
                          <w:rPr>
                            <w:rFonts w:ascii="Arial" w:eastAsia="Cambria" w:hAnsi="Arial"/>
                            <w:color w:val="000000"/>
                            <w:kern w:val="24"/>
                            <w:sz w:val="22"/>
                            <w:szCs w:val="22"/>
                            <w:lang w:val="en-AU"/>
                          </w:rPr>
                          <w:t xml:space="preserve"> articles excluded as the study population were deemed unlikely to be chromium deficient</w:t>
                        </w:r>
                      </w:p>
                    </w:txbxContent>
                  </v:textbox>
                </v:rect>
                <v:rect id="Rectangle 88" o:spid="_x0000_s1045" style="position:absolute;left:9195;top:80966;width:17282;height:6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n/sEA&#10;AADbAAAADwAAAGRycy9kb3ducmV2LnhtbERPTWuDQBC9B/IflinkFtfmEBLrGoIQUtJTjD30NrhT&#10;lbiz4m6N9tdnD4UeH+87PUymEyMNrrWs4DWKQRBXVrdcKyhvp/UOhPPIGjvLpGAmB4dsuUgx0fbB&#10;VxoLX4sQwi5BBY33fSKlqxoy6CLbEwfu2w4GfYBDLfWAjxBuOrmJ46002HJoaLCnvKHqXvwYBR+z&#10;9GP5ud3/jnk76+IrP18oV2r1Mh3fQHia/L/4z/2uFezC2PAl/A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tp/7BAAAA2wAAAA8AAAAAAAAAAAAAAAAAmAIAAGRycy9kb3du&#10;cmV2LnhtbFBLBQYAAAAABAAEAPUAAACGAwAAAAA=&#10;" fillcolor="white [3201]" strokecolor="black [3200]" strokeweight="2pt">
                  <v:textbox>
                    <w:txbxContent>
                      <w:p w14:paraId="1A232C57" w14:textId="77777777" w:rsidR="00D36CDB" w:rsidRDefault="00D36CDB" w:rsidP="006A3929">
                        <w:pPr>
                          <w:pStyle w:val="NormalWeb"/>
                          <w:spacing w:before="0" w:beforeAutospacing="0" w:after="0" w:afterAutospacing="0"/>
                          <w:jc w:val="center"/>
                        </w:pPr>
                        <w:proofErr w:type="gramStart"/>
                        <w:r>
                          <w:rPr>
                            <w:rFonts w:ascii="Arial" w:eastAsia="Cambria" w:hAnsi="Arial"/>
                            <w:color w:val="000000"/>
                            <w:kern w:val="24"/>
                            <w:sz w:val="22"/>
                            <w:szCs w:val="22"/>
                            <w:lang w:val="en-GB"/>
                          </w:rPr>
                          <w:t>5</w:t>
                        </w:r>
                        <w:proofErr w:type="gramEnd"/>
                        <w:r>
                          <w:rPr>
                            <w:rFonts w:ascii="Arial" w:eastAsia="Cambria" w:hAnsi="Arial"/>
                            <w:color w:val="000000"/>
                            <w:kern w:val="24"/>
                            <w:sz w:val="22"/>
                            <w:szCs w:val="22"/>
                            <w:lang w:val="en-GB"/>
                          </w:rPr>
                          <w:t xml:space="preserve"> articles included by review authors to be ‘chromium deficient’</w:t>
                        </w:r>
                      </w:p>
                    </w:txbxContent>
                  </v:textbox>
                </v:rect>
                <w10:anchorlock/>
              </v:group>
            </w:pict>
          </mc:Fallback>
        </mc:AlternateContent>
      </w:r>
    </w:p>
    <w:p w14:paraId="1A2327FC" w14:textId="77777777" w:rsidR="001463FE" w:rsidRDefault="001463FE" w:rsidP="001463FE"/>
    <w:p w14:paraId="1A2327FD" w14:textId="77777777" w:rsidR="00947C81" w:rsidRDefault="00947C81" w:rsidP="001463FE">
      <w:pPr>
        <w:rPr>
          <w:b/>
          <w:highlight w:val="yellow"/>
        </w:rPr>
      </w:pPr>
    </w:p>
    <w:p w14:paraId="1A2327FE" w14:textId="77777777" w:rsidR="001463FE" w:rsidRDefault="001463FE" w:rsidP="001463FE">
      <w:proofErr w:type="gramStart"/>
      <w:r w:rsidRPr="00F03A3E">
        <w:rPr>
          <w:b/>
        </w:rPr>
        <w:t>Figure 1.</w:t>
      </w:r>
      <w:proofErr w:type="gramEnd"/>
      <w:r w:rsidRPr="00F03A3E">
        <w:t xml:space="preserve"> PRISMA flow</w:t>
      </w:r>
      <w:r w:rsidR="00E53FAF">
        <w:t xml:space="preserve"> chart</w:t>
      </w:r>
      <w:r w:rsidRPr="00F03A3E">
        <w:t xml:space="preserve"> describing the systematic review process</w:t>
      </w:r>
      <w:r w:rsidR="0071110C">
        <w:t xml:space="preserve"> for the ‘chromium deficient’ population</w:t>
      </w:r>
    </w:p>
    <w:p w14:paraId="1A2327FF" w14:textId="77777777" w:rsidR="001463FE" w:rsidRDefault="001463FE" w:rsidP="001463FE"/>
    <w:p w14:paraId="1A232800" w14:textId="77777777" w:rsidR="001463FE" w:rsidRDefault="001463FE" w:rsidP="00E239F0">
      <w:pPr>
        <w:pStyle w:val="Heading3"/>
      </w:pPr>
      <w:r w:rsidRPr="00E239F0">
        <w:lastRenderedPageBreak/>
        <w:t>4</w:t>
      </w:r>
      <w:r>
        <w:t xml:space="preserve">.2.2 </w:t>
      </w:r>
      <w:r w:rsidRPr="009E2292">
        <w:t>Included studies</w:t>
      </w:r>
    </w:p>
    <w:p w14:paraId="1A232801" w14:textId="6433A11A" w:rsidR="00901218" w:rsidRDefault="00AC13DA" w:rsidP="001463FE">
      <w:r w:rsidRPr="00813721">
        <w:t>Fourteen</w:t>
      </w:r>
      <w:r w:rsidR="00F0101E" w:rsidRPr="00813721">
        <w:t xml:space="preserve"> studies were identified that included study participants who were described to be potentially </w:t>
      </w:r>
      <w:r w:rsidR="003C04F2" w:rsidRPr="00813721">
        <w:t>‘</w:t>
      </w:r>
      <w:r w:rsidR="00F0101E" w:rsidRPr="00813721">
        <w:t>chromium deficient</w:t>
      </w:r>
      <w:r w:rsidR="003C04F2" w:rsidRPr="00813721">
        <w:t>’</w:t>
      </w:r>
      <w:r w:rsidR="00F0101E" w:rsidRPr="00813721">
        <w:t xml:space="preserve"> by the study authors. However, we deemed the study</w:t>
      </w:r>
      <w:r w:rsidR="00F0101E">
        <w:t xml:space="preserve"> population</w:t>
      </w:r>
      <w:r w:rsidR="00901218">
        <w:t xml:space="preserve">s in </w:t>
      </w:r>
      <w:r w:rsidR="002673EE">
        <w:t>nine</w:t>
      </w:r>
      <w:r w:rsidR="00901218">
        <w:t xml:space="preserve"> of those studies</w:t>
      </w:r>
      <w:r w:rsidR="00F0101E">
        <w:t xml:space="preserve"> were unlikely to be chromium deficient, especially without </w:t>
      </w:r>
      <w:r w:rsidR="0028736C">
        <w:t xml:space="preserve">the assessment of chromium status, </w:t>
      </w:r>
      <w:r w:rsidR="000A3665">
        <w:t>in terms of di</w:t>
      </w:r>
      <w:r w:rsidR="00901218">
        <w:t>etary intake or biomarker. The</w:t>
      </w:r>
      <w:r w:rsidR="000A3665">
        <w:t xml:space="preserve"> </w:t>
      </w:r>
      <w:proofErr w:type="gramStart"/>
      <w:r w:rsidR="000A3665">
        <w:t>9</w:t>
      </w:r>
      <w:proofErr w:type="gramEnd"/>
      <w:r w:rsidR="000A3665">
        <w:t xml:space="preserve"> excluded studies mostly included participants who were infants with protein-energy malnutrition </w:t>
      </w:r>
      <w:r w:rsidR="001151B9" w:rsidRPr="001151B9">
        <w:rPr>
          <w:noProof/>
        </w:rPr>
        <w:t>(Carter et al</w:t>
      </w:r>
      <w:r w:rsidR="00242B72">
        <w:rPr>
          <w:noProof/>
        </w:rPr>
        <w:t>.</w:t>
      </w:r>
      <w:r w:rsidR="001151B9" w:rsidRPr="001151B9">
        <w:rPr>
          <w:noProof/>
        </w:rPr>
        <w:t xml:space="preserve"> 1968; Gurson </w:t>
      </w:r>
      <w:r w:rsidR="00242B72">
        <w:rPr>
          <w:noProof/>
        </w:rPr>
        <w:t>and</w:t>
      </w:r>
      <w:r w:rsidR="001151B9" w:rsidRPr="001151B9">
        <w:rPr>
          <w:noProof/>
        </w:rPr>
        <w:t xml:space="preserve"> Saner, 1971; Hopkins</w:t>
      </w:r>
      <w:r w:rsidR="002673EE">
        <w:rPr>
          <w:noProof/>
        </w:rPr>
        <w:t xml:space="preserve"> et al.</w:t>
      </w:r>
      <w:r w:rsidR="001151B9" w:rsidRPr="001151B9">
        <w:rPr>
          <w:noProof/>
        </w:rPr>
        <w:t xml:space="preserve"> 1968)</w:t>
      </w:r>
      <w:r w:rsidR="00E427BB">
        <w:t xml:space="preserve"> </w:t>
      </w:r>
      <w:r w:rsidR="000A3665">
        <w:t xml:space="preserve">or acutely </w:t>
      </w:r>
      <w:r>
        <w:t>ill hospitalised patients</w:t>
      </w:r>
      <w:r w:rsidR="00E427BB">
        <w:t xml:space="preserve"> </w:t>
      </w:r>
      <w:r w:rsidR="00293A84">
        <w:rPr>
          <w:noProof/>
        </w:rPr>
        <w:t>(</w:t>
      </w:r>
      <w:r w:rsidR="001151B9" w:rsidRPr="001151B9">
        <w:rPr>
          <w:noProof/>
        </w:rPr>
        <w:t>Anderson et al</w:t>
      </w:r>
      <w:r w:rsidR="00242B72">
        <w:rPr>
          <w:noProof/>
        </w:rPr>
        <w:t>.</w:t>
      </w:r>
      <w:r w:rsidR="002673EE">
        <w:rPr>
          <w:noProof/>
        </w:rPr>
        <w:t xml:space="preserve"> 1988; Drake</w:t>
      </w:r>
      <w:r w:rsidR="001151B9" w:rsidRPr="001151B9">
        <w:rPr>
          <w:noProof/>
        </w:rPr>
        <w:t xml:space="preserve"> </w:t>
      </w:r>
      <w:r w:rsidR="002673EE">
        <w:rPr>
          <w:noProof/>
        </w:rPr>
        <w:t>et al.</w:t>
      </w:r>
      <w:r w:rsidR="00677EDD">
        <w:rPr>
          <w:noProof/>
        </w:rPr>
        <w:t xml:space="preserve"> 20</w:t>
      </w:r>
      <w:r w:rsidR="001151B9" w:rsidRPr="001151B9">
        <w:rPr>
          <w:noProof/>
        </w:rPr>
        <w:t>12; Phung et al</w:t>
      </w:r>
      <w:r w:rsidR="00242B72">
        <w:rPr>
          <w:noProof/>
        </w:rPr>
        <w:t>.</w:t>
      </w:r>
      <w:r w:rsidR="001151B9" w:rsidRPr="001151B9">
        <w:rPr>
          <w:noProof/>
        </w:rPr>
        <w:t xml:space="preserve"> 2010; Surani</w:t>
      </w:r>
      <w:r w:rsidR="002673EE">
        <w:rPr>
          <w:noProof/>
        </w:rPr>
        <w:t xml:space="preserve"> et al.</w:t>
      </w:r>
      <w:r w:rsidR="00677EDD">
        <w:rPr>
          <w:noProof/>
        </w:rPr>
        <w:t xml:space="preserve"> 20</w:t>
      </w:r>
      <w:r w:rsidR="001151B9" w:rsidRPr="001151B9">
        <w:rPr>
          <w:noProof/>
        </w:rPr>
        <w:t>1</w:t>
      </w:r>
      <w:r w:rsidR="002673EE">
        <w:rPr>
          <w:noProof/>
        </w:rPr>
        <w:t xml:space="preserve">2; Via et al. </w:t>
      </w:r>
      <w:r w:rsidR="00677EDD">
        <w:rPr>
          <w:noProof/>
        </w:rPr>
        <w:t>20</w:t>
      </w:r>
      <w:r w:rsidR="002673EE">
        <w:rPr>
          <w:noProof/>
        </w:rPr>
        <w:t xml:space="preserve">08; Wongseelashote et al. </w:t>
      </w:r>
      <w:r w:rsidR="00677EDD">
        <w:rPr>
          <w:noProof/>
        </w:rPr>
        <w:t>20</w:t>
      </w:r>
      <w:r w:rsidR="001151B9" w:rsidRPr="001151B9">
        <w:rPr>
          <w:noProof/>
        </w:rPr>
        <w:t>04)</w:t>
      </w:r>
      <w:r>
        <w:t xml:space="preserve">. </w:t>
      </w:r>
      <w:r w:rsidR="00850BF4">
        <w:t xml:space="preserve">Details on the </w:t>
      </w:r>
      <w:r w:rsidR="002673EE">
        <w:t>nine</w:t>
      </w:r>
      <w:r w:rsidR="00850BF4">
        <w:t xml:space="preserve"> excluded studies </w:t>
      </w:r>
      <w:proofErr w:type="gramStart"/>
      <w:r w:rsidR="00850BF4">
        <w:t>are presented</w:t>
      </w:r>
      <w:proofErr w:type="gramEnd"/>
      <w:r w:rsidR="00850BF4">
        <w:t xml:space="preserve"> in Appendix 2.</w:t>
      </w:r>
    </w:p>
    <w:p w14:paraId="1A232802" w14:textId="77777777" w:rsidR="00901218" w:rsidRDefault="00901218" w:rsidP="001463FE"/>
    <w:p w14:paraId="1A232803" w14:textId="585E9DC4" w:rsidR="00B91B2E" w:rsidRDefault="00AC13DA" w:rsidP="001463FE">
      <w:r>
        <w:t xml:space="preserve">The remaining </w:t>
      </w:r>
      <w:r w:rsidR="002673EE">
        <w:t>five</w:t>
      </w:r>
      <w:r>
        <w:t xml:space="preserve"> studies </w:t>
      </w:r>
      <w:r w:rsidRPr="00B91B2E">
        <w:t>that</w:t>
      </w:r>
      <w:r>
        <w:t xml:space="preserve"> are included in the cur</w:t>
      </w:r>
      <w:r w:rsidR="00156529">
        <w:t>rent systematic review describe</w:t>
      </w:r>
      <w:r>
        <w:t xml:space="preserve"> the effe</w:t>
      </w:r>
      <w:r w:rsidR="003768CE">
        <w:t>cts of chro</w:t>
      </w:r>
      <w:r>
        <w:t>mium supplementation on glycaemic control i</w:t>
      </w:r>
      <w:r w:rsidR="00156529">
        <w:t xml:space="preserve">n ‘chromium deficient’ patients </w:t>
      </w:r>
      <w:r w:rsidR="003768CE">
        <w:t>(</w:t>
      </w:r>
      <w:r w:rsidR="003768CE" w:rsidRPr="00B91B2E">
        <w:rPr>
          <w:i/>
        </w:rPr>
        <w:t>n</w:t>
      </w:r>
      <w:r w:rsidR="003768CE">
        <w:t xml:space="preserve"> = 5) </w:t>
      </w:r>
      <w:r w:rsidR="00156529">
        <w:t>on long</w:t>
      </w:r>
      <w:r w:rsidR="00E53FAF">
        <w:t xml:space="preserve"> </w:t>
      </w:r>
      <w:r w:rsidR="00156529">
        <w:t>term TPN</w:t>
      </w:r>
      <w:r w:rsidR="00E427BB">
        <w:t xml:space="preserve"> </w:t>
      </w:r>
      <w:r w:rsidR="001151B9" w:rsidRPr="001151B9">
        <w:rPr>
          <w:noProof/>
        </w:rPr>
        <w:t>(Brown et al</w:t>
      </w:r>
      <w:r w:rsidR="00242B72">
        <w:rPr>
          <w:noProof/>
        </w:rPr>
        <w:t>.</w:t>
      </w:r>
      <w:r w:rsidR="001151B9" w:rsidRPr="001151B9">
        <w:rPr>
          <w:noProof/>
        </w:rPr>
        <w:t xml:space="preserve"> 1986; Freund et al</w:t>
      </w:r>
      <w:r w:rsidR="00242B72">
        <w:rPr>
          <w:noProof/>
        </w:rPr>
        <w:t>.</w:t>
      </w:r>
      <w:r w:rsidR="001151B9" w:rsidRPr="001151B9">
        <w:rPr>
          <w:noProof/>
        </w:rPr>
        <w:t xml:space="preserve"> 1979; Jeejeebhoy et al</w:t>
      </w:r>
      <w:r w:rsidR="00242B72">
        <w:rPr>
          <w:noProof/>
        </w:rPr>
        <w:t>.</w:t>
      </w:r>
      <w:r w:rsidR="001151B9" w:rsidRPr="001151B9">
        <w:rPr>
          <w:noProof/>
        </w:rPr>
        <w:t xml:space="preserve"> 1977; Tsuda et al</w:t>
      </w:r>
      <w:r w:rsidR="00242B72">
        <w:rPr>
          <w:noProof/>
        </w:rPr>
        <w:t>.</w:t>
      </w:r>
      <w:r w:rsidR="001151B9" w:rsidRPr="001151B9">
        <w:rPr>
          <w:noProof/>
        </w:rPr>
        <w:t xml:space="preserve"> 1998; Verhage et al</w:t>
      </w:r>
      <w:r w:rsidR="00242B72">
        <w:rPr>
          <w:noProof/>
        </w:rPr>
        <w:t>.</w:t>
      </w:r>
      <w:r w:rsidR="001151B9" w:rsidRPr="001151B9">
        <w:rPr>
          <w:noProof/>
        </w:rPr>
        <w:t xml:space="preserve"> 1996)</w:t>
      </w:r>
      <w:r w:rsidR="00156529">
        <w:t xml:space="preserve">. All </w:t>
      </w:r>
      <w:r w:rsidR="002673EE">
        <w:t>five</w:t>
      </w:r>
      <w:r w:rsidR="00156529">
        <w:t xml:space="preserve"> papers were case reports and therefore lacked a specific study objective. </w:t>
      </w:r>
      <w:r w:rsidR="002701AB">
        <w:t>The age of the included participants range</w:t>
      </w:r>
      <w:r w:rsidR="00901218">
        <w:t>d from 35-</w:t>
      </w:r>
      <w:r w:rsidR="002701AB">
        <w:t>63 years, with both sexes represented (</w:t>
      </w:r>
      <w:r w:rsidR="002701AB" w:rsidRPr="002701AB">
        <w:rPr>
          <w:i/>
        </w:rPr>
        <w:t>n</w:t>
      </w:r>
      <w:r w:rsidR="002701AB">
        <w:t xml:space="preserve"> = 3/5 females). Chromium intervention</w:t>
      </w:r>
      <w:r w:rsidR="00901218">
        <w:t>s</w:t>
      </w:r>
      <w:r w:rsidR="002701AB">
        <w:t xml:space="preserve"> in</w:t>
      </w:r>
      <w:r w:rsidR="00901218">
        <w:t xml:space="preserve"> all </w:t>
      </w:r>
      <w:r w:rsidR="002673EE">
        <w:t>five</w:t>
      </w:r>
      <w:r w:rsidR="00901218">
        <w:t xml:space="preserve"> included case reports </w:t>
      </w:r>
      <w:proofErr w:type="gramStart"/>
      <w:r w:rsidR="00901218">
        <w:t>were</w:t>
      </w:r>
      <w:r w:rsidR="002701AB">
        <w:t xml:space="preserve"> administered</w:t>
      </w:r>
      <w:proofErr w:type="gramEnd"/>
      <w:r w:rsidR="002701AB">
        <w:t xml:space="preserve"> intravenously as part of the participants’ daily TPN. The dose</w:t>
      </w:r>
      <w:r w:rsidR="00901218">
        <w:t xml:space="preserve"> of IV chromium ranged from 150-</w:t>
      </w:r>
      <w:r w:rsidR="002701AB">
        <w:t xml:space="preserve">250 </w:t>
      </w:r>
      <w:proofErr w:type="spellStart"/>
      <w:r w:rsidR="002701AB">
        <w:t>μg</w:t>
      </w:r>
      <w:proofErr w:type="spellEnd"/>
      <w:r w:rsidR="002701AB">
        <w:t>/d, administered ov</w:t>
      </w:r>
      <w:r w:rsidR="00901218">
        <w:t>er a period of 14-</w:t>
      </w:r>
      <w:r w:rsidR="002701AB">
        <w:t xml:space="preserve">16 days. </w:t>
      </w:r>
      <w:r w:rsidR="001463FE">
        <w:t>Details of the included</w:t>
      </w:r>
      <w:r w:rsidR="00241665">
        <w:t xml:space="preserve"> studies </w:t>
      </w:r>
      <w:proofErr w:type="gramStart"/>
      <w:r w:rsidR="00241665">
        <w:t>are provided</w:t>
      </w:r>
      <w:proofErr w:type="gramEnd"/>
      <w:r w:rsidR="00241665">
        <w:t xml:space="preserve"> in Table 7</w:t>
      </w:r>
      <w:r w:rsidR="001463FE">
        <w:t>.</w:t>
      </w:r>
    </w:p>
    <w:p w14:paraId="1A232804" w14:textId="77777777" w:rsidR="001463FE" w:rsidRDefault="001463FE" w:rsidP="001463FE">
      <w:pPr>
        <w:rPr>
          <w:color w:val="808080" w:themeColor="background1" w:themeShade="80"/>
        </w:rPr>
        <w:sectPr w:rsidR="001463FE" w:rsidSect="003B0B3F">
          <w:pgSz w:w="11906" w:h="16838"/>
          <w:pgMar w:top="1418" w:right="1418" w:bottom="1418" w:left="1418" w:header="709" w:footer="709" w:gutter="0"/>
          <w:cols w:space="708"/>
          <w:docGrid w:linePitch="360"/>
        </w:sectPr>
      </w:pPr>
    </w:p>
    <w:p w14:paraId="1A232805" w14:textId="7BCB2ED4" w:rsidR="001463FE" w:rsidRDefault="00241665" w:rsidP="001463FE">
      <w:r w:rsidRPr="00D36CDB">
        <w:rPr>
          <w:b/>
        </w:rPr>
        <w:lastRenderedPageBreak/>
        <w:t>Table 7</w:t>
      </w:r>
      <w:r w:rsidR="00D36CDB" w:rsidRPr="00D36CDB">
        <w:rPr>
          <w:b/>
        </w:rPr>
        <w:t>:</w:t>
      </w:r>
      <w:r w:rsidR="001463FE">
        <w:t xml:space="preserve"> Summary of study characteristics and findings</w:t>
      </w:r>
      <w:r w:rsidR="00AA09B4">
        <w:t xml:space="preserve"> for included studies using intravenous chromium interventions</w:t>
      </w:r>
    </w:p>
    <w:p w14:paraId="1A232806" w14:textId="77777777" w:rsidR="001463FE" w:rsidRDefault="001463FE" w:rsidP="001463FE"/>
    <w:tbl>
      <w:tblPr>
        <w:tblStyle w:val="TableGrid"/>
        <w:tblW w:w="5000" w:type="pct"/>
        <w:tblLook w:val="04A0" w:firstRow="1" w:lastRow="0" w:firstColumn="1" w:lastColumn="0" w:noHBand="0" w:noVBand="1"/>
        <w:tblDescription w:val="Table with 6 rows and 6 columns giving a summary of characteristics and findings of 5 studies using intravenous chromium interventions."/>
      </w:tblPr>
      <w:tblGrid>
        <w:gridCol w:w="1526"/>
        <w:gridCol w:w="1985"/>
        <w:gridCol w:w="1985"/>
        <w:gridCol w:w="2693"/>
        <w:gridCol w:w="3185"/>
        <w:gridCol w:w="2844"/>
      </w:tblGrid>
      <w:tr w:rsidR="00A22013" w:rsidRPr="00E1106B" w14:paraId="1A23280D" w14:textId="77777777" w:rsidTr="00413368">
        <w:trPr>
          <w:tblHeader/>
        </w:trPr>
        <w:tc>
          <w:tcPr>
            <w:tcW w:w="537" w:type="pct"/>
          </w:tcPr>
          <w:p w14:paraId="1A232807" w14:textId="77777777" w:rsidR="00A22013" w:rsidRPr="00E1106B" w:rsidRDefault="00A22013" w:rsidP="00AA09B4">
            <w:pPr>
              <w:rPr>
                <w:b/>
                <w:sz w:val="18"/>
              </w:rPr>
            </w:pPr>
            <w:r w:rsidRPr="00E1106B">
              <w:rPr>
                <w:b/>
                <w:sz w:val="18"/>
              </w:rPr>
              <w:t>Reference</w:t>
            </w:r>
            <w:r>
              <w:rPr>
                <w:b/>
                <w:sz w:val="18"/>
              </w:rPr>
              <w:t>, study design</w:t>
            </w:r>
          </w:p>
        </w:tc>
        <w:tc>
          <w:tcPr>
            <w:tcW w:w="698" w:type="pct"/>
          </w:tcPr>
          <w:p w14:paraId="1A232808" w14:textId="77777777" w:rsidR="00A22013" w:rsidRPr="00E1106B" w:rsidRDefault="00A22013" w:rsidP="00AA09B4">
            <w:pPr>
              <w:rPr>
                <w:b/>
                <w:sz w:val="18"/>
              </w:rPr>
            </w:pPr>
            <w:r w:rsidRPr="00E1106B">
              <w:rPr>
                <w:b/>
                <w:sz w:val="18"/>
              </w:rPr>
              <w:t>Participants</w:t>
            </w:r>
          </w:p>
        </w:tc>
        <w:tc>
          <w:tcPr>
            <w:tcW w:w="698" w:type="pct"/>
          </w:tcPr>
          <w:p w14:paraId="1A232809" w14:textId="77777777" w:rsidR="00A22013" w:rsidRPr="00E1106B" w:rsidRDefault="00A22013" w:rsidP="00AA09B4">
            <w:pPr>
              <w:rPr>
                <w:b/>
                <w:sz w:val="18"/>
              </w:rPr>
            </w:pPr>
            <w:r w:rsidRPr="00E1106B">
              <w:rPr>
                <w:b/>
                <w:sz w:val="18"/>
              </w:rPr>
              <w:t>Interventions</w:t>
            </w:r>
            <w:r w:rsidRPr="00423EFC">
              <w:rPr>
                <w:b/>
                <w:sz w:val="18"/>
                <w:vertAlign w:val="superscript"/>
              </w:rPr>
              <w:t>1</w:t>
            </w:r>
          </w:p>
        </w:tc>
        <w:tc>
          <w:tcPr>
            <w:tcW w:w="947" w:type="pct"/>
          </w:tcPr>
          <w:p w14:paraId="1A23280A" w14:textId="77777777" w:rsidR="00A22013" w:rsidRPr="00E1106B" w:rsidRDefault="00A22013" w:rsidP="00AA09B4">
            <w:pPr>
              <w:rPr>
                <w:b/>
                <w:sz w:val="18"/>
              </w:rPr>
            </w:pPr>
            <w:r>
              <w:rPr>
                <w:b/>
                <w:sz w:val="18"/>
              </w:rPr>
              <w:t xml:space="preserve">Potential </w:t>
            </w:r>
            <w:r w:rsidRPr="00E1106B">
              <w:rPr>
                <w:b/>
                <w:sz w:val="18"/>
              </w:rPr>
              <w:t>Confounders</w:t>
            </w:r>
          </w:p>
        </w:tc>
        <w:tc>
          <w:tcPr>
            <w:tcW w:w="1120" w:type="pct"/>
          </w:tcPr>
          <w:p w14:paraId="1A23280B" w14:textId="77777777" w:rsidR="00A22013" w:rsidRPr="00E1106B" w:rsidRDefault="00A22013" w:rsidP="00AA09B4">
            <w:pPr>
              <w:rPr>
                <w:b/>
                <w:sz w:val="18"/>
              </w:rPr>
            </w:pPr>
            <w:r w:rsidRPr="00E1106B">
              <w:rPr>
                <w:b/>
                <w:sz w:val="18"/>
              </w:rPr>
              <w:t>Results</w:t>
            </w:r>
          </w:p>
        </w:tc>
        <w:tc>
          <w:tcPr>
            <w:tcW w:w="1000" w:type="pct"/>
          </w:tcPr>
          <w:p w14:paraId="1A23280C" w14:textId="77777777" w:rsidR="00A22013" w:rsidRPr="00E1106B" w:rsidRDefault="00A22013" w:rsidP="00AA09B4">
            <w:pPr>
              <w:rPr>
                <w:b/>
                <w:sz w:val="18"/>
              </w:rPr>
            </w:pPr>
            <w:r w:rsidRPr="00E1106B">
              <w:rPr>
                <w:b/>
                <w:sz w:val="18"/>
              </w:rPr>
              <w:t>Notes</w:t>
            </w:r>
          </w:p>
        </w:tc>
      </w:tr>
      <w:tr w:rsidR="00A22013" w:rsidRPr="006446E1" w14:paraId="1A232817" w14:textId="77777777" w:rsidTr="00A22013">
        <w:tc>
          <w:tcPr>
            <w:tcW w:w="537" w:type="pct"/>
          </w:tcPr>
          <w:p w14:paraId="1A23280E" w14:textId="00D3D5C8" w:rsidR="00A22013" w:rsidRDefault="001151B9" w:rsidP="00AA09B4">
            <w:pPr>
              <w:rPr>
                <w:sz w:val="18"/>
              </w:rPr>
            </w:pPr>
            <w:r w:rsidRPr="001151B9">
              <w:rPr>
                <w:noProof/>
                <w:sz w:val="18"/>
              </w:rPr>
              <w:t>Brown et al</w:t>
            </w:r>
            <w:r w:rsidR="00242B72">
              <w:rPr>
                <w:noProof/>
                <w:sz w:val="18"/>
              </w:rPr>
              <w:t>.</w:t>
            </w:r>
            <w:r w:rsidRPr="001151B9">
              <w:rPr>
                <w:noProof/>
                <w:sz w:val="18"/>
              </w:rPr>
              <w:t xml:space="preserve"> </w:t>
            </w:r>
            <w:r w:rsidR="002673EE">
              <w:rPr>
                <w:noProof/>
                <w:sz w:val="18"/>
              </w:rPr>
              <w:t>(</w:t>
            </w:r>
            <w:r w:rsidRPr="001151B9">
              <w:rPr>
                <w:noProof/>
                <w:sz w:val="18"/>
              </w:rPr>
              <w:t>1986)</w:t>
            </w:r>
            <w:r w:rsidR="00A22013">
              <w:rPr>
                <w:sz w:val="18"/>
              </w:rPr>
              <w:t>; case report</w:t>
            </w:r>
          </w:p>
        </w:tc>
        <w:tc>
          <w:tcPr>
            <w:tcW w:w="698" w:type="pct"/>
          </w:tcPr>
          <w:p w14:paraId="1A23280F" w14:textId="77777777" w:rsidR="00A22013" w:rsidRDefault="00A22013" w:rsidP="00AA09B4">
            <w:pPr>
              <w:rPr>
                <w:sz w:val="18"/>
              </w:rPr>
            </w:pPr>
            <w:r>
              <w:rPr>
                <w:sz w:val="18"/>
              </w:rPr>
              <w:t xml:space="preserve">63 </w:t>
            </w:r>
            <w:proofErr w:type="spellStart"/>
            <w:r>
              <w:rPr>
                <w:sz w:val="18"/>
              </w:rPr>
              <w:t>yo</w:t>
            </w:r>
            <w:proofErr w:type="spellEnd"/>
            <w:r>
              <w:rPr>
                <w:sz w:val="18"/>
              </w:rPr>
              <w:t xml:space="preserve"> female with gangrenous distal small bowel and cecum; multiple small bowel resections leading to short bowel syndrome</w:t>
            </w:r>
          </w:p>
        </w:tc>
        <w:tc>
          <w:tcPr>
            <w:tcW w:w="698" w:type="pct"/>
          </w:tcPr>
          <w:p w14:paraId="1A232810" w14:textId="77777777" w:rsidR="00A22013" w:rsidRDefault="00A22013" w:rsidP="00AA09B4">
            <w:pPr>
              <w:rPr>
                <w:sz w:val="18"/>
              </w:rPr>
            </w:pPr>
            <w:r>
              <w:rPr>
                <w:sz w:val="18"/>
              </w:rPr>
              <w:t>IV CrCl</w:t>
            </w:r>
            <w:r w:rsidRPr="00717B09">
              <w:rPr>
                <w:sz w:val="18"/>
                <w:vertAlign w:val="subscript"/>
              </w:rPr>
              <w:t>3</w:t>
            </w:r>
            <w:r>
              <w:rPr>
                <w:sz w:val="18"/>
                <w:vertAlign w:val="subscript"/>
              </w:rPr>
              <w:t xml:space="preserve"> </w:t>
            </w:r>
            <w:r>
              <w:rPr>
                <w:sz w:val="18"/>
              </w:rPr>
              <w:t xml:space="preserve">with TPN (200 </w:t>
            </w:r>
            <w:proofErr w:type="spellStart"/>
            <w:r>
              <w:rPr>
                <w:sz w:val="18"/>
              </w:rPr>
              <w:t>μg</w:t>
            </w:r>
            <w:proofErr w:type="spellEnd"/>
            <w:r>
              <w:rPr>
                <w:sz w:val="18"/>
              </w:rPr>
              <w:t>/d, 2 weeks); initiated 7 months after start of TPN</w:t>
            </w:r>
          </w:p>
        </w:tc>
        <w:tc>
          <w:tcPr>
            <w:tcW w:w="947" w:type="pct"/>
          </w:tcPr>
          <w:p w14:paraId="1A232811" w14:textId="77777777" w:rsidR="00A22013" w:rsidRDefault="00A22013" w:rsidP="00AA09B4">
            <w:pPr>
              <w:pStyle w:val="ListParagraph"/>
              <w:numPr>
                <w:ilvl w:val="0"/>
                <w:numId w:val="18"/>
              </w:numPr>
              <w:ind w:left="176" w:hanging="176"/>
              <w:rPr>
                <w:sz w:val="18"/>
              </w:rPr>
            </w:pPr>
            <w:r w:rsidRPr="003E1C50">
              <w:rPr>
                <w:sz w:val="18"/>
              </w:rPr>
              <w:t>TPN for last 7 months (1700 glucos</w:t>
            </w:r>
            <w:r>
              <w:rPr>
                <w:sz w:val="18"/>
              </w:rPr>
              <w:t>e calories and 85 g protein/d)</w:t>
            </w:r>
          </w:p>
          <w:p w14:paraId="1A232812" w14:textId="77777777" w:rsidR="00A22013" w:rsidRPr="003E1C50" w:rsidRDefault="00A22013" w:rsidP="00AA09B4">
            <w:pPr>
              <w:pStyle w:val="ListParagraph"/>
              <w:numPr>
                <w:ilvl w:val="0"/>
                <w:numId w:val="18"/>
              </w:numPr>
              <w:ind w:left="176" w:hanging="176"/>
              <w:rPr>
                <w:sz w:val="18"/>
              </w:rPr>
            </w:pPr>
            <w:r>
              <w:rPr>
                <w:sz w:val="18"/>
              </w:rPr>
              <w:t>I</w:t>
            </w:r>
            <w:r w:rsidRPr="003E1C50">
              <w:rPr>
                <w:sz w:val="18"/>
              </w:rPr>
              <w:t>nsulin given (10-30 U/d)</w:t>
            </w:r>
          </w:p>
        </w:tc>
        <w:tc>
          <w:tcPr>
            <w:tcW w:w="1120" w:type="pct"/>
          </w:tcPr>
          <w:p w14:paraId="1A232813" w14:textId="77777777" w:rsidR="00A22013" w:rsidRPr="00BE2478" w:rsidRDefault="00A22013" w:rsidP="00AA09B4">
            <w:pPr>
              <w:pStyle w:val="ListParagraph"/>
              <w:numPr>
                <w:ilvl w:val="0"/>
                <w:numId w:val="16"/>
              </w:numPr>
              <w:ind w:left="97" w:hanging="142"/>
              <w:rPr>
                <w:sz w:val="18"/>
              </w:rPr>
            </w:pPr>
            <w:r w:rsidRPr="00BE2478">
              <w:rPr>
                <w:sz w:val="18"/>
              </w:rPr>
              <w:t>Plasma Cr unchanged; improvements in serum glucose and exogenous insulin requirement after supplementation</w:t>
            </w:r>
            <w:r w:rsidR="00070D38">
              <w:rPr>
                <w:sz w:val="18"/>
              </w:rPr>
              <w:t>.</w:t>
            </w:r>
            <w:r w:rsidRPr="00BE2478">
              <w:rPr>
                <w:sz w:val="18"/>
              </w:rPr>
              <w:t xml:space="preserve"> </w:t>
            </w:r>
          </w:p>
        </w:tc>
        <w:tc>
          <w:tcPr>
            <w:tcW w:w="1000" w:type="pct"/>
          </w:tcPr>
          <w:p w14:paraId="1A232814" w14:textId="77777777" w:rsidR="00A22013" w:rsidRDefault="00A22013" w:rsidP="00AA09B4">
            <w:pPr>
              <w:pStyle w:val="ListParagraph"/>
              <w:numPr>
                <w:ilvl w:val="0"/>
                <w:numId w:val="12"/>
              </w:numPr>
              <w:ind w:left="168" w:hanging="168"/>
              <w:rPr>
                <w:sz w:val="18"/>
              </w:rPr>
            </w:pPr>
            <w:r>
              <w:rPr>
                <w:sz w:val="18"/>
              </w:rPr>
              <w:t>Glucose infusion reduced during chromium supplementation</w:t>
            </w:r>
          </w:p>
          <w:p w14:paraId="1A232815" w14:textId="77777777" w:rsidR="00A22013" w:rsidRDefault="00A22013" w:rsidP="00AA09B4">
            <w:pPr>
              <w:pStyle w:val="ListParagraph"/>
              <w:numPr>
                <w:ilvl w:val="0"/>
                <w:numId w:val="12"/>
              </w:numPr>
              <w:ind w:left="168" w:hanging="168"/>
              <w:rPr>
                <w:sz w:val="18"/>
              </w:rPr>
            </w:pPr>
            <w:r w:rsidRPr="00224098">
              <w:rPr>
                <w:sz w:val="18"/>
              </w:rPr>
              <w:t xml:space="preserve">Zinc supplementation also </w:t>
            </w:r>
            <w:r>
              <w:rPr>
                <w:sz w:val="18"/>
              </w:rPr>
              <w:t>given</w:t>
            </w:r>
          </w:p>
          <w:p w14:paraId="1A232816" w14:textId="77777777" w:rsidR="00A22013" w:rsidRPr="00224098" w:rsidRDefault="00A22013" w:rsidP="00AA09B4">
            <w:pPr>
              <w:pStyle w:val="ListParagraph"/>
              <w:numPr>
                <w:ilvl w:val="0"/>
                <w:numId w:val="12"/>
              </w:numPr>
              <w:ind w:left="168" w:hanging="168"/>
              <w:rPr>
                <w:sz w:val="18"/>
              </w:rPr>
            </w:pPr>
            <w:r w:rsidRPr="00224098">
              <w:rPr>
                <w:sz w:val="18"/>
              </w:rPr>
              <w:t xml:space="preserve">High </w:t>
            </w:r>
            <w:proofErr w:type="spellStart"/>
            <w:r w:rsidRPr="00224098">
              <w:rPr>
                <w:sz w:val="18"/>
              </w:rPr>
              <w:t>jej</w:t>
            </w:r>
            <w:r>
              <w:rPr>
                <w:sz w:val="18"/>
              </w:rPr>
              <w:t>unostomy</w:t>
            </w:r>
            <w:proofErr w:type="spellEnd"/>
            <w:r>
              <w:rPr>
                <w:sz w:val="18"/>
              </w:rPr>
              <w:t xml:space="preserve"> loss (1500-2000 mL/d)</w:t>
            </w:r>
          </w:p>
        </w:tc>
      </w:tr>
      <w:tr w:rsidR="00A22013" w:rsidRPr="006446E1" w14:paraId="1A232822" w14:textId="77777777" w:rsidTr="00A22013">
        <w:tc>
          <w:tcPr>
            <w:tcW w:w="537" w:type="pct"/>
          </w:tcPr>
          <w:p w14:paraId="1A232818" w14:textId="0C4AAFB6" w:rsidR="00A22013" w:rsidRDefault="001151B9" w:rsidP="00AA09B4">
            <w:pPr>
              <w:rPr>
                <w:sz w:val="18"/>
              </w:rPr>
            </w:pPr>
            <w:r w:rsidRPr="001151B9">
              <w:rPr>
                <w:noProof/>
                <w:sz w:val="18"/>
              </w:rPr>
              <w:t>Freund et al</w:t>
            </w:r>
            <w:r w:rsidR="00242B72">
              <w:rPr>
                <w:noProof/>
                <w:sz w:val="18"/>
              </w:rPr>
              <w:t>.</w:t>
            </w:r>
            <w:r w:rsidRPr="001151B9">
              <w:rPr>
                <w:noProof/>
                <w:sz w:val="18"/>
              </w:rPr>
              <w:t xml:space="preserve"> </w:t>
            </w:r>
            <w:r w:rsidR="002673EE">
              <w:rPr>
                <w:noProof/>
                <w:sz w:val="18"/>
              </w:rPr>
              <w:t>(</w:t>
            </w:r>
            <w:r w:rsidRPr="001151B9">
              <w:rPr>
                <w:noProof/>
                <w:sz w:val="18"/>
              </w:rPr>
              <w:t>1979)</w:t>
            </w:r>
            <w:r w:rsidR="00A22013">
              <w:rPr>
                <w:sz w:val="18"/>
              </w:rPr>
              <w:t>; case report</w:t>
            </w:r>
          </w:p>
        </w:tc>
        <w:tc>
          <w:tcPr>
            <w:tcW w:w="698" w:type="pct"/>
          </w:tcPr>
          <w:p w14:paraId="1A232819" w14:textId="77777777" w:rsidR="00A22013" w:rsidRDefault="00A22013" w:rsidP="00AA09B4">
            <w:pPr>
              <w:rPr>
                <w:sz w:val="18"/>
              </w:rPr>
            </w:pPr>
            <w:r>
              <w:rPr>
                <w:sz w:val="18"/>
              </w:rPr>
              <w:t xml:space="preserve">45 </w:t>
            </w:r>
            <w:proofErr w:type="spellStart"/>
            <w:r>
              <w:rPr>
                <w:sz w:val="18"/>
              </w:rPr>
              <w:t>yo</w:t>
            </w:r>
            <w:proofErr w:type="spellEnd"/>
            <w:r>
              <w:rPr>
                <w:sz w:val="18"/>
              </w:rPr>
              <w:t xml:space="preserve"> female with mesenteric thrombosis; bowel resection</w:t>
            </w:r>
          </w:p>
        </w:tc>
        <w:tc>
          <w:tcPr>
            <w:tcW w:w="698" w:type="pct"/>
          </w:tcPr>
          <w:p w14:paraId="1A23281A" w14:textId="77777777" w:rsidR="00A22013" w:rsidRPr="00717B09" w:rsidRDefault="00A22013" w:rsidP="00AA09B4">
            <w:pPr>
              <w:rPr>
                <w:sz w:val="18"/>
              </w:rPr>
            </w:pPr>
            <w:r>
              <w:rPr>
                <w:sz w:val="18"/>
              </w:rPr>
              <w:t>IV CrCl</w:t>
            </w:r>
            <w:r w:rsidRPr="00717B09">
              <w:rPr>
                <w:sz w:val="18"/>
                <w:vertAlign w:val="subscript"/>
              </w:rPr>
              <w:t>3</w:t>
            </w:r>
            <w:r>
              <w:rPr>
                <w:sz w:val="18"/>
              </w:rPr>
              <w:t xml:space="preserve"> with TPN (150 </w:t>
            </w:r>
            <w:proofErr w:type="spellStart"/>
            <w:r>
              <w:rPr>
                <w:sz w:val="18"/>
              </w:rPr>
              <w:t>μg</w:t>
            </w:r>
            <w:proofErr w:type="spellEnd"/>
            <w:r>
              <w:rPr>
                <w:sz w:val="18"/>
              </w:rPr>
              <w:t>/d for 16 d); initiated 8 months after the start of TPN</w:t>
            </w:r>
          </w:p>
        </w:tc>
        <w:tc>
          <w:tcPr>
            <w:tcW w:w="947" w:type="pct"/>
          </w:tcPr>
          <w:p w14:paraId="1A23281B" w14:textId="77777777" w:rsidR="00A22013" w:rsidRDefault="00A22013" w:rsidP="00AA09B4">
            <w:pPr>
              <w:pStyle w:val="ListParagraph"/>
              <w:numPr>
                <w:ilvl w:val="0"/>
                <w:numId w:val="19"/>
              </w:numPr>
              <w:ind w:left="176" w:hanging="176"/>
              <w:rPr>
                <w:sz w:val="18"/>
              </w:rPr>
            </w:pPr>
            <w:r w:rsidRPr="003E1C50">
              <w:rPr>
                <w:sz w:val="18"/>
              </w:rPr>
              <w:t>TPN initiated at 3000-4000 calories/d,</w:t>
            </w:r>
            <w:r>
              <w:rPr>
                <w:sz w:val="18"/>
              </w:rPr>
              <w:t xml:space="preserve"> 2000 calories/d after 4 months</w:t>
            </w:r>
          </w:p>
          <w:p w14:paraId="1A23281C" w14:textId="77777777" w:rsidR="00A22013" w:rsidRDefault="00A22013" w:rsidP="00AA09B4">
            <w:pPr>
              <w:pStyle w:val="ListParagraph"/>
              <w:numPr>
                <w:ilvl w:val="0"/>
                <w:numId w:val="19"/>
              </w:numPr>
              <w:ind w:left="176" w:hanging="176"/>
              <w:rPr>
                <w:sz w:val="18"/>
              </w:rPr>
            </w:pPr>
            <w:r w:rsidRPr="003E1C50">
              <w:rPr>
                <w:sz w:val="18"/>
              </w:rPr>
              <w:t>Insulin initiated (20-30 U/d)</w:t>
            </w:r>
          </w:p>
          <w:p w14:paraId="1A23281D" w14:textId="77777777" w:rsidR="00A22013" w:rsidRPr="003E1C50" w:rsidRDefault="00A22013" w:rsidP="00AA09B4">
            <w:pPr>
              <w:pStyle w:val="ListParagraph"/>
              <w:ind w:left="176"/>
              <w:rPr>
                <w:sz w:val="18"/>
              </w:rPr>
            </w:pPr>
          </w:p>
        </w:tc>
        <w:tc>
          <w:tcPr>
            <w:tcW w:w="1120" w:type="pct"/>
          </w:tcPr>
          <w:p w14:paraId="1A23281E" w14:textId="77777777" w:rsidR="00A22013" w:rsidRDefault="00A22013" w:rsidP="00974384">
            <w:pPr>
              <w:pStyle w:val="ListParagraph"/>
              <w:numPr>
                <w:ilvl w:val="0"/>
                <w:numId w:val="16"/>
              </w:numPr>
              <w:ind w:left="175" w:hanging="175"/>
              <w:rPr>
                <w:sz w:val="18"/>
              </w:rPr>
            </w:pPr>
            <w:r>
              <w:rPr>
                <w:sz w:val="18"/>
              </w:rPr>
              <w:t xml:space="preserve">Blood glucose decreased after </w:t>
            </w:r>
            <w:r w:rsidRPr="00BE2478">
              <w:rPr>
                <w:sz w:val="18"/>
              </w:rPr>
              <w:t>Cr</w:t>
            </w:r>
          </w:p>
          <w:p w14:paraId="1A23281F" w14:textId="77777777" w:rsidR="00A22013" w:rsidRDefault="00A22013" w:rsidP="00974384">
            <w:pPr>
              <w:pStyle w:val="ListParagraph"/>
              <w:numPr>
                <w:ilvl w:val="0"/>
                <w:numId w:val="16"/>
              </w:numPr>
              <w:ind w:left="175" w:hanging="175"/>
              <w:rPr>
                <w:sz w:val="18"/>
              </w:rPr>
            </w:pPr>
            <w:r>
              <w:rPr>
                <w:sz w:val="18"/>
              </w:rPr>
              <w:t>Exogenous i</w:t>
            </w:r>
            <w:r w:rsidRPr="00BE2478">
              <w:rPr>
                <w:sz w:val="18"/>
              </w:rPr>
              <w:t xml:space="preserve">nsulin </w:t>
            </w:r>
            <w:r>
              <w:rPr>
                <w:sz w:val="18"/>
              </w:rPr>
              <w:t xml:space="preserve">requirement decreased </w:t>
            </w:r>
            <w:r w:rsidRPr="00BE2478">
              <w:rPr>
                <w:sz w:val="18"/>
              </w:rPr>
              <w:t>after Cr</w:t>
            </w:r>
          </w:p>
          <w:p w14:paraId="1A232820" w14:textId="77777777" w:rsidR="00A22013" w:rsidRPr="00BE2478" w:rsidRDefault="00A22013" w:rsidP="00AA09B4">
            <w:pPr>
              <w:pStyle w:val="ListParagraph"/>
              <w:numPr>
                <w:ilvl w:val="0"/>
                <w:numId w:val="16"/>
              </w:numPr>
              <w:ind w:left="175" w:hanging="175"/>
              <w:rPr>
                <w:sz w:val="18"/>
              </w:rPr>
            </w:pPr>
            <w:r>
              <w:rPr>
                <w:sz w:val="18"/>
              </w:rPr>
              <w:t>Se</w:t>
            </w:r>
            <w:r w:rsidR="0028736C">
              <w:rPr>
                <w:sz w:val="18"/>
              </w:rPr>
              <w:t xml:space="preserve">rum Cr prior to intervention was </w:t>
            </w:r>
            <w:r>
              <w:rPr>
                <w:sz w:val="18"/>
              </w:rPr>
              <w:t xml:space="preserve">0.5 </w:t>
            </w:r>
            <w:proofErr w:type="spellStart"/>
            <w:r w:rsidRPr="00AA3A0D">
              <w:rPr>
                <w:sz w:val="18"/>
              </w:rPr>
              <w:t>ug</w:t>
            </w:r>
            <w:proofErr w:type="spellEnd"/>
            <w:r w:rsidRPr="00AA3A0D">
              <w:rPr>
                <w:sz w:val="18"/>
              </w:rPr>
              <w:t>/</w:t>
            </w:r>
            <w:proofErr w:type="spellStart"/>
            <w:r w:rsidRPr="00AA3A0D">
              <w:rPr>
                <w:sz w:val="18"/>
              </w:rPr>
              <w:t>dL</w:t>
            </w:r>
            <w:proofErr w:type="spellEnd"/>
            <w:r w:rsidRPr="00AA3A0D">
              <w:rPr>
                <w:sz w:val="18"/>
              </w:rPr>
              <w:t>; no measurement after</w:t>
            </w:r>
            <w:r>
              <w:rPr>
                <w:sz w:val="18"/>
              </w:rPr>
              <w:t xml:space="preserve"> Cr</w:t>
            </w:r>
          </w:p>
        </w:tc>
        <w:tc>
          <w:tcPr>
            <w:tcW w:w="1000" w:type="pct"/>
          </w:tcPr>
          <w:p w14:paraId="1A232821" w14:textId="77777777" w:rsidR="00A22013" w:rsidRPr="00AA3A0D" w:rsidRDefault="00A22013" w:rsidP="00AA09B4">
            <w:pPr>
              <w:pStyle w:val="ListParagraph"/>
              <w:numPr>
                <w:ilvl w:val="0"/>
                <w:numId w:val="16"/>
              </w:numPr>
              <w:ind w:left="175" w:hanging="175"/>
              <w:rPr>
                <w:sz w:val="18"/>
              </w:rPr>
            </w:pPr>
            <w:r w:rsidRPr="00AA3A0D">
              <w:rPr>
                <w:sz w:val="18"/>
              </w:rPr>
              <w:t>Patient died of ove</w:t>
            </w:r>
            <w:r>
              <w:rPr>
                <w:sz w:val="18"/>
              </w:rPr>
              <w:t>rwhelming sepsis shortly after</w:t>
            </w:r>
          </w:p>
        </w:tc>
      </w:tr>
      <w:tr w:rsidR="00A22013" w:rsidRPr="006446E1" w14:paraId="1A23282E" w14:textId="77777777" w:rsidTr="00A22013">
        <w:trPr>
          <w:trHeight w:val="1383"/>
        </w:trPr>
        <w:tc>
          <w:tcPr>
            <w:tcW w:w="537" w:type="pct"/>
          </w:tcPr>
          <w:p w14:paraId="1A232823" w14:textId="70B0B717" w:rsidR="00A22013" w:rsidRDefault="001151B9" w:rsidP="00AA09B4">
            <w:pPr>
              <w:rPr>
                <w:sz w:val="18"/>
              </w:rPr>
            </w:pPr>
            <w:r w:rsidRPr="001151B9">
              <w:rPr>
                <w:noProof/>
                <w:sz w:val="18"/>
              </w:rPr>
              <w:t>Jeejeebhoy et al</w:t>
            </w:r>
            <w:r w:rsidR="00242B72">
              <w:rPr>
                <w:noProof/>
                <w:sz w:val="18"/>
              </w:rPr>
              <w:t>.</w:t>
            </w:r>
            <w:r w:rsidRPr="001151B9">
              <w:rPr>
                <w:noProof/>
                <w:sz w:val="18"/>
              </w:rPr>
              <w:t xml:space="preserve"> </w:t>
            </w:r>
            <w:r w:rsidR="002673EE">
              <w:rPr>
                <w:noProof/>
                <w:sz w:val="18"/>
              </w:rPr>
              <w:t>(</w:t>
            </w:r>
            <w:r w:rsidRPr="001151B9">
              <w:rPr>
                <w:noProof/>
                <w:sz w:val="18"/>
              </w:rPr>
              <w:t>1977)</w:t>
            </w:r>
            <w:r w:rsidR="00A22013">
              <w:rPr>
                <w:sz w:val="18"/>
              </w:rPr>
              <w:t>; case report</w:t>
            </w:r>
          </w:p>
        </w:tc>
        <w:tc>
          <w:tcPr>
            <w:tcW w:w="698" w:type="pct"/>
          </w:tcPr>
          <w:p w14:paraId="1A232824" w14:textId="77777777" w:rsidR="00A22013" w:rsidRDefault="00A22013" w:rsidP="00AA09B4">
            <w:pPr>
              <w:rPr>
                <w:sz w:val="18"/>
              </w:rPr>
            </w:pPr>
            <w:r>
              <w:rPr>
                <w:sz w:val="18"/>
              </w:rPr>
              <w:t xml:space="preserve">40 </w:t>
            </w:r>
            <w:proofErr w:type="spellStart"/>
            <w:r>
              <w:rPr>
                <w:sz w:val="18"/>
              </w:rPr>
              <w:t>yo</w:t>
            </w:r>
            <w:proofErr w:type="spellEnd"/>
            <w:r>
              <w:rPr>
                <w:sz w:val="18"/>
              </w:rPr>
              <w:t xml:space="preserve"> female with mesenteric thrombosis; complete </w:t>
            </w:r>
            <w:proofErr w:type="spellStart"/>
            <w:r>
              <w:rPr>
                <w:sz w:val="18"/>
              </w:rPr>
              <w:t>enterectomy</w:t>
            </w:r>
            <w:proofErr w:type="spellEnd"/>
            <w:r>
              <w:rPr>
                <w:sz w:val="18"/>
              </w:rPr>
              <w:t xml:space="preserve"> </w:t>
            </w:r>
          </w:p>
        </w:tc>
        <w:tc>
          <w:tcPr>
            <w:tcW w:w="698" w:type="pct"/>
          </w:tcPr>
          <w:p w14:paraId="1A232825" w14:textId="77777777" w:rsidR="00A22013" w:rsidRPr="00EB08E3" w:rsidRDefault="00A22013" w:rsidP="00AA09B4">
            <w:pPr>
              <w:rPr>
                <w:sz w:val="18"/>
              </w:rPr>
            </w:pPr>
            <w:r>
              <w:rPr>
                <w:sz w:val="18"/>
              </w:rPr>
              <w:t>IV CrCl</w:t>
            </w:r>
            <w:r w:rsidRPr="00717B09">
              <w:rPr>
                <w:sz w:val="18"/>
                <w:vertAlign w:val="subscript"/>
              </w:rPr>
              <w:t>3</w:t>
            </w:r>
            <w:r>
              <w:rPr>
                <w:sz w:val="18"/>
              </w:rPr>
              <w:t xml:space="preserve"> with TPN (250 </w:t>
            </w:r>
            <w:proofErr w:type="spellStart"/>
            <w:r>
              <w:rPr>
                <w:sz w:val="18"/>
              </w:rPr>
              <w:t>μg</w:t>
            </w:r>
            <w:proofErr w:type="spellEnd"/>
            <w:r>
              <w:rPr>
                <w:sz w:val="18"/>
              </w:rPr>
              <w:t>/d for 2 weeks); initiated 5 y after the start of TPN</w:t>
            </w:r>
          </w:p>
        </w:tc>
        <w:tc>
          <w:tcPr>
            <w:tcW w:w="947" w:type="pct"/>
          </w:tcPr>
          <w:p w14:paraId="1A232826" w14:textId="77777777" w:rsidR="00A22013" w:rsidRDefault="00A22013" w:rsidP="00AA09B4">
            <w:pPr>
              <w:rPr>
                <w:sz w:val="18"/>
              </w:rPr>
            </w:pPr>
            <w:r>
              <w:rPr>
                <w:sz w:val="18"/>
              </w:rPr>
              <w:t>Symptom free for 3.5 y from start of TPN. 45 U/d insulin required before start of Cr treatment</w:t>
            </w:r>
          </w:p>
        </w:tc>
        <w:tc>
          <w:tcPr>
            <w:tcW w:w="1120" w:type="pct"/>
          </w:tcPr>
          <w:p w14:paraId="1A232827" w14:textId="77777777" w:rsidR="00A22013" w:rsidRDefault="00A22013" w:rsidP="00974384">
            <w:pPr>
              <w:pStyle w:val="ListParagraph"/>
              <w:numPr>
                <w:ilvl w:val="0"/>
                <w:numId w:val="16"/>
              </w:numPr>
              <w:ind w:left="175" w:hanging="175"/>
              <w:rPr>
                <w:sz w:val="18"/>
              </w:rPr>
            </w:pPr>
            <w:r>
              <w:rPr>
                <w:sz w:val="18"/>
              </w:rPr>
              <w:t>I</w:t>
            </w:r>
            <w:r w:rsidRPr="00BE2478">
              <w:rPr>
                <w:sz w:val="18"/>
              </w:rPr>
              <w:t>mproved fraction rate of glucose clearance in IVGTT</w:t>
            </w:r>
            <w:r>
              <w:rPr>
                <w:sz w:val="18"/>
              </w:rPr>
              <w:t xml:space="preserve"> after Cr</w:t>
            </w:r>
          </w:p>
          <w:p w14:paraId="1A232828" w14:textId="77777777" w:rsidR="00A22013" w:rsidRDefault="00A22013" w:rsidP="00974384">
            <w:pPr>
              <w:pStyle w:val="ListParagraph"/>
              <w:numPr>
                <w:ilvl w:val="0"/>
                <w:numId w:val="16"/>
              </w:numPr>
              <w:ind w:left="175" w:hanging="175"/>
              <w:rPr>
                <w:sz w:val="18"/>
              </w:rPr>
            </w:pPr>
            <w:r w:rsidRPr="00BE2478">
              <w:rPr>
                <w:sz w:val="18"/>
              </w:rPr>
              <w:t>Exogenous insulin no longer required after Cr</w:t>
            </w:r>
          </w:p>
          <w:p w14:paraId="1A232829" w14:textId="77777777" w:rsidR="00A22013" w:rsidRPr="00BE2478" w:rsidRDefault="00A22013" w:rsidP="00AA09B4">
            <w:pPr>
              <w:pStyle w:val="ListParagraph"/>
              <w:numPr>
                <w:ilvl w:val="0"/>
                <w:numId w:val="16"/>
              </w:numPr>
              <w:ind w:left="175" w:hanging="175"/>
              <w:rPr>
                <w:sz w:val="18"/>
              </w:rPr>
            </w:pPr>
            <w:r>
              <w:rPr>
                <w:sz w:val="18"/>
              </w:rPr>
              <w:t xml:space="preserve">Negative Cr balance found prior to treatment (blood Cr: 0.55 ng/mL, hair Cr: 154-175 ng/g dry </w:t>
            </w:r>
            <w:r w:rsidR="00070D38">
              <w:rPr>
                <w:sz w:val="18"/>
              </w:rPr>
              <w:t>weight</w:t>
            </w:r>
            <w:r w:rsidR="00934653">
              <w:rPr>
                <w:sz w:val="18"/>
              </w:rPr>
              <w:t>)</w:t>
            </w:r>
          </w:p>
        </w:tc>
        <w:tc>
          <w:tcPr>
            <w:tcW w:w="1000" w:type="pct"/>
          </w:tcPr>
          <w:p w14:paraId="1A23282A" w14:textId="77777777" w:rsidR="00A22013" w:rsidRDefault="00A22013" w:rsidP="00AA09B4">
            <w:pPr>
              <w:pStyle w:val="ListParagraph"/>
              <w:numPr>
                <w:ilvl w:val="0"/>
                <w:numId w:val="16"/>
              </w:numPr>
              <w:ind w:left="175" w:hanging="175"/>
              <w:rPr>
                <w:sz w:val="18"/>
              </w:rPr>
            </w:pPr>
            <w:r w:rsidRPr="00AA3A0D">
              <w:rPr>
                <w:sz w:val="18"/>
              </w:rPr>
              <w:t>Positive Cr bala</w:t>
            </w:r>
            <w:r>
              <w:rPr>
                <w:sz w:val="18"/>
              </w:rPr>
              <w:t>nce achieved with Cr treatment</w:t>
            </w:r>
          </w:p>
          <w:p w14:paraId="1A23282B" w14:textId="77777777" w:rsidR="00A22013" w:rsidRDefault="00A22013" w:rsidP="00AA09B4">
            <w:pPr>
              <w:pStyle w:val="ListParagraph"/>
              <w:numPr>
                <w:ilvl w:val="0"/>
                <w:numId w:val="16"/>
              </w:numPr>
              <w:ind w:left="175" w:hanging="175"/>
              <w:rPr>
                <w:sz w:val="18"/>
              </w:rPr>
            </w:pPr>
            <w:r w:rsidRPr="00AA3A0D">
              <w:rPr>
                <w:sz w:val="18"/>
              </w:rPr>
              <w:t xml:space="preserve">Continued with 20 </w:t>
            </w:r>
            <w:proofErr w:type="spellStart"/>
            <w:r w:rsidRPr="00AA3A0D">
              <w:rPr>
                <w:sz w:val="18"/>
              </w:rPr>
              <w:t>μg</w:t>
            </w:r>
            <w:proofErr w:type="spellEnd"/>
            <w:r w:rsidRPr="00AA3A0D">
              <w:rPr>
                <w:sz w:val="18"/>
              </w:rPr>
              <w:t>/d Cr with TPN</w:t>
            </w:r>
            <w:r>
              <w:rPr>
                <w:sz w:val="18"/>
              </w:rPr>
              <w:t xml:space="preserve"> thereafter</w:t>
            </w:r>
            <w:r w:rsidRPr="00AA3A0D">
              <w:rPr>
                <w:sz w:val="18"/>
              </w:rPr>
              <w:t xml:space="preserve">, patient remained well </w:t>
            </w:r>
            <w:r>
              <w:rPr>
                <w:sz w:val="18"/>
              </w:rPr>
              <w:t xml:space="preserve">for </w:t>
            </w:r>
            <w:r w:rsidRPr="00AA3A0D">
              <w:rPr>
                <w:sz w:val="18"/>
              </w:rPr>
              <w:t>18 months</w:t>
            </w:r>
          </w:p>
          <w:p w14:paraId="1A23282C" w14:textId="77777777" w:rsidR="00A22013" w:rsidRDefault="00A22013" w:rsidP="00AA09B4">
            <w:pPr>
              <w:rPr>
                <w:sz w:val="18"/>
              </w:rPr>
            </w:pPr>
          </w:p>
          <w:p w14:paraId="1A23282D" w14:textId="77777777" w:rsidR="00A22013" w:rsidRPr="00F8098E" w:rsidRDefault="00A22013" w:rsidP="00AA09B4">
            <w:pPr>
              <w:rPr>
                <w:sz w:val="18"/>
              </w:rPr>
            </w:pPr>
          </w:p>
        </w:tc>
      </w:tr>
      <w:tr w:rsidR="00A22013" w:rsidRPr="006446E1" w14:paraId="1A232839" w14:textId="77777777" w:rsidTr="00A22013">
        <w:tc>
          <w:tcPr>
            <w:tcW w:w="537" w:type="pct"/>
          </w:tcPr>
          <w:p w14:paraId="1A23282F" w14:textId="750C77C5" w:rsidR="00A22013" w:rsidRDefault="001151B9" w:rsidP="00AA09B4">
            <w:pPr>
              <w:rPr>
                <w:sz w:val="18"/>
              </w:rPr>
            </w:pPr>
            <w:r w:rsidRPr="001151B9">
              <w:rPr>
                <w:noProof/>
                <w:sz w:val="18"/>
              </w:rPr>
              <w:t>Tsuda et al</w:t>
            </w:r>
            <w:r w:rsidR="00242B72">
              <w:rPr>
                <w:noProof/>
                <w:sz w:val="18"/>
              </w:rPr>
              <w:t>.</w:t>
            </w:r>
            <w:r w:rsidRPr="001151B9">
              <w:rPr>
                <w:noProof/>
                <w:sz w:val="18"/>
              </w:rPr>
              <w:t xml:space="preserve"> </w:t>
            </w:r>
            <w:r w:rsidR="002673EE">
              <w:rPr>
                <w:noProof/>
                <w:sz w:val="18"/>
              </w:rPr>
              <w:t>(</w:t>
            </w:r>
            <w:r w:rsidRPr="001151B9">
              <w:rPr>
                <w:noProof/>
                <w:sz w:val="18"/>
              </w:rPr>
              <w:t>1998)</w:t>
            </w:r>
            <w:r w:rsidR="00A22013">
              <w:rPr>
                <w:sz w:val="18"/>
              </w:rPr>
              <w:t>; case report</w:t>
            </w:r>
          </w:p>
        </w:tc>
        <w:tc>
          <w:tcPr>
            <w:tcW w:w="698" w:type="pct"/>
          </w:tcPr>
          <w:p w14:paraId="1A232830" w14:textId="77777777" w:rsidR="00A22013" w:rsidRDefault="00A22013" w:rsidP="00AA09B4">
            <w:pPr>
              <w:rPr>
                <w:sz w:val="18"/>
              </w:rPr>
            </w:pPr>
            <w:r>
              <w:rPr>
                <w:sz w:val="18"/>
              </w:rPr>
              <w:t xml:space="preserve">35 </w:t>
            </w:r>
            <w:proofErr w:type="spellStart"/>
            <w:r>
              <w:rPr>
                <w:sz w:val="18"/>
              </w:rPr>
              <w:t>yo</w:t>
            </w:r>
            <w:proofErr w:type="spellEnd"/>
            <w:r>
              <w:rPr>
                <w:sz w:val="18"/>
              </w:rPr>
              <w:t xml:space="preserve"> male with idiopathic intestinal pseudo</w:t>
            </w:r>
            <w:r w:rsidR="0027452C">
              <w:rPr>
                <w:sz w:val="18"/>
              </w:rPr>
              <w:t>-</w:t>
            </w:r>
            <w:r>
              <w:rPr>
                <w:sz w:val="18"/>
              </w:rPr>
              <w:t xml:space="preserve">obstruction </w:t>
            </w:r>
          </w:p>
        </w:tc>
        <w:tc>
          <w:tcPr>
            <w:tcW w:w="698" w:type="pct"/>
          </w:tcPr>
          <w:p w14:paraId="1A232831" w14:textId="77777777" w:rsidR="00A22013" w:rsidRDefault="00A22013" w:rsidP="00AA09B4">
            <w:pPr>
              <w:rPr>
                <w:sz w:val="18"/>
              </w:rPr>
            </w:pPr>
            <w:r>
              <w:rPr>
                <w:sz w:val="18"/>
              </w:rPr>
              <w:t xml:space="preserve">IV Cr with TPN, form not specified (200 </w:t>
            </w:r>
            <w:proofErr w:type="spellStart"/>
            <w:r>
              <w:rPr>
                <w:sz w:val="18"/>
              </w:rPr>
              <w:t>μg</w:t>
            </w:r>
            <w:proofErr w:type="spellEnd"/>
            <w:r>
              <w:rPr>
                <w:sz w:val="18"/>
              </w:rPr>
              <w:t xml:space="preserve">/d for 2 weeks), initiated 13 y after starting TPN </w:t>
            </w:r>
          </w:p>
        </w:tc>
        <w:tc>
          <w:tcPr>
            <w:tcW w:w="947" w:type="pct"/>
          </w:tcPr>
          <w:p w14:paraId="1A232832" w14:textId="77777777" w:rsidR="00A22013" w:rsidRDefault="00A22013" w:rsidP="00AA09B4">
            <w:pPr>
              <w:rPr>
                <w:sz w:val="18"/>
              </w:rPr>
            </w:pPr>
            <w:r>
              <w:rPr>
                <w:sz w:val="18"/>
              </w:rPr>
              <w:t xml:space="preserve">TPN for 13 years; </w:t>
            </w:r>
            <w:r w:rsidRPr="00172BDB">
              <w:rPr>
                <w:sz w:val="18"/>
              </w:rPr>
              <w:t xml:space="preserve">500 g glucose, 10% amino acids, electrolytes, multivitamin and essential elements (Fe, Zn, </w:t>
            </w:r>
            <w:proofErr w:type="spellStart"/>
            <w:r w:rsidRPr="00172BDB">
              <w:rPr>
                <w:sz w:val="18"/>
              </w:rPr>
              <w:t>Mn</w:t>
            </w:r>
            <w:proofErr w:type="spellEnd"/>
            <w:r w:rsidRPr="00172BDB">
              <w:rPr>
                <w:sz w:val="18"/>
              </w:rPr>
              <w:t>, Cu, I)</w:t>
            </w:r>
          </w:p>
        </w:tc>
        <w:tc>
          <w:tcPr>
            <w:tcW w:w="1120" w:type="pct"/>
          </w:tcPr>
          <w:p w14:paraId="1A232833" w14:textId="77777777" w:rsidR="00A22013" w:rsidRDefault="00A22013" w:rsidP="00974384">
            <w:pPr>
              <w:pStyle w:val="ListParagraph"/>
              <w:numPr>
                <w:ilvl w:val="0"/>
                <w:numId w:val="16"/>
              </w:numPr>
              <w:ind w:left="175" w:hanging="175"/>
              <w:rPr>
                <w:sz w:val="18"/>
              </w:rPr>
            </w:pPr>
            <w:r>
              <w:rPr>
                <w:sz w:val="18"/>
              </w:rPr>
              <w:t>Improved plasma glucose after Cr</w:t>
            </w:r>
          </w:p>
          <w:p w14:paraId="1A232834" w14:textId="77777777" w:rsidR="00A22013" w:rsidRDefault="00A22013" w:rsidP="00974384">
            <w:pPr>
              <w:pStyle w:val="ListParagraph"/>
              <w:numPr>
                <w:ilvl w:val="0"/>
                <w:numId w:val="16"/>
              </w:numPr>
              <w:ind w:left="175" w:hanging="175"/>
              <w:rPr>
                <w:sz w:val="18"/>
              </w:rPr>
            </w:pPr>
            <w:r>
              <w:rPr>
                <w:sz w:val="18"/>
              </w:rPr>
              <w:t>No urinary sugar detected after Cr</w:t>
            </w:r>
          </w:p>
          <w:p w14:paraId="1A232835" w14:textId="77777777" w:rsidR="00A22013" w:rsidRDefault="00A22013" w:rsidP="00974384">
            <w:pPr>
              <w:pStyle w:val="ListParagraph"/>
              <w:numPr>
                <w:ilvl w:val="0"/>
                <w:numId w:val="16"/>
              </w:numPr>
              <w:ind w:left="175" w:hanging="175"/>
              <w:rPr>
                <w:sz w:val="18"/>
              </w:rPr>
            </w:pPr>
            <w:r>
              <w:rPr>
                <w:sz w:val="18"/>
              </w:rPr>
              <w:t>Improved insulin secretion in IVGTT after Cr</w:t>
            </w:r>
          </w:p>
          <w:p w14:paraId="1A232836" w14:textId="77777777" w:rsidR="00A22013" w:rsidRPr="00CE4EFD" w:rsidRDefault="00A22013" w:rsidP="00AA09B4">
            <w:pPr>
              <w:pStyle w:val="ListParagraph"/>
              <w:numPr>
                <w:ilvl w:val="0"/>
                <w:numId w:val="16"/>
              </w:numPr>
              <w:ind w:left="175" w:hanging="175"/>
              <w:rPr>
                <w:sz w:val="18"/>
              </w:rPr>
            </w:pPr>
            <w:r w:rsidRPr="00BE2478">
              <w:rPr>
                <w:sz w:val="18"/>
              </w:rPr>
              <w:t xml:space="preserve">Serum Cr increased from undetectable to 1.2 ng/mL after Cr </w:t>
            </w:r>
          </w:p>
        </w:tc>
        <w:tc>
          <w:tcPr>
            <w:tcW w:w="1000" w:type="pct"/>
          </w:tcPr>
          <w:p w14:paraId="1A232837" w14:textId="77777777" w:rsidR="00A22013" w:rsidRDefault="00A22013" w:rsidP="00AA09B4">
            <w:pPr>
              <w:pStyle w:val="ListParagraph"/>
              <w:numPr>
                <w:ilvl w:val="0"/>
                <w:numId w:val="16"/>
              </w:numPr>
              <w:ind w:left="175" w:hanging="175"/>
              <w:rPr>
                <w:sz w:val="18"/>
              </w:rPr>
            </w:pPr>
            <w:r w:rsidRPr="00FD50A4">
              <w:rPr>
                <w:sz w:val="18"/>
              </w:rPr>
              <w:t xml:space="preserve">Patient remained on Cr infusion thereafter (200 </w:t>
            </w:r>
            <w:proofErr w:type="spellStart"/>
            <w:r w:rsidRPr="00FD50A4">
              <w:rPr>
                <w:sz w:val="18"/>
              </w:rPr>
              <w:t>μg</w:t>
            </w:r>
            <w:proofErr w:type="spellEnd"/>
            <w:r w:rsidR="00901218">
              <w:rPr>
                <w:sz w:val="18"/>
              </w:rPr>
              <w:t xml:space="preserve"> </w:t>
            </w:r>
            <w:r w:rsidRPr="00FD50A4">
              <w:rPr>
                <w:sz w:val="18"/>
              </w:rPr>
              <w:t>/</w:t>
            </w:r>
            <w:r w:rsidR="00901218">
              <w:rPr>
                <w:sz w:val="18"/>
              </w:rPr>
              <w:t xml:space="preserve"> </w:t>
            </w:r>
            <w:r w:rsidRPr="00FD50A4">
              <w:rPr>
                <w:sz w:val="18"/>
              </w:rPr>
              <w:t xml:space="preserve">2 weeks), </w:t>
            </w:r>
            <w:r>
              <w:rPr>
                <w:sz w:val="18"/>
              </w:rPr>
              <w:t>with no symptoms of glucose intolerance</w:t>
            </w:r>
          </w:p>
          <w:p w14:paraId="1A232838" w14:textId="77777777" w:rsidR="00A22013" w:rsidRPr="00FD50A4" w:rsidRDefault="00A22013" w:rsidP="00AA09B4">
            <w:pPr>
              <w:pStyle w:val="ListParagraph"/>
              <w:numPr>
                <w:ilvl w:val="0"/>
                <w:numId w:val="16"/>
              </w:numPr>
              <w:ind w:left="175" w:hanging="175"/>
              <w:rPr>
                <w:sz w:val="18"/>
              </w:rPr>
            </w:pPr>
            <w:r>
              <w:rPr>
                <w:sz w:val="18"/>
              </w:rPr>
              <w:t xml:space="preserve">Diagnosed Se deficiency treated with Se infusion given (100 </w:t>
            </w:r>
            <w:proofErr w:type="spellStart"/>
            <w:r>
              <w:rPr>
                <w:sz w:val="18"/>
              </w:rPr>
              <w:t>μg</w:t>
            </w:r>
            <w:proofErr w:type="spellEnd"/>
            <w:r>
              <w:rPr>
                <w:sz w:val="18"/>
              </w:rPr>
              <w:t xml:space="preserve"> for 99 d, 200 </w:t>
            </w:r>
            <w:proofErr w:type="spellStart"/>
            <w:r>
              <w:rPr>
                <w:sz w:val="18"/>
              </w:rPr>
              <w:t>μg</w:t>
            </w:r>
            <w:proofErr w:type="spellEnd"/>
            <w:r>
              <w:rPr>
                <w:sz w:val="18"/>
              </w:rPr>
              <w:t xml:space="preserve"> for 53 d) prior to Cr treatment</w:t>
            </w:r>
          </w:p>
        </w:tc>
      </w:tr>
      <w:tr w:rsidR="00A22013" w:rsidRPr="006446E1" w14:paraId="1A232843" w14:textId="77777777" w:rsidTr="00A22013">
        <w:tc>
          <w:tcPr>
            <w:tcW w:w="537" w:type="pct"/>
          </w:tcPr>
          <w:p w14:paraId="1A23283A" w14:textId="4C5AEDE2" w:rsidR="00A22013" w:rsidRDefault="001151B9" w:rsidP="00AA09B4">
            <w:pPr>
              <w:rPr>
                <w:sz w:val="18"/>
              </w:rPr>
            </w:pPr>
            <w:r w:rsidRPr="001151B9">
              <w:rPr>
                <w:noProof/>
                <w:sz w:val="18"/>
              </w:rPr>
              <w:t>Verhage et al</w:t>
            </w:r>
            <w:r w:rsidR="00242B72">
              <w:rPr>
                <w:noProof/>
                <w:sz w:val="18"/>
              </w:rPr>
              <w:t>.</w:t>
            </w:r>
            <w:r w:rsidRPr="001151B9">
              <w:rPr>
                <w:noProof/>
                <w:sz w:val="18"/>
              </w:rPr>
              <w:t xml:space="preserve"> </w:t>
            </w:r>
            <w:r w:rsidR="002673EE">
              <w:rPr>
                <w:noProof/>
                <w:sz w:val="18"/>
              </w:rPr>
              <w:t>(</w:t>
            </w:r>
            <w:r w:rsidRPr="001151B9">
              <w:rPr>
                <w:noProof/>
                <w:sz w:val="18"/>
              </w:rPr>
              <w:t>1996)</w:t>
            </w:r>
            <w:r w:rsidR="00A22013">
              <w:rPr>
                <w:sz w:val="18"/>
              </w:rPr>
              <w:t>; case report</w:t>
            </w:r>
          </w:p>
        </w:tc>
        <w:tc>
          <w:tcPr>
            <w:tcW w:w="698" w:type="pct"/>
          </w:tcPr>
          <w:p w14:paraId="1A23283B" w14:textId="77777777" w:rsidR="00A22013" w:rsidRDefault="00A22013" w:rsidP="00AA09B4">
            <w:pPr>
              <w:rPr>
                <w:sz w:val="18"/>
              </w:rPr>
            </w:pPr>
            <w:r>
              <w:rPr>
                <w:sz w:val="18"/>
              </w:rPr>
              <w:t xml:space="preserve">40 </w:t>
            </w:r>
            <w:proofErr w:type="spellStart"/>
            <w:r>
              <w:rPr>
                <w:sz w:val="18"/>
              </w:rPr>
              <w:t>yo</w:t>
            </w:r>
            <w:proofErr w:type="spellEnd"/>
            <w:r>
              <w:rPr>
                <w:sz w:val="18"/>
              </w:rPr>
              <w:t xml:space="preserve"> male with Crohn’s disease; multiple bowel resections </w:t>
            </w:r>
          </w:p>
        </w:tc>
        <w:tc>
          <w:tcPr>
            <w:tcW w:w="698" w:type="pct"/>
          </w:tcPr>
          <w:p w14:paraId="1A23283C" w14:textId="77777777" w:rsidR="00A22013" w:rsidRDefault="00A22013" w:rsidP="00AA09B4">
            <w:pPr>
              <w:rPr>
                <w:sz w:val="18"/>
              </w:rPr>
            </w:pPr>
            <w:r>
              <w:rPr>
                <w:sz w:val="18"/>
              </w:rPr>
              <w:t>IV CrCl</w:t>
            </w:r>
            <w:r w:rsidRPr="0011401F">
              <w:rPr>
                <w:sz w:val="18"/>
                <w:vertAlign w:val="subscript"/>
              </w:rPr>
              <w:t>3</w:t>
            </w:r>
            <w:r>
              <w:rPr>
                <w:sz w:val="18"/>
              </w:rPr>
              <w:t xml:space="preserve"> with TPN (250 </w:t>
            </w:r>
            <w:proofErr w:type="spellStart"/>
            <w:r>
              <w:rPr>
                <w:sz w:val="18"/>
              </w:rPr>
              <w:t>μg</w:t>
            </w:r>
            <w:proofErr w:type="spellEnd"/>
            <w:r>
              <w:rPr>
                <w:sz w:val="18"/>
              </w:rPr>
              <w:t>/d for 2 weeks), initiated 5 months after onset of symptoms</w:t>
            </w:r>
          </w:p>
        </w:tc>
        <w:tc>
          <w:tcPr>
            <w:tcW w:w="947" w:type="pct"/>
          </w:tcPr>
          <w:p w14:paraId="1A23283D" w14:textId="77777777" w:rsidR="00A22013" w:rsidRPr="00FD50A4" w:rsidRDefault="00A22013" w:rsidP="00AA09B4">
            <w:pPr>
              <w:pStyle w:val="ListParagraph"/>
              <w:numPr>
                <w:ilvl w:val="0"/>
                <w:numId w:val="17"/>
              </w:numPr>
              <w:ind w:left="175" w:hanging="175"/>
              <w:rPr>
                <w:rFonts w:ascii="Times" w:eastAsia="Times New Roman" w:hAnsi="Times" w:cs="Times New Roman"/>
                <w:sz w:val="20"/>
                <w:szCs w:val="20"/>
                <w:lang w:val="en-NZ"/>
              </w:rPr>
            </w:pPr>
            <w:r w:rsidRPr="00FD50A4">
              <w:rPr>
                <w:sz w:val="18"/>
              </w:rPr>
              <w:t>TPN, unspecified duration (max 11 y</w:t>
            </w:r>
            <w:r>
              <w:rPr>
                <w:sz w:val="18"/>
              </w:rPr>
              <w:t>?</w:t>
            </w:r>
            <w:r w:rsidRPr="00FD50A4">
              <w:rPr>
                <w:sz w:val="18"/>
              </w:rPr>
              <w:t>), last 6 months receivin</w:t>
            </w:r>
            <w:r>
              <w:rPr>
                <w:sz w:val="18"/>
              </w:rPr>
              <w:t xml:space="preserve">g ~ 15 </w:t>
            </w:r>
            <w:proofErr w:type="spellStart"/>
            <w:r>
              <w:rPr>
                <w:sz w:val="18"/>
              </w:rPr>
              <w:t>μg</w:t>
            </w:r>
            <w:proofErr w:type="spellEnd"/>
            <w:r>
              <w:rPr>
                <w:sz w:val="18"/>
              </w:rPr>
              <w:t xml:space="preserve"> Cr as TPN contaminant</w:t>
            </w:r>
          </w:p>
          <w:p w14:paraId="1A23283E" w14:textId="77777777" w:rsidR="00A22013" w:rsidRPr="00FD50A4" w:rsidRDefault="00A22013" w:rsidP="00AA09B4">
            <w:pPr>
              <w:pStyle w:val="ListParagraph"/>
              <w:numPr>
                <w:ilvl w:val="0"/>
                <w:numId w:val="17"/>
              </w:numPr>
              <w:ind w:left="175" w:hanging="175"/>
              <w:rPr>
                <w:rFonts w:ascii="Times" w:eastAsia="Times New Roman" w:hAnsi="Times" w:cs="Times New Roman"/>
                <w:sz w:val="20"/>
                <w:szCs w:val="20"/>
                <w:lang w:val="en-NZ"/>
              </w:rPr>
            </w:pPr>
            <w:r w:rsidRPr="00FD50A4">
              <w:rPr>
                <w:sz w:val="18"/>
              </w:rPr>
              <w:t>Requ</w:t>
            </w:r>
            <w:r>
              <w:rPr>
                <w:sz w:val="18"/>
              </w:rPr>
              <w:t>ires insulin (unspecified dose)</w:t>
            </w:r>
          </w:p>
          <w:p w14:paraId="1A23283F" w14:textId="77777777" w:rsidR="00A22013" w:rsidRPr="00FD50A4" w:rsidRDefault="00A22013" w:rsidP="00AA09B4">
            <w:pPr>
              <w:pStyle w:val="ListParagraph"/>
              <w:numPr>
                <w:ilvl w:val="0"/>
                <w:numId w:val="17"/>
              </w:numPr>
              <w:ind w:left="175" w:hanging="175"/>
              <w:rPr>
                <w:rFonts w:ascii="Times" w:eastAsia="Times New Roman" w:hAnsi="Times" w:cs="Times New Roman"/>
                <w:sz w:val="20"/>
                <w:szCs w:val="20"/>
                <w:lang w:val="en-NZ"/>
              </w:rPr>
            </w:pPr>
            <w:r>
              <w:rPr>
                <w:sz w:val="18"/>
              </w:rPr>
              <w:t>On prednisone for the last 10 y</w:t>
            </w:r>
          </w:p>
        </w:tc>
        <w:tc>
          <w:tcPr>
            <w:tcW w:w="1120" w:type="pct"/>
          </w:tcPr>
          <w:p w14:paraId="1A232840" w14:textId="77777777" w:rsidR="00A22013" w:rsidRDefault="00A22013" w:rsidP="00974384">
            <w:pPr>
              <w:pStyle w:val="ListParagraph"/>
              <w:numPr>
                <w:ilvl w:val="0"/>
                <w:numId w:val="16"/>
              </w:numPr>
              <w:ind w:left="175" w:hanging="175"/>
              <w:rPr>
                <w:sz w:val="18"/>
              </w:rPr>
            </w:pPr>
            <w:r>
              <w:rPr>
                <w:sz w:val="18"/>
              </w:rPr>
              <w:t>I</w:t>
            </w:r>
            <w:r w:rsidRPr="00BE2478">
              <w:rPr>
                <w:sz w:val="18"/>
              </w:rPr>
              <w:t>mproved fractional rate of glucose clearance in IVGTT</w:t>
            </w:r>
            <w:r>
              <w:rPr>
                <w:sz w:val="18"/>
              </w:rPr>
              <w:t xml:space="preserve"> after Cr</w:t>
            </w:r>
          </w:p>
          <w:p w14:paraId="1A232841" w14:textId="77777777" w:rsidR="00A22013" w:rsidRPr="00BE2478" w:rsidRDefault="00A22013" w:rsidP="00AA09B4">
            <w:pPr>
              <w:pStyle w:val="ListParagraph"/>
              <w:numPr>
                <w:ilvl w:val="0"/>
                <w:numId w:val="16"/>
              </w:numPr>
              <w:ind w:left="175" w:hanging="175"/>
              <w:rPr>
                <w:sz w:val="18"/>
              </w:rPr>
            </w:pPr>
            <w:r>
              <w:rPr>
                <w:sz w:val="18"/>
              </w:rPr>
              <w:t>I</w:t>
            </w:r>
            <w:r w:rsidRPr="00BE2478">
              <w:rPr>
                <w:sz w:val="18"/>
              </w:rPr>
              <w:t xml:space="preserve">ncreased serum Cr </w:t>
            </w:r>
            <w:r>
              <w:rPr>
                <w:sz w:val="18"/>
              </w:rPr>
              <w:t>after Cr treatment</w:t>
            </w:r>
          </w:p>
        </w:tc>
        <w:tc>
          <w:tcPr>
            <w:tcW w:w="1000" w:type="pct"/>
          </w:tcPr>
          <w:p w14:paraId="1A232842" w14:textId="77777777" w:rsidR="00A22013" w:rsidRPr="00FD50A4" w:rsidRDefault="00A22013" w:rsidP="00AA09B4">
            <w:pPr>
              <w:rPr>
                <w:sz w:val="18"/>
              </w:rPr>
            </w:pPr>
            <w:r w:rsidRPr="00FD50A4">
              <w:rPr>
                <w:sz w:val="18"/>
              </w:rPr>
              <w:t xml:space="preserve">Patient had high-output </w:t>
            </w:r>
            <w:proofErr w:type="spellStart"/>
            <w:r w:rsidRPr="00FD50A4">
              <w:rPr>
                <w:sz w:val="18"/>
              </w:rPr>
              <w:t>jejunostomy</w:t>
            </w:r>
            <w:proofErr w:type="spellEnd"/>
            <w:r w:rsidRPr="00FD50A4">
              <w:rPr>
                <w:sz w:val="18"/>
              </w:rPr>
              <w:t xml:space="preserve"> </w:t>
            </w:r>
          </w:p>
        </w:tc>
      </w:tr>
    </w:tbl>
    <w:p w14:paraId="1A232844" w14:textId="77777777" w:rsidR="003C04F2" w:rsidRPr="00BE2D3A" w:rsidRDefault="003C04F2" w:rsidP="003C04F2">
      <w:pPr>
        <w:rPr>
          <w:sz w:val="20"/>
          <w:szCs w:val="20"/>
        </w:rPr>
      </w:pPr>
      <w:proofErr w:type="gramStart"/>
      <w:r w:rsidRPr="00BE2D3A">
        <w:rPr>
          <w:sz w:val="20"/>
          <w:szCs w:val="20"/>
          <w:vertAlign w:val="superscript"/>
        </w:rPr>
        <w:t>1</w:t>
      </w:r>
      <w:proofErr w:type="gramEnd"/>
      <w:r w:rsidRPr="00BE2D3A">
        <w:rPr>
          <w:sz w:val="20"/>
          <w:szCs w:val="20"/>
        </w:rPr>
        <w:t xml:space="preserve"> dose of chromium treatment given in elemental Cr</w:t>
      </w:r>
    </w:p>
    <w:p w14:paraId="1A232845" w14:textId="77777777" w:rsidR="001463FE" w:rsidRDefault="001463FE" w:rsidP="001463FE">
      <w:pPr>
        <w:rPr>
          <w:color w:val="808080" w:themeColor="background1" w:themeShade="80"/>
        </w:rPr>
        <w:sectPr w:rsidR="001463FE" w:rsidSect="006446E1">
          <w:pgSz w:w="16838" w:h="11906" w:orient="landscape"/>
          <w:pgMar w:top="1418" w:right="1418" w:bottom="1418" w:left="1418" w:header="709" w:footer="709" w:gutter="0"/>
          <w:cols w:space="708"/>
          <w:docGrid w:linePitch="360"/>
        </w:sectPr>
      </w:pPr>
    </w:p>
    <w:p w14:paraId="1A232846" w14:textId="77777777" w:rsidR="001463FE" w:rsidRDefault="001463FE" w:rsidP="00113A54">
      <w:pPr>
        <w:pStyle w:val="Heading3"/>
      </w:pPr>
      <w:r>
        <w:lastRenderedPageBreak/>
        <w:t xml:space="preserve">4.2.3 </w:t>
      </w:r>
      <w:r w:rsidRPr="009E2292">
        <w:t>Extracted data</w:t>
      </w:r>
    </w:p>
    <w:p w14:paraId="1A232847" w14:textId="228BBDD0" w:rsidR="001463FE" w:rsidRDefault="001463FE" w:rsidP="001463FE">
      <w:pPr>
        <w:rPr>
          <w:lang w:eastAsia="en-AU"/>
        </w:rPr>
      </w:pPr>
      <w:r>
        <w:rPr>
          <w:lang w:eastAsia="en-AU"/>
        </w:rPr>
        <w:t xml:space="preserve">Data </w:t>
      </w:r>
      <w:proofErr w:type="gramStart"/>
      <w:r>
        <w:rPr>
          <w:lang w:eastAsia="en-AU"/>
        </w:rPr>
        <w:t>were extracted</w:t>
      </w:r>
      <w:proofErr w:type="gramEnd"/>
      <w:r>
        <w:rPr>
          <w:lang w:eastAsia="en-AU"/>
        </w:rPr>
        <w:t xml:space="preserve"> from the included articles as presented</w:t>
      </w:r>
      <w:r w:rsidR="00974384">
        <w:rPr>
          <w:lang w:eastAsia="en-AU"/>
        </w:rPr>
        <w:t xml:space="preserve"> in Table 5</w:t>
      </w:r>
      <w:r w:rsidR="00D60826">
        <w:rPr>
          <w:lang w:eastAsia="en-AU"/>
        </w:rPr>
        <w:t xml:space="preserve"> (</w:t>
      </w:r>
      <w:r w:rsidR="00FB4C04">
        <w:rPr>
          <w:lang w:eastAsia="en-AU"/>
        </w:rPr>
        <w:t>sourced from</w:t>
      </w:r>
      <w:r w:rsidR="00D60826">
        <w:rPr>
          <w:lang w:eastAsia="en-AU"/>
        </w:rPr>
        <w:t xml:space="preserve"> Balk et al. 2007).</w:t>
      </w:r>
      <w:r w:rsidR="00974384">
        <w:rPr>
          <w:lang w:eastAsia="en-AU"/>
        </w:rPr>
        <w:t xml:space="preserve"> </w:t>
      </w:r>
      <w:r>
        <w:rPr>
          <w:lang w:eastAsia="en-AU"/>
        </w:rPr>
        <w:t xml:space="preserve">Authors of papers </w:t>
      </w:r>
      <w:proofErr w:type="gramStart"/>
      <w:r>
        <w:rPr>
          <w:lang w:eastAsia="en-AU"/>
        </w:rPr>
        <w:t>were not cont</w:t>
      </w:r>
      <w:r w:rsidR="00974384">
        <w:rPr>
          <w:lang w:eastAsia="en-AU"/>
        </w:rPr>
        <w:t>acted</w:t>
      </w:r>
      <w:proofErr w:type="gramEnd"/>
      <w:r w:rsidR="00974384">
        <w:rPr>
          <w:lang w:eastAsia="en-AU"/>
        </w:rPr>
        <w:t xml:space="preserve"> for further information.</w:t>
      </w:r>
    </w:p>
    <w:p w14:paraId="1A232849" w14:textId="77777777" w:rsidR="001463FE" w:rsidRDefault="001463FE" w:rsidP="00113A54">
      <w:pPr>
        <w:pStyle w:val="Heading3"/>
      </w:pPr>
      <w:r>
        <w:t xml:space="preserve">4.2.4 </w:t>
      </w:r>
      <w:r w:rsidRPr="009E2292">
        <w:t>Quality assessment</w:t>
      </w:r>
      <w:r>
        <w:t xml:space="preserve"> (individual studies)</w:t>
      </w:r>
    </w:p>
    <w:p w14:paraId="1A23284A" w14:textId="77777777" w:rsidR="008A5984" w:rsidRDefault="00974384" w:rsidP="00974384">
      <w:pPr>
        <w:rPr>
          <w:lang w:eastAsia="en-AU"/>
        </w:rPr>
      </w:pPr>
      <w:r>
        <w:rPr>
          <w:lang w:eastAsia="en-AU"/>
        </w:rPr>
        <w:t>All five of the included studies were case reports</w:t>
      </w:r>
      <w:r w:rsidR="00BE01B0">
        <w:rPr>
          <w:lang w:eastAsia="en-AU"/>
        </w:rPr>
        <w:t>,</w:t>
      </w:r>
      <w:r>
        <w:rPr>
          <w:lang w:eastAsia="en-AU"/>
        </w:rPr>
        <w:t xml:space="preserve"> which lacked adequate objective</w:t>
      </w:r>
      <w:r w:rsidR="00AF4862">
        <w:rPr>
          <w:lang w:eastAsia="en-AU"/>
        </w:rPr>
        <w:t>s and hypothese</w:t>
      </w:r>
      <w:r>
        <w:rPr>
          <w:lang w:eastAsia="en-AU"/>
        </w:rPr>
        <w:t xml:space="preserve">s. While case reports/series can provide new or </w:t>
      </w:r>
      <w:r w:rsidR="000801F5">
        <w:rPr>
          <w:lang w:eastAsia="en-AU"/>
        </w:rPr>
        <w:t>rare observations that generate</w:t>
      </w:r>
      <w:r>
        <w:rPr>
          <w:lang w:eastAsia="en-AU"/>
        </w:rPr>
        <w:t xml:space="preserve"> hypotheses, the evidence provided from these study designs </w:t>
      </w:r>
      <w:proofErr w:type="gramStart"/>
      <w:r>
        <w:rPr>
          <w:lang w:eastAsia="en-AU"/>
        </w:rPr>
        <w:t>are often regarded</w:t>
      </w:r>
      <w:proofErr w:type="gramEnd"/>
      <w:r>
        <w:rPr>
          <w:lang w:eastAsia="en-AU"/>
        </w:rPr>
        <w:t xml:space="preserve"> to be of poor quality </w:t>
      </w:r>
      <w:r w:rsidR="000801F5">
        <w:rPr>
          <w:lang w:eastAsia="en-AU"/>
        </w:rPr>
        <w:t xml:space="preserve">in </w:t>
      </w:r>
      <w:r w:rsidR="00BE01B0">
        <w:rPr>
          <w:lang w:eastAsia="en-AU"/>
        </w:rPr>
        <w:t xml:space="preserve">determining </w:t>
      </w:r>
      <w:r w:rsidR="00465D96">
        <w:rPr>
          <w:lang w:eastAsia="en-AU"/>
        </w:rPr>
        <w:t>causal</w:t>
      </w:r>
      <w:r w:rsidR="00BE01B0">
        <w:rPr>
          <w:lang w:eastAsia="en-AU"/>
        </w:rPr>
        <w:t xml:space="preserve"> relationship and the effects of specific interventions </w:t>
      </w:r>
      <w:r w:rsidR="001151B9" w:rsidRPr="001151B9">
        <w:rPr>
          <w:noProof/>
          <w:lang w:eastAsia="en-AU"/>
        </w:rPr>
        <w:t>(</w:t>
      </w:r>
      <w:r w:rsidR="001151B9" w:rsidRPr="001151B9">
        <w:rPr>
          <w:i/>
          <w:noProof/>
          <w:lang w:eastAsia="en-AU"/>
        </w:rPr>
        <w:t>NHMRC additional levels of evidence and grades for recommendations for developers of guidelines Introduction</w:t>
      </w:r>
      <w:r w:rsidR="00677EDD">
        <w:rPr>
          <w:noProof/>
          <w:lang w:eastAsia="en-AU"/>
        </w:rPr>
        <w:t xml:space="preserve"> 20</w:t>
      </w:r>
      <w:r w:rsidR="001151B9" w:rsidRPr="001151B9">
        <w:rPr>
          <w:noProof/>
          <w:lang w:eastAsia="en-AU"/>
        </w:rPr>
        <w:t>09)</w:t>
      </w:r>
      <w:r>
        <w:rPr>
          <w:lang w:eastAsia="en-AU"/>
        </w:rPr>
        <w:t xml:space="preserve">. The limitations of case reports/series are inherent to the study design; for example, publication bias </w:t>
      </w:r>
      <w:proofErr w:type="gramStart"/>
      <w:r>
        <w:rPr>
          <w:lang w:eastAsia="en-AU"/>
        </w:rPr>
        <w:t>is often noted</w:t>
      </w:r>
      <w:proofErr w:type="gramEnd"/>
      <w:r>
        <w:rPr>
          <w:lang w:eastAsia="en-AU"/>
        </w:rPr>
        <w:t xml:space="preserve"> as a limiting factor in these studies, exemplified by the observation that less than 10% of case reports/series describing treatment failures </w:t>
      </w:r>
      <w:r w:rsidR="001151B9" w:rsidRPr="001151B9">
        <w:rPr>
          <w:noProof/>
          <w:lang w:eastAsia="en-AU"/>
        </w:rPr>
        <w:t xml:space="preserve">(Nissen </w:t>
      </w:r>
      <w:r w:rsidR="00242B72">
        <w:rPr>
          <w:noProof/>
          <w:lang w:eastAsia="en-AU"/>
        </w:rPr>
        <w:t>and</w:t>
      </w:r>
      <w:r w:rsidR="001151B9" w:rsidRPr="001151B9">
        <w:rPr>
          <w:noProof/>
          <w:lang w:eastAsia="en-AU"/>
        </w:rPr>
        <w:t xml:space="preserve"> Wynn</w:t>
      </w:r>
      <w:r w:rsidR="00677EDD">
        <w:rPr>
          <w:noProof/>
          <w:lang w:eastAsia="en-AU"/>
        </w:rPr>
        <w:t xml:space="preserve"> 20</w:t>
      </w:r>
      <w:r w:rsidR="001151B9" w:rsidRPr="001151B9">
        <w:rPr>
          <w:noProof/>
          <w:lang w:eastAsia="en-AU"/>
        </w:rPr>
        <w:t>14)</w:t>
      </w:r>
      <w:r>
        <w:rPr>
          <w:lang w:eastAsia="en-AU"/>
        </w:rPr>
        <w:t>.</w:t>
      </w:r>
    </w:p>
    <w:p w14:paraId="1A23284B" w14:textId="77777777" w:rsidR="00BE01B0" w:rsidRDefault="00BE01B0" w:rsidP="00974384">
      <w:pPr>
        <w:rPr>
          <w:lang w:eastAsia="en-AU"/>
        </w:rPr>
      </w:pPr>
    </w:p>
    <w:p w14:paraId="1A23284C" w14:textId="77777777" w:rsidR="00BE01B0" w:rsidRDefault="00BE01B0" w:rsidP="00974384">
      <w:pPr>
        <w:rPr>
          <w:lang w:eastAsia="en-AU"/>
        </w:rPr>
      </w:pPr>
      <w:r>
        <w:rPr>
          <w:lang w:eastAsia="en-AU"/>
        </w:rPr>
        <w:t>In addition, given the uncontrolled nature of case studies, it</w:t>
      </w:r>
      <w:r w:rsidR="000B05E9">
        <w:rPr>
          <w:lang w:eastAsia="en-AU"/>
        </w:rPr>
        <w:t xml:space="preserve"> is difficult to delineate the ca</w:t>
      </w:r>
      <w:r w:rsidR="00465D96">
        <w:rPr>
          <w:lang w:eastAsia="en-AU"/>
        </w:rPr>
        <w:t>u</w:t>
      </w:r>
      <w:r w:rsidR="000B05E9">
        <w:rPr>
          <w:lang w:eastAsia="en-AU"/>
        </w:rPr>
        <w:t xml:space="preserve">sal effect of chromium on glycaemic control. Within the included studies, multiple treatments </w:t>
      </w:r>
      <w:proofErr w:type="gramStart"/>
      <w:r w:rsidR="000B05E9">
        <w:rPr>
          <w:lang w:eastAsia="en-AU"/>
        </w:rPr>
        <w:t>were often given</w:t>
      </w:r>
      <w:proofErr w:type="gramEnd"/>
      <w:r w:rsidR="000B05E9">
        <w:rPr>
          <w:lang w:eastAsia="en-AU"/>
        </w:rPr>
        <w:t xml:space="preserve"> to the participants, which have the potential to confound the ef</w:t>
      </w:r>
      <w:r w:rsidR="00AF4862">
        <w:rPr>
          <w:lang w:eastAsia="en-AU"/>
        </w:rPr>
        <w:t>fects of chromium. For instance</w:t>
      </w:r>
      <w:r w:rsidR="000B05E9">
        <w:rPr>
          <w:lang w:eastAsia="en-AU"/>
        </w:rPr>
        <w:t xml:space="preserve">, variable rates of glucose </w:t>
      </w:r>
      <w:r w:rsidR="004607E8">
        <w:rPr>
          <w:lang w:eastAsia="en-AU"/>
        </w:rPr>
        <w:t xml:space="preserve">and insulin </w:t>
      </w:r>
      <w:r w:rsidR="000B05E9">
        <w:rPr>
          <w:lang w:eastAsia="en-AU"/>
        </w:rPr>
        <w:t xml:space="preserve">infusion rates during chromium intervention period will have an impact on the </w:t>
      </w:r>
      <w:r w:rsidR="0043589D">
        <w:rPr>
          <w:lang w:eastAsia="en-AU"/>
        </w:rPr>
        <w:t>systemic</w:t>
      </w:r>
      <w:r w:rsidR="000B05E9">
        <w:rPr>
          <w:lang w:eastAsia="en-AU"/>
        </w:rPr>
        <w:t xml:space="preserve"> blood glucose levels measured </w:t>
      </w:r>
      <w:r w:rsidR="001151B9" w:rsidRPr="001151B9">
        <w:rPr>
          <w:noProof/>
          <w:lang w:eastAsia="en-AU"/>
        </w:rPr>
        <w:t>(Brown et al</w:t>
      </w:r>
      <w:r w:rsidR="00242B72">
        <w:rPr>
          <w:noProof/>
          <w:lang w:eastAsia="en-AU"/>
        </w:rPr>
        <w:t>.</w:t>
      </w:r>
      <w:r w:rsidR="001151B9" w:rsidRPr="001151B9">
        <w:rPr>
          <w:noProof/>
          <w:lang w:eastAsia="en-AU"/>
        </w:rPr>
        <w:t xml:space="preserve"> 1986)</w:t>
      </w:r>
      <w:r w:rsidR="000B05E9">
        <w:rPr>
          <w:lang w:eastAsia="en-AU"/>
        </w:rPr>
        <w:t xml:space="preserve">. Other nutritional deficiencies were also identified and treated around the time when chromium infusions </w:t>
      </w:r>
      <w:proofErr w:type="gramStart"/>
      <w:r w:rsidR="000B05E9">
        <w:rPr>
          <w:lang w:eastAsia="en-AU"/>
        </w:rPr>
        <w:t>were given</w:t>
      </w:r>
      <w:proofErr w:type="gramEnd"/>
      <w:r w:rsidR="000B05E9">
        <w:rPr>
          <w:lang w:eastAsia="en-AU"/>
        </w:rPr>
        <w:t xml:space="preserve"> to patients </w:t>
      </w:r>
      <w:r w:rsidR="001151B9" w:rsidRPr="001151B9">
        <w:rPr>
          <w:noProof/>
          <w:lang w:eastAsia="en-AU"/>
        </w:rPr>
        <w:t>(Brown et al</w:t>
      </w:r>
      <w:r w:rsidR="00242B72">
        <w:rPr>
          <w:noProof/>
          <w:lang w:eastAsia="en-AU"/>
        </w:rPr>
        <w:t>.</w:t>
      </w:r>
      <w:r w:rsidR="001151B9" w:rsidRPr="001151B9">
        <w:rPr>
          <w:noProof/>
          <w:lang w:eastAsia="en-AU"/>
        </w:rPr>
        <w:t xml:space="preserve"> 1986; Tsuda et al</w:t>
      </w:r>
      <w:r w:rsidR="00242B72">
        <w:rPr>
          <w:noProof/>
          <w:lang w:eastAsia="en-AU"/>
        </w:rPr>
        <w:t>.</w:t>
      </w:r>
      <w:r w:rsidR="001151B9" w:rsidRPr="001151B9">
        <w:rPr>
          <w:noProof/>
          <w:lang w:eastAsia="en-AU"/>
        </w:rPr>
        <w:t xml:space="preserve"> 1998)</w:t>
      </w:r>
      <w:r w:rsidR="000B05E9">
        <w:rPr>
          <w:lang w:eastAsia="en-AU"/>
        </w:rPr>
        <w:t>, thereby the effects on blood glucose le</w:t>
      </w:r>
      <w:r w:rsidR="00AF4862">
        <w:rPr>
          <w:lang w:eastAsia="en-AU"/>
        </w:rPr>
        <w:t>vels cannot be attributed solely</w:t>
      </w:r>
      <w:r w:rsidR="000B05E9">
        <w:rPr>
          <w:lang w:eastAsia="en-AU"/>
        </w:rPr>
        <w:t xml:space="preserve"> to chromium. </w:t>
      </w:r>
      <w:r w:rsidR="0005010B">
        <w:rPr>
          <w:lang w:eastAsia="en-AU"/>
        </w:rPr>
        <w:t xml:space="preserve">These major confounding factors on measures of blood glucose levels </w:t>
      </w:r>
      <w:proofErr w:type="gramStart"/>
      <w:r w:rsidR="0005010B">
        <w:rPr>
          <w:lang w:eastAsia="en-AU"/>
        </w:rPr>
        <w:t>were not adjusted or controlled for in the included studies</w:t>
      </w:r>
      <w:r w:rsidR="00A9651B">
        <w:rPr>
          <w:lang w:eastAsia="en-AU"/>
        </w:rPr>
        <w:t>, thereby posing</w:t>
      </w:r>
      <w:r w:rsidR="008A5984">
        <w:rPr>
          <w:lang w:eastAsia="en-AU"/>
        </w:rPr>
        <w:t xml:space="preserve"> serious risk of biases</w:t>
      </w:r>
      <w:proofErr w:type="gramEnd"/>
      <w:r w:rsidR="0005010B">
        <w:rPr>
          <w:lang w:eastAsia="en-AU"/>
        </w:rPr>
        <w:t>.</w:t>
      </w:r>
    </w:p>
    <w:p w14:paraId="1A23284E" w14:textId="77777777" w:rsidR="001463FE" w:rsidRDefault="001463FE" w:rsidP="00113A54">
      <w:pPr>
        <w:pStyle w:val="Heading3"/>
      </w:pPr>
      <w:r>
        <w:t>4.2.5 Outcome data</w:t>
      </w:r>
    </w:p>
    <w:p w14:paraId="1A23284F" w14:textId="77777777" w:rsidR="001463FE" w:rsidRDefault="001463FE" w:rsidP="001463FE">
      <w:r>
        <w:t xml:space="preserve">A meta-analysis of the outcome data </w:t>
      </w:r>
      <w:proofErr w:type="gramStart"/>
      <w:r>
        <w:t>was deemed</w:t>
      </w:r>
      <w:proofErr w:type="gramEnd"/>
      <w:r>
        <w:t xml:space="preserve"> inappropriate given the variations in the outcome measurements; hence, a qualitative synthesis of the outcomes was completed for this review question.</w:t>
      </w:r>
    </w:p>
    <w:p w14:paraId="1A232850" w14:textId="77777777" w:rsidR="00A9651B" w:rsidRDefault="00A9651B" w:rsidP="001463FE"/>
    <w:p w14:paraId="1A232851" w14:textId="539771D3" w:rsidR="00172A9A" w:rsidRDefault="00172A9A" w:rsidP="00172A9A">
      <w:r>
        <w:t xml:space="preserve">Five case reports described the relationship between chromium and glucose levels in patients on long term TPN. In the first case report of chromium deficiency, </w:t>
      </w:r>
      <w:proofErr w:type="spellStart"/>
      <w:r>
        <w:t>Jeejeebhoy</w:t>
      </w:r>
      <w:proofErr w:type="spellEnd"/>
      <w:r>
        <w:t xml:space="preserve"> </w:t>
      </w:r>
      <w:r w:rsidRPr="00C55E71">
        <w:t>et al.</w:t>
      </w:r>
      <w:r>
        <w:t xml:space="preserve"> </w:t>
      </w:r>
      <w:r w:rsidR="001151B9" w:rsidRPr="001151B9">
        <w:rPr>
          <w:noProof/>
        </w:rPr>
        <w:t>(Jeejeebhoy et al</w:t>
      </w:r>
      <w:r w:rsidR="00242B72">
        <w:rPr>
          <w:noProof/>
        </w:rPr>
        <w:t>.</w:t>
      </w:r>
      <w:r w:rsidR="001151B9" w:rsidRPr="001151B9">
        <w:rPr>
          <w:noProof/>
        </w:rPr>
        <w:t xml:space="preserve"> 1977)</w:t>
      </w:r>
      <w:r>
        <w:t xml:space="preserve"> described a</w:t>
      </w:r>
      <w:r w:rsidR="00AF4862">
        <w:t xml:space="preserve"> patient who had</w:t>
      </w:r>
      <w:r>
        <w:t xml:space="preserve"> been receiving TPN for the last </w:t>
      </w:r>
      <w:r w:rsidR="002673EE">
        <w:t>five</w:t>
      </w:r>
      <w:r>
        <w:t xml:space="preserve"> years </w:t>
      </w:r>
      <w:proofErr w:type="gramStart"/>
      <w:r>
        <w:t>as a result</w:t>
      </w:r>
      <w:proofErr w:type="gramEnd"/>
      <w:r>
        <w:t xml:space="preserve"> of mesenteric thrombosis and complete </w:t>
      </w:r>
      <w:proofErr w:type="spellStart"/>
      <w:r>
        <w:t>enterectomy</w:t>
      </w:r>
      <w:proofErr w:type="spellEnd"/>
      <w:r>
        <w:t xml:space="preserve">. The symptoms of weight loss and glucose intolerance </w:t>
      </w:r>
      <w:proofErr w:type="gramStart"/>
      <w:r>
        <w:t>were treated</w:t>
      </w:r>
      <w:proofErr w:type="gramEnd"/>
      <w:r>
        <w:t xml:space="preserve"> </w:t>
      </w:r>
      <w:r w:rsidR="00AF4862">
        <w:t>initially by the infusion of insulin</w:t>
      </w:r>
      <w:r>
        <w:t>. The</w:t>
      </w:r>
      <w:r w:rsidR="00A979CC">
        <w:t xml:space="preserve"> study</w:t>
      </w:r>
      <w:r>
        <w:t xml:space="preserve"> authors found that the patient had low blood and hair chromium levels and negative chromium balance. Infusion of chromium chloride (</w:t>
      </w:r>
      <w:proofErr w:type="gramStart"/>
      <w:r>
        <w:t xml:space="preserve">250 </w:t>
      </w:r>
      <w:proofErr w:type="spellStart"/>
      <w:r>
        <w:t>μg</w:t>
      </w:r>
      <w:proofErr w:type="spellEnd"/>
      <w:proofErr w:type="gramEnd"/>
      <w:r>
        <w:t xml:space="preserve"> chromium/day) was given in </w:t>
      </w:r>
      <w:r w:rsidR="00A979CC">
        <w:t xml:space="preserve">the patient’s </w:t>
      </w:r>
      <w:r>
        <w:t xml:space="preserve">TPN for 2 weeks, where positive chromium balance was achieved. After chromium treatment, </w:t>
      </w:r>
      <w:r w:rsidR="00A979CC">
        <w:t xml:space="preserve">the </w:t>
      </w:r>
      <w:r>
        <w:t xml:space="preserve">fractional rate of glucose clearance </w:t>
      </w:r>
      <w:r w:rsidR="00AF4862">
        <w:t xml:space="preserve">following an </w:t>
      </w:r>
      <w:r>
        <w:t>intravenous glucose tolerance test (IVGTT) improved to within the normal range</w:t>
      </w:r>
      <w:r w:rsidR="00AF4862">
        <w:t>,</w:t>
      </w:r>
      <w:r>
        <w:t xml:space="preserve"> and exogenous insulin infusion was no longer required. Thereafter, </w:t>
      </w:r>
      <w:r w:rsidR="00AF4862">
        <w:t xml:space="preserve">the </w:t>
      </w:r>
      <w:r>
        <w:t xml:space="preserve">patient was maintained on </w:t>
      </w:r>
      <w:proofErr w:type="gramStart"/>
      <w:r>
        <w:t xml:space="preserve">25 </w:t>
      </w:r>
      <w:proofErr w:type="spellStart"/>
      <w:r>
        <w:t>μg</w:t>
      </w:r>
      <w:proofErr w:type="spellEnd"/>
      <w:proofErr w:type="gramEnd"/>
      <w:r>
        <w:t xml:space="preserve"> chromium/d given in TPN with normal glycaemic control and no adverse effects reported.</w:t>
      </w:r>
    </w:p>
    <w:p w14:paraId="1A232852" w14:textId="77777777" w:rsidR="00172A9A" w:rsidRDefault="00172A9A" w:rsidP="00172A9A"/>
    <w:p w14:paraId="1A232853" w14:textId="77777777" w:rsidR="00172A9A" w:rsidRDefault="00172A9A" w:rsidP="00172A9A">
      <w:r>
        <w:t xml:space="preserve">In a similar case, Freund </w:t>
      </w:r>
      <w:r w:rsidRPr="00C55E71">
        <w:t>et al.</w:t>
      </w:r>
      <w:r>
        <w:t xml:space="preserve"> described a </w:t>
      </w:r>
      <w:proofErr w:type="gramStart"/>
      <w:r>
        <w:t>45 year old</w:t>
      </w:r>
      <w:proofErr w:type="gramEnd"/>
      <w:r>
        <w:t xml:space="preserve"> female who presented with extensive weight loss and glucose intolerance 8 months after initiation of TPN </w:t>
      </w:r>
      <w:r w:rsidR="001151B9" w:rsidRPr="001151B9">
        <w:rPr>
          <w:noProof/>
        </w:rPr>
        <w:t>(Freund et al</w:t>
      </w:r>
      <w:r w:rsidR="00242B72">
        <w:rPr>
          <w:noProof/>
        </w:rPr>
        <w:t>.</w:t>
      </w:r>
      <w:r w:rsidR="001151B9" w:rsidRPr="001151B9">
        <w:rPr>
          <w:noProof/>
        </w:rPr>
        <w:t xml:space="preserve"> 1979)</w:t>
      </w:r>
      <w:r>
        <w:t xml:space="preserve">. Her blood glucose levels peaked at 78 </w:t>
      </w:r>
      <w:proofErr w:type="spellStart"/>
      <w:r>
        <w:t>mmol</w:t>
      </w:r>
      <w:proofErr w:type="spellEnd"/>
      <w:r>
        <w:t xml:space="preserve">/L, which </w:t>
      </w:r>
      <w:proofErr w:type="gramStart"/>
      <w:r>
        <w:t>was treated</w:t>
      </w:r>
      <w:proofErr w:type="gramEnd"/>
      <w:r>
        <w:t xml:space="preserve"> with 20 U/d insulin </w:t>
      </w:r>
      <w:r w:rsidR="007D19D8">
        <w:t>infusions</w:t>
      </w:r>
      <w:r>
        <w:t xml:space="preserve">. </w:t>
      </w:r>
      <w:r w:rsidR="00AF4862">
        <w:t>The chromium concentration in serum</w:t>
      </w:r>
      <w:r>
        <w:t xml:space="preserve"> was </w:t>
      </w:r>
      <w:proofErr w:type="gramStart"/>
      <w:r>
        <w:t xml:space="preserve">0.5 </w:t>
      </w:r>
      <w:proofErr w:type="spellStart"/>
      <w:r>
        <w:t>μg</w:t>
      </w:r>
      <w:proofErr w:type="spellEnd"/>
      <w:r>
        <w:t>/</w:t>
      </w:r>
      <w:proofErr w:type="spellStart"/>
      <w:r>
        <w:t>dL</w:t>
      </w:r>
      <w:proofErr w:type="spellEnd"/>
      <w:r>
        <w:t xml:space="preserve"> (normal range given 0.5-9.0 </w:t>
      </w:r>
      <w:proofErr w:type="spellStart"/>
      <w:r>
        <w:t>μg</w:t>
      </w:r>
      <w:proofErr w:type="spellEnd"/>
      <w:r>
        <w:t>/</w:t>
      </w:r>
      <w:proofErr w:type="spellStart"/>
      <w:r>
        <w:t>dL</w:t>
      </w:r>
      <w:proofErr w:type="spellEnd"/>
      <w:r>
        <w:t>)</w:t>
      </w:r>
      <w:proofErr w:type="gramEnd"/>
      <w:r>
        <w:t xml:space="preserve">. Chromium chloride supplementation in TPN </w:t>
      </w:r>
      <w:proofErr w:type="gramStart"/>
      <w:r>
        <w:t>was given</w:t>
      </w:r>
      <w:proofErr w:type="gramEnd"/>
      <w:r>
        <w:t xml:space="preserve"> at a dose of 150 </w:t>
      </w:r>
      <w:proofErr w:type="spellStart"/>
      <w:r>
        <w:t>μg</w:t>
      </w:r>
      <w:proofErr w:type="spellEnd"/>
      <w:r>
        <w:t xml:space="preserve">/d for 16 days. Within a few days of chromium treatment, </w:t>
      </w:r>
      <w:proofErr w:type="spellStart"/>
      <w:r>
        <w:t>euglycaemia</w:t>
      </w:r>
      <w:proofErr w:type="spellEnd"/>
      <w:r>
        <w:t xml:space="preserve"> </w:t>
      </w:r>
      <w:proofErr w:type="gramStart"/>
      <w:r>
        <w:t>was achieved</w:t>
      </w:r>
      <w:proofErr w:type="gramEnd"/>
      <w:r>
        <w:t xml:space="preserve"> without exogenous </w:t>
      </w:r>
      <w:r>
        <w:lastRenderedPageBreak/>
        <w:t xml:space="preserve">insulin. In the latter stages of chromium treatment, insulin infusion </w:t>
      </w:r>
      <w:proofErr w:type="gramStart"/>
      <w:r>
        <w:t>was reintroduced</w:t>
      </w:r>
      <w:proofErr w:type="gramEnd"/>
      <w:r>
        <w:t xml:space="preserve">. Shortly after chromium treatment, </w:t>
      </w:r>
      <w:r w:rsidR="00AF4862">
        <w:t xml:space="preserve">the </w:t>
      </w:r>
      <w:r>
        <w:t xml:space="preserve">patient died of overwhelming sepsis </w:t>
      </w:r>
      <w:proofErr w:type="gramStart"/>
      <w:r>
        <w:t>as a result</w:t>
      </w:r>
      <w:proofErr w:type="gramEnd"/>
      <w:r>
        <w:t xml:space="preserve"> of surgery.</w:t>
      </w:r>
    </w:p>
    <w:p w14:paraId="1A232854" w14:textId="77777777" w:rsidR="00172A9A" w:rsidRDefault="00172A9A" w:rsidP="00172A9A"/>
    <w:p w14:paraId="1A232855" w14:textId="77777777" w:rsidR="00172A9A" w:rsidRDefault="00172A9A" w:rsidP="00172A9A">
      <w:r>
        <w:t xml:space="preserve">Brown </w:t>
      </w:r>
      <w:r w:rsidRPr="00C55E71">
        <w:t xml:space="preserve">et al. </w:t>
      </w:r>
      <w:r w:rsidRPr="000E4516">
        <w:t>reported</w:t>
      </w:r>
      <w:r>
        <w:t xml:space="preserve"> </w:t>
      </w:r>
      <w:r w:rsidR="003C04F2">
        <w:t>‘</w:t>
      </w:r>
      <w:r>
        <w:t>chromium deficiency</w:t>
      </w:r>
      <w:r w:rsidR="003C04F2">
        <w:t>’</w:t>
      </w:r>
      <w:r>
        <w:t xml:space="preserve"> in a patient on long</w:t>
      </w:r>
      <w:r w:rsidR="00E53FAF">
        <w:t xml:space="preserve"> </w:t>
      </w:r>
      <w:r>
        <w:t xml:space="preserve">term TPN </w:t>
      </w:r>
      <w:proofErr w:type="gramStart"/>
      <w:r>
        <w:t>as a result</w:t>
      </w:r>
      <w:proofErr w:type="gramEnd"/>
      <w:r>
        <w:t xml:space="preserve"> of multiple small bowel resections </w:t>
      </w:r>
      <w:r w:rsidR="001151B9" w:rsidRPr="001151B9">
        <w:rPr>
          <w:noProof/>
        </w:rPr>
        <w:t>(Brown et al</w:t>
      </w:r>
      <w:r w:rsidR="00242B72">
        <w:rPr>
          <w:noProof/>
        </w:rPr>
        <w:t>.</w:t>
      </w:r>
      <w:r w:rsidR="001151B9" w:rsidRPr="001151B9">
        <w:rPr>
          <w:noProof/>
        </w:rPr>
        <w:t xml:space="preserve"> 1986)</w:t>
      </w:r>
      <w:r>
        <w:t>. After 7 mont</w:t>
      </w:r>
      <w:r w:rsidR="00AF4862">
        <w:t xml:space="preserve">hs of TPN, the patient </w:t>
      </w:r>
      <w:r>
        <w:t>show</w:t>
      </w:r>
      <w:r w:rsidR="00AF4862">
        <w:t>ed</w:t>
      </w:r>
      <w:r>
        <w:t xml:space="preserve"> signs of glucose intolerance with hyperglycaemia and glycosuria. Insulin (10-30 U/d) </w:t>
      </w:r>
      <w:proofErr w:type="gramStart"/>
      <w:r>
        <w:t>was given</w:t>
      </w:r>
      <w:proofErr w:type="gramEnd"/>
      <w:r>
        <w:t xml:space="preserve"> wi</w:t>
      </w:r>
      <w:r w:rsidR="00AF4862">
        <w:t xml:space="preserve">th TPN to achieve </w:t>
      </w:r>
      <w:proofErr w:type="spellStart"/>
      <w:r w:rsidR="00AF4862">
        <w:t>euglycaemia</w:t>
      </w:r>
      <w:proofErr w:type="spellEnd"/>
      <w:r w:rsidR="00AF4862">
        <w:t>. The plasma chromium concentration</w:t>
      </w:r>
      <w:r w:rsidR="00934452">
        <w:t xml:space="preserve"> was low</w:t>
      </w:r>
      <w:r>
        <w:t xml:space="preserve"> </w:t>
      </w:r>
      <w:r w:rsidR="00934452">
        <w:t>(</w:t>
      </w:r>
      <w:r>
        <w:t xml:space="preserve">0.1 </w:t>
      </w:r>
      <w:proofErr w:type="spellStart"/>
      <w:r>
        <w:t>μg</w:t>
      </w:r>
      <w:proofErr w:type="spellEnd"/>
      <w:r>
        <w:t>/</w:t>
      </w:r>
      <w:proofErr w:type="spellStart"/>
      <w:r>
        <w:t>dL</w:t>
      </w:r>
      <w:proofErr w:type="spellEnd"/>
      <w:r w:rsidR="00934452">
        <w:t xml:space="preserve">; </w:t>
      </w:r>
      <w:r>
        <w:t xml:space="preserve">normal reference 1.8-3.8 </w:t>
      </w:r>
      <w:proofErr w:type="spellStart"/>
      <w:r>
        <w:t>μg</w:t>
      </w:r>
      <w:proofErr w:type="spellEnd"/>
      <w:r>
        <w:t>/</w:t>
      </w:r>
      <w:proofErr w:type="spellStart"/>
      <w:r>
        <w:t>dL</w:t>
      </w:r>
      <w:proofErr w:type="spellEnd"/>
      <w:r>
        <w:t xml:space="preserve">) and chromium chloride (200 </w:t>
      </w:r>
      <w:proofErr w:type="spellStart"/>
      <w:r>
        <w:t>μg</w:t>
      </w:r>
      <w:proofErr w:type="spellEnd"/>
      <w:r>
        <w:t>/d) was added to TPN for 14</w:t>
      </w:r>
      <w:r w:rsidR="00934452">
        <w:t xml:space="preserve"> days thereafter. During the period of treatment with chromium</w:t>
      </w:r>
      <w:r>
        <w:t xml:space="preserve">, </w:t>
      </w:r>
      <w:r w:rsidR="00934452">
        <w:t xml:space="preserve">the rate of glucose infusion </w:t>
      </w:r>
      <w:r>
        <w:t>decreased from 35 g/hr to 28 g/hr, with fluctuating rates of insulin given. After chromium treatment, serum glucose levels returned to within the normal range with no detectable glucose in urine and nil exogenous insulin require</w:t>
      </w:r>
      <w:r w:rsidR="00934452">
        <w:t>d. Plasma chromium level remained</w:t>
      </w:r>
      <w:r>
        <w:t xml:space="preserve"> unchanged after chromium supplementation. Supplemental zinc </w:t>
      </w:r>
      <w:proofErr w:type="gramStart"/>
      <w:r>
        <w:t>was given</w:t>
      </w:r>
      <w:proofErr w:type="gramEnd"/>
      <w:r>
        <w:t xml:space="preserve"> in TPN solution to achieve normal levels of serum zinc; the exact dose and t</w:t>
      </w:r>
      <w:r w:rsidR="00934452">
        <w:t>iming of supplemental zinc were not reported</w:t>
      </w:r>
      <w:r>
        <w:t xml:space="preserve">. Upon hospital discharge, the patient </w:t>
      </w:r>
      <w:proofErr w:type="gramStart"/>
      <w:r>
        <w:t>was maintained</w:t>
      </w:r>
      <w:proofErr w:type="gramEnd"/>
      <w:r>
        <w:t xml:space="preserve"> on TPN containing 32</w:t>
      </w:r>
      <w:r w:rsidRPr="00850EB1">
        <w:t xml:space="preserve"> </w:t>
      </w:r>
      <w:proofErr w:type="spellStart"/>
      <w:r>
        <w:t>μg</w:t>
      </w:r>
      <w:proofErr w:type="spellEnd"/>
      <w:r>
        <w:t xml:space="preserve">/d of chromium. At </w:t>
      </w:r>
      <w:proofErr w:type="gramStart"/>
      <w:r>
        <w:t>one year</w:t>
      </w:r>
      <w:proofErr w:type="gramEnd"/>
      <w:r>
        <w:t xml:space="preserve"> follow-up, no signs of glucose intolerance or chromium deficiency were detected.</w:t>
      </w:r>
    </w:p>
    <w:p w14:paraId="1A232856" w14:textId="77777777" w:rsidR="00172A9A" w:rsidRDefault="00172A9A" w:rsidP="00172A9A"/>
    <w:p w14:paraId="1A232857" w14:textId="77777777" w:rsidR="00172A9A" w:rsidRDefault="00934452" w:rsidP="00172A9A">
      <w:proofErr w:type="spellStart"/>
      <w:r>
        <w:t>Verhage</w:t>
      </w:r>
      <w:proofErr w:type="spellEnd"/>
      <w:r>
        <w:t xml:space="preserve"> et al. report on a</w:t>
      </w:r>
      <w:r w:rsidR="00172A9A">
        <w:t xml:space="preserve"> </w:t>
      </w:r>
      <w:proofErr w:type="gramStart"/>
      <w:r w:rsidR="00172A9A">
        <w:t>40 year old</w:t>
      </w:r>
      <w:proofErr w:type="gramEnd"/>
      <w:r w:rsidR="00172A9A">
        <w:t xml:space="preserve"> male on home TPN as a result of multiple bowel </w:t>
      </w:r>
      <w:r w:rsidR="007D19D8">
        <w:t>resections</w:t>
      </w:r>
      <w:r w:rsidR="00172A9A">
        <w:t xml:space="preserve"> and Crohn’s disease presented with signs of glucose intolerance </w:t>
      </w:r>
      <w:r w:rsidR="001151B9" w:rsidRPr="001151B9">
        <w:rPr>
          <w:noProof/>
        </w:rPr>
        <w:t>(Verhage et al</w:t>
      </w:r>
      <w:r w:rsidR="00242B72">
        <w:rPr>
          <w:noProof/>
        </w:rPr>
        <w:t>.</w:t>
      </w:r>
      <w:r w:rsidR="001151B9" w:rsidRPr="001151B9">
        <w:rPr>
          <w:noProof/>
        </w:rPr>
        <w:t xml:space="preserve"> 1996)</w:t>
      </w:r>
      <w:r w:rsidR="00172A9A">
        <w:t xml:space="preserve">, requiring exogenous insulin. The level of contaminant chromium provided in home TPN solution </w:t>
      </w:r>
      <w:proofErr w:type="gramStart"/>
      <w:r w:rsidR="00172A9A">
        <w:t>was estimated</w:t>
      </w:r>
      <w:proofErr w:type="gramEnd"/>
      <w:r w:rsidR="00172A9A">
        <w:t xml:space="preserve"> to be 15 </w:t>
      </w:r>
      <w:proofErr w:type="spellStart"/>
      <w:r w:rsidR="00172A9A">
        <w:t>μg</w:t>
      </w:r>
      <w:proofErr w:type="spellEnd"/>
      <w:r w:rsidR="00172A9A">
        <w:t xml:space="preserve">/d. In-hospital investigations found that the patient had reduced fractional glucose clearance rate in IVGTT and </w:t>
      </w:r>
      <w:r w:rsidR="00465D96">
        <w:t xml:space="preserve">a </w:t>
      </w:r>
      <w:r w:rsidR="00172A9A">
        <w:t xml:space="preserve">serum chromium level of 0.084 </w:t>
      </w:r>
      <w:proofErr w:type="spellStart"/>
      <w:r w:rsidR="00172A9A">
        <w:t>μmol</w:t>
      </w:r>
      <w:proofErr w:type="spellEnd"/>
      <w:r w:rsidR="00172A9A">
        <w:t xml:space="preserve">/L. The composition of nutrients in TPN </w:t>
      </w:r>
      <w:proofErr w:type="gramStart"/>
      <w:r w:rsidR="00172A9A">
        <w:t>was changed</w:t>
      </w:r>
      <w:proofErr w:type="gramEnd"/>
      <w:r w:rsidR="00172A9A">
        <w:t xml:space="preserve"> during the hospital stay, with increased intakes of chromium and zinc. After the addition of chromium chloride in TPN (250 </w:t>
      </w:r>
      <w:proofErr w:type="spellStart"/>
      <w:r w:rsidR="00172A9A">
        <w:t>μg</w:t>
      </w:r>
      <w:proofErr w:type="spellEnd"/>
      <w:r w:rsidR="00172A9A">
        <w:t xml:space="preserve">/d for 2 weeks), fractional glucose clearance in IVGTT returned to within the normal range, coinciding with a higher level of serum chromium (1.7 </w:t>
      </w:r>
      <w:proofErr w:type="spellStart"/>
      <w:r w:rsidR="00172A9A">
        <w:t>μmol</w:t>
      </w:r>
      <w:proofErr w:type="spellEnd"/>
      <w:r w:rsidR="00172A9A">
        <w:t>/L).</w:t>
      </w:r>
    </w:p>
    <w:p w14:paraId="1A232858" w14:textId="77777777" w:rsidR="00172A9A" w:rsidRDefault="00172A9A" w:rsidP="00172A9A"/>
    <w:p w14:paraId="1A232859" w14:textId="77777777" w:rsidR="00080268" w:rsidRDefault="00172A9A" w:rsidP="00172A9A">
      <w:proofErr w:type="spellStart"/>
      <w:r>
        <w:t>Tsuda</w:t>
      </w:r>
      <w:proofErr w:type="spellEnd"/>
      <w:r>
        <w:t xml:space="preserve"> </w:t>
      </w:r>
      <w:r w:rsidRPr="00C55E71">
        <w:t>et al.</w:t>
      </w:r>
      <w:r>
        <w:t xml:space="preserve"> described a male patient on long term TPN </w:t>
      </w:r>
      <w:proofErr w:type="gramStart"/>
      <w:r>
        <w:t>as a result</w:t>
      </w:r>
      <w:proofErr w:type="gramEnd"/>
      <w:r>
        <w:t xml:space="preserve"> of intestinal pseudo-obstruction </w:t>
      </w:r>
      <w:r w:rsidR="001151B9" w:rsidRPr="001151B9">
        <w:rPr>
          <w:noProof/>
        </w:rPr>
        <w:t>(Tsuda et al</w:t>
      </w:r>
      <w:r w:rsidR="00242B72">
        <w:rPr>
          <w:noProof/>
        </w:rPr>
        <w:t>.</w:t>
      </w:r>
      <w:r w:rsidR="001151B9" w:rsidRPr="001151B9">
        <w:rPr>
          <w:noProof/>
        </w:rPr>
        <w:t xml:space="preserve"> 1998)</w:t>
      </w:r>
      <w:r>
        <w:t xml:space="preserve">. After 13 years </w:t>
      </w:r>
      <w:r w:rsidR="00934452">
        <w:t>of maintenance</w:t>
      </w:r>
      <w:r>
        <w:t xml:space="preserve"> on</w:t>
      </w:r>
      <w:r w:rsidR="00934452">
        <w:t xml:space="preserve"> TPN, the patient </w:t>
      </w:r>
      <w:proofErr w:type="gramStart"/>
      <w:r w:rsidR="00934452">
        <w:t xml:space="preserve">was </w:t>
      </w:r>
      <w:r>
        <w:t>treated</w:t>
      </w:r>
      <w:proofErr w:type="gramEnd"/>
      <w:r>
        <w:t xml:space="preserve"> for selenium deficiency before hyperglycaemia and glycosuria were noted. Serum chromium </w:t>
      </w:r>
      <w:r w:rsidR="00934452">
        <w:t>concentrations were</w:t>
      </w:r>
      <w:r>
        <w:t xml:space="preserve"> undetectable so chromium infusion </w:t>
      </w:r>
      <w:proofErr w:type="gramStart"/>
      <w:r>
        <w:t xml:space="preserve">(200 </w:t>
      </w:r>
      <w:proofErr w:type="spellStart"/>
      <w:r>
        <w:t>μg</w:t>
      </w:r>
      <w:proofErr w:type="spellEnd"/>
      <w:r>
        <w:t>/d)</w:t>
      </w:r>
      <w:proofErr w:type="gramEnd"/>
      <w:r>
        <w:t xml:space="preserve"> was administered for 2 weeks. </w:t>
      </w:r>
      <w:r w:rsidR="00BE0F66">
        <w:t>After chromium treatment, p</w:t>
      </w:r>
      <w:r>
        <w:t xml:space="preserve">lasma glucose levels were within the normal range and urinary sugar was undetectable. IVGTT revealed no changes in glucose </w:t>
      </w:r>
      <w:proofErr w:type="gramStart"/>
      <w:r>
        <w:t>levels,</w:t>
      </w:r>
      <w:proofErr w:type="gramEnd"/>
      <w:r>
        <w:t xml:space="preserve"> however</w:t>
      </w:r>
      <w:r w:rsidR="00E53FAF">
        <w:t>,</w:t>
      </w:r>
      <w:r>
        <w:t xml:space="preserve"> there was an improv</w:t>
      </w:r>
      <w:r w:rsidR="00934452">
        <w:t xml:space="preserve">ement in insulin secretion following the intravenous </w:t>
      </w:r>
      <w:r>
        <w:t>bolus</w:t>
      </w:r>
      <w:r w:rsidR="00934452">
        <w:t xml:space="preserve"> of </w:t>
      </w:r>
      <w:r w:rsidR="007D19D8">
        <w:t>glucose</w:t>
      </w:r>
      <w:r>
        <w:t xml:space="preserve">. The patient </w:t>
      </w:r>
      <w:proofErr w:type="gramStart"/>
      <w:r>
        <w:t>was maintained</w:t>
      </w:r>
      <w:proofErr w:type="gramEnd"/>
      <w:r>
        <w:t xml:space="preserve"> on TPN containing 14 </w:t>
      </w:r>
      <w:proofErr w:type="spellStart"/>
      <w:r>
        <w:t>μg</w:t>
      </w:r>
      <w:proofErr w:type="spellEnd"/>
      <w:r>
        <w:t xml:space="preserve">/d chromium with no signs of glucose intolerance </w:t>
      </w:r>
      <w:r w:rsidR="00934452">
        <w:t>for 2 months post-</w:t>
      </w:r>
      <w:r>
        <w:t>treatment.</w:t>
      </w:r>
    </w:p>
    <w:p w14:paraId="1A23285B" w14:textId="77777777" w:rsidR="0098061E" w:rsidRDefault="0098061E" w:rsidP="00113A54">
      <w:pPr>
        <w:pStyle w:val="Heading3"/>
      </w:pPr>
      <w:r>
        <w:t>4.2.6 Characteristics of interventions</w:t>
      </w:r>
    </w:p>
    <w:p w14:paraId="1A23285C" w14:textId="77777777" w:rsidR="00172A9A" w:rsidRDefault="0098061E" w:rsidP="00172A9A">
      <w:r>
        <w:t xml:space="preserve">The differences in the routes of chromium administration </w:t>
      </w:r>
      <w:proofErr w:type="gramStart"/>
      <w:r>
        <w:t>should be considered</w:t>
      </w:r>
      <w:proofErr w:type="gramEnd"/>
      <w:r>
        <w:t xml:space="preserve"> in the interpretation of this review. </w:t>
      </w:r>
      <w:r w:rsidR="00BE0F66">
        <w:t>All</w:t>
      </w:r>
      <w:r>
        <w:t xml:space="preserve"> of the identified studies were case reports of patients </w:t>
      </w:r>
      <w:r w:rsidR="00590063">
        <w:t xml:space="preserve">who were administered chromium </w:t>
      </w:r>
      <w:r>
        <w:t xml:space="preserve">as part of their TPN </w:t>
      </w:r>
      <w:r w:rsidR="001151B9" w:rsidRPr="001151B9">
        <w:rPr>
          <w:noProof/>
        </w:rPr>
        <w:t>(Brown et al</w:t>
      </w:r>
      <w:r w:rsidR="00242B72">
        <w:rPr>
          <w:noProof/>
        </w:rPr>
        <w:t>.</w:t>
      </w:r>
      <w:r w:rsidR="001151B9" w:rsidRPr="001151B9">
        <w:rPr>
          <w:noProof/>
        </w:rPr>
        <w:t xml:space="preserve"> 1986; Freund et al</w:t>
      </w:r>
      <w:r w:rsidR="00242B72">
        <w:rPr>
          <w:noProof/>
        </w:rPr>
        <w:t>.</w:t>
      </w:r>
      <w:r w:rsidR="001151B9" w:rsidRPr="001151B9">
        <w:rPr>
          <w:noProof/>
        </w:rPr>
        <w:t xml:space="preserve"> 1979; Jeejeebhoy et al</w:t>
      </w:r>
      <w:r w:rsidR="00242B72">
        <w:rPr>
          <w:noProof/>
        </w:rPr>
        <w:t>.</w:t>
      </w:r>
      <w:r w:rsidR="001151B9" w:rsidRPr="001151B9">
        <w:rPr>
          <w:noProof/>
        </w:rPr>
        <w:t xml:space="preserve"> 1977; Tsuda et al</w:t>
      </w:r>
      <w:r w:rsidR="00242B72">
        <w:rPr>
          <w:noProof/>
        </w:rPr>
        <w:t>.</w:t>
      </w:r>
      <w:r w:rsidR="001151B9" w:rsidRPr="001151B9">
        <w:rPr>
          <w:noProof/>
        </w:rPr>
        <w:t xml:space="preserve"> 1998; Verhage et al</w:t>
      </w:r>
      <w:r w:rsidR="00242B72">
        <w:rPr>
          <w:noProof/>
        </w:rPr>
        <w:t>.</w:t>
      </w:r>
      <w:r w:rsidR="001151B9" w:rsidRPr="001151B9">
        <w:rPr>
          <w:noProof/>
        </w:rPr>
        <w:t xml:space="preserve"> 1996)</w:t>
      </w:r>
      <w:r>
        <w:t>. The dose of IV c</w:t>
      </w:r>
      <w:r w:rsidR="00BE0F66">
        <w:t>hromium treatment ranged from 150-</w:t>
      </w:r>
      <w:r>
        <w:t xml:space="preserve">250 </w:t>
      </w:r>
      <w:proofErr w:type="spellStart"/>
      <w:r>
        <w:t>μg</w:t>
      </w:r>
      <w:proofErr w:type="spellEnd"/>
      <w:r>
        <w:t>/d, administered over a period of 1</w:t>
      </w:r>
      <w:r w:rsidR="00BE0F66">
        <w:t>4-</w:t>
      </w:r>
      <w:r>
        <w:t xml:space="preserve">16 days. IV delivery of nutrients bypasses the </w:t>
      </w:r>
      <w:r w:rsidR="00590063">
        <w:t xml:space="preserve">factors that influence </w:t>
      </w:r>
      <w:r>
        <w:t xml:space="preserve">nutrient bioavailability and uptake in the gastrointestinal tract, thereby ensuring 100% of </w:t>
      </w:r>
      <w:r w:rsidR="00590063">
        <w:t xml:space="preserve">the dose </w:t>
      </w:r>
      <w:proofErr w:type="gramStart"/>
      <w:r>
        <w:t>will be delivered</w:t>
      </w:r>
      <w:proofErr w:type="gramEnd"/>
      <w:r>
        <w:t xml:space="preserve"> to the systemic circulation instantaneously. This is particularly relevant for chromium treatment as the estimated enteral absorption of chromium into </w:t>
      </w:r>
      <w:r w:rsidR="00590063">
        <w:t xml:space="preserve">the </w:t>
      </w:r>
      <w:r>
        <w:t>systemic circula</w:t>
      </w:r>
      <w:r w:rsidR="00590063">
        <w:t xml:space="preserve">tion </w:t>
      </w:r>
      <w:proofErr w:type="gramStart"/>
      <w:r w:rsidR="00590063">
        <w:t>is</w:t>
      </w:r>
      <w:r>
        <w:t xml:space="preserve"> </w:t>
      </w:r>
      <w:r w:rsidR="00590063">
        <w:t>estimated</w:t>
      </w:r>
      <w:proofErr w:type="gramEnd"/>
      <w:r w:rsidR="00590063">
        <w:t xml:space="preserve"> to be </w:t>
      </w:r>
      <w:r>
        <w:t xml:space="preserve">0.4-2.5% of </w:t>
      </w:r>
      <w:r w:rsidR="00590063">
        <w:t xml:space="preserve">the </w:t>
      </w:r>
      <w:r>
        <w:t xml:space="preserve">ingested dose </w:t>
      </w:r>
      <w:r w:rsidR="001151B9" w:rsidRPr="001151B9">
        <w:rPr>
          <w:noProof/>
        </w:rPr>
        <w:t>(Institute of Medicine</w:t>
      </w:r>
      <w:r w:rsidR="00677EDD">
        <w:rPr>
          <w:noProof/>
        </w:rPr>
        <w:t xml:space="preserve"> 20</w:t>
      </w:r>
      <w:r w:rsidR="001151B9" w:rsidRPr="001151B9">
        <w:rPr>
          <w:noProof/>
        </w:rPr>
        <w:t>01)</w:t>
      </w:r>
      <w:r>
        <w:t xml:space="preserve">. To replicate the systemic concentration of IV administered chromium of 250 </w:t>
      </w:r>
      <w:proofErr w:type="spellStart"/>
      <w:r>
        <w:t>μg</w:t>
      </w:r>
      <w:proofErr w:type="spellEnd"/>
      <w:r>
        <w:t xml:space="preserve">, </w:t>
      </w:r>
      <w:r w:rsidR="00590063">
        <w:t xml:space="preserve">the </w:t>
      </w:r>
      <w:r>
        <w:t>oral intake of chromium w</w:t>
      </w:r>
      <w:r w:rsidR="00465D96">
        <w:t xml:space="preserve">ould need to </w:t>
      </w:r>
      <w:r>
        <w:t xml:space="preserve">be 500-fold higher than the current estimated mean chromium intake in Australian adults (20-36 </w:t>
      </w:r>
      <w:proofErr w:type="spellStart"/>
      <w:r>
        <w:t>μg</w:t>
      </w:r>
      <w:proofErr w:type="spellEnd"/>
      <w:r>
        <w:t xml:space="preserve">/d) </w:t>
      </w:r>
      <w:r w:rsidR="001151B9" w:rsidRPr="001151B9">
        <w:rPr>
          <w:noProof/>
        </w:rPr>
        <w:t>(Food Standards Australia New Zealand</w:t>
      </w:r>
      <w:r w:rsidR="00677EDD">
        <w:rPr>
          <w:noProof/>
        </w:rPr>
        <w:t xml:space="preserve"> 20</w:t>
      </w:r>
      <w:r w:rsidR="001151B9" w:rsidRPr="001151B9">
        <w:rPr>
          <w:noProof/>
        </w:rPr>
        <w:t>08)</w:t>
      </w:r>
      <w:r>
        <w:t>. The potential adverse effects of high intake</w:t>
      </w:r>
      <w:r w:rsidR="00590063">
        <w:t>s</w:t>
      </w:r>
      <w:r>
        <w:t xml:space="preserve"> of chromium are currently unknown, especially without an established Upper L</w:t>
      </w:r>
      <w:r w:rsidR="005975DA">
        <w:t>evel</w:t>
      </w:r>
      <w:r>
        <w:t xml:space="preserve"> of chromium intake.</w:t>
      </w:r>
    </w:p>
    <w:p w14:paraId="1A23285E" w14:textId="77777777" w:rsidR="0098061E" w:rsidRDefault="0098061E" w:rsidP="00113A54">
      <w:pPr>
        <w:pStyle w:val="Heading3"/>
      </w:pPr>
      <w:r>
        <w:lastRenderedPageBreak/>
        <w:t>4.2.7 Characteristics of participants</w:t>
      </w:r>
    </w:p>
    <w:p w14:paraId="1A23285F" w14:textId="77777777" w:rsidR="0098061E" w:rsidRDefault="0098061E" w:rsidP="0098061E">
      <w:r>
        <w:t xml:space="preserve">In addition to </w:t>
      </w:r>
      <w:r w:rsidR="0028736C">
        <w:t xml:space="preserve">the </w:t>
      </w:r>
      <w:r>
        <w:t xml:space="preserve">heterogeneity in age and sex of included participants, the majority of the study participants in the current review presented with complex underlying medical conditions and complications </w:t>
      </w:r>
      <w:r w:rsidR="00E53FAF">
        <w:t>for example</w:t>
      </w:r>
      <w:r w:rsidR="007E2224">
        <w:t xml:space="preserve"> </w:t>
      </w:r>
      <w:r>
        <w:t xml:space="preserve">mesenteric </w:t>
      </w:r>
      <w:r w:rsidRPr="0028736C">
        <w:t>thrombosis</w:t>
      </w:r>
      <w:r w:rsidR="000D7DA2">
        <w:t xml:space="preserve">, </w:t>
      </w:r>
      <w:r w:rsidR="0028736C">
        <w:t>Crohn’s disease</w:t>
      </w:r>
      <w:r>
        <w:t xml:space="preserve">. The critical condition of the included participants </w:t>
      </w:r>
      <w:proofErr w:type="gramStart"/>
      <w:r w:rsidR="00BE0F66">
        <w:t>is</w:t>
      </w:r>
      <w:r>
        <w:t xml:space="preserve"> highlighted</w:t>
      </w:r>
      <w:proofErr w:type="gramEnd"/>
      <w:r>
        <w:t xml:space="preserve"> in the subs</w:t>
      </w:r>
      <w:r w:rsidR="000D7DA2">
        <w:t>equent death of one reported case</w:t>
      </w:r>
      <w:r>
        <w:t xml:space="preserve"> </w:t>
      </w:r>
      <w:r w:rsidR="001151B9" w:rsidRPr="001151B9">
        <w:rPr>
          <w:noProof/>
        </w:rPr>
        <w:t>(Freund et al</w:t>
      </w:r>
      <w:r w:rsidR="00242B72">
        <w:rPr>
          <w:noProof/>
        </w:rPr>
        <w:t>.</w:t>
      </w:r>
      <w:r w:rsidR="001151B9" w:rsidRPr="001151B9">
        <w:rPr>
          <w:noProof/>
        </w:rPr>
        <w:t xml:space="preserve"> 1979)</w:t>
      </w:r>
      <w:r>
        <w:t>.</w:t>
      </w:r>
    </w:p>
    <w:p w14:paraId="1A232860" w14:textId="77777777" w:rsidR="0098061E" w:rsidRDefault="0098061E" w:rsidP="0098061E"/>
    <w:p w14:paraId="1A232861" w14:textId="77777777" w:rsidR="00052739" w:rsidRDefault="0028736C" w:rsidP="0098061E">
      <w:r>
        <w:t xml:space="preserve">While all included papers report chromium biomarkers at baseline, the usefulness of chromium measures to reflect chromium status </w:t>
      </w:r>
      <w:proofErr w:type="gramStart"/>
      <w:r>
        <w:t>has not been proven</w:t>
      </w:r>
      <w:proofErr w:type="gramEnd"/>
      <w:r>
        <w:t xml:space="preserve">. For instance, </w:t>
      </w:r>
      <w:r w:rsidR="00052739">
        <w:t xml:space="preserve">serum chromium, the most common chromium measure, did not change in </w:t>
      </w:r>
      <w:proofErr w:type="gramStart"/>
      <w:r w:rsidR="00052739">
        <w:t>2</w:t>
      </w:r>
      <w:proofErr w:type="gramEnd"/>
      <w:r w:rsidR="00052739">
        <w:t xml:space="preserve"> out of the 5 included cases despite daily IV chromium supplementation</w:t>
      </w:r>
      <w:r w:rsidR="00590063">
        <w:t xml:space="preserve"> over periods that exceed</w:t>
      </w:r>
      <w:r w:rsidR="00052739">
        <w:t xml:space="preserve"> 2 weeks </w:t>
      </w:r>
      <w:r w:rsidR="001151B9" w:rsidRPr="001151B9">
        <w:rPr>
          <w:noProof/>
        </w:rPr>
        <w:t>(Brown et al</w:t>
      </w:r>
      <w:r w:rsidR="00242B72">
        <w:rPr>
          <w:noProof/>
        </w:rPr>
        <w:t>.</w:t>
      </w:r>
      <w:r w:rsidR="001151B9" w:rsidRPr="001151B9">
        <w:rPr>
          <w:noProof/>
        </w:rPr>
        <w:t xml:space="preserve"> 1986; Freund et al</w:t>
      </w:r>
      <w:r w:rsidR="00242B72">
        <w:rPr>
          <w:noProof/>
        </w:rPr>
        <w:t>.</w:t>
      </w:r>
      <w:r w:rsidR="001151B9" w:rsidRPr="001151B9">
        <w:rPr>
          <w:noProof/>
        </w:rPr>
        <w:t xml:space="preserve"> 1979)</w:t>
      </w:r>
      <w:r w:rsidR="00052739">
        <w:t xml:space="preserve">. </w:t>
      </w:r>
      <w:r w:rsidR="007F343F">
        <w:t>Furthermore, no data on chromium biomarker</w:t>
      </w:r>
      <w:r w:rsidR="00590063">
        <w:t>s</w:t>
      </w:r>
      <w:r w:rsidR="007F343F">
        <w:t xml:space="preserve"> within the population were available for comparison and therefore </w:t>
      </w:r>
      <w:r w:rsidR="00590063">
        <w:t>the</w:t>
      </w:r>
      <w:r w:rsidR="007F343F">
        <w:t xml:space="preserve"> interpret</w:t>
      </w:r>
      <w:r w:rsidR="00590063">
        <w:t>ation of</w:t>
      </w:r>
      <w:r w:rsidR="007F343F">
        <w:t xml:space="preserve"> </w:t>
      </w:r>
      <w:r w:rsidR="00FF3861">
        <w:t>chromium status by the reported biomarkers</w:t>
      </w:r>
      <w:r w:rsidR="00590063">
        <w:t xml:space="preserve"> in unclear</w:t>
      </w:r>
      <w:r w:rsidR="007F343F">
        <w:t>.</w:t>
      </w:r>
    </w:p>
    <w:p w14:paraId="1A232863" w14:textId="6E2A4501" w:rsidR="001463FE" w:rsidRDefault="001463FE" w:rsidP="001D6D36">
      <w:pPr>
        <w:pStyle w:val="Heading2"/>
        <w:numPr>
          <w:ilvl w:val="1"/>
          <w:numId w:val="47"/>
        </w:numPr>
      </w:pPr>
      <w:bookmarkStart w:id="18" w:name="_Toc487105121"/>
      <w:r w:rsidRPr="001D6D36">
        <w:t>Summary</w:t>
      </w:r>
      <w:r>
        <w:t xml:space="preserve"> of new evidence</w:t>
      </w:r>
      <w:bookmarkEnd w:id="18"/>
    </w:p>
    <w:p w14:paraId="1A232864" w14:textId="77777777" w:rsidR="007F343F" w:rsidRDefault="007F343F" w:rsidP="001463FE">
      <w:r>
        <w:t xml:space="preserve">While the five included case reports of patients dependent on TPN showed favourable improvements in blood glucose levels, the confounding factors inherent to the cases cast serious doubts over the reported results. </w:t>
      </w:r>
      <w:r w:rsidR="001463FE">
        <w:t xml:space="preserve">Patients </w:t>
      </w:r>
      <w:proofErr w:type="gramStart"/>
      <w:r w:rsidR="001463FE">
        <w:t>were often given</w:t>
      </w:r>
      <w:proofErr w:type="gramEnd"/>
      <w:r w:rsidR="001463FE">
        <w:t xml:space="preserve"> changing rates of glucose and/or insulin infusion to maintain </w:t>
      </w:r>
      <w:proofErr w:type="spellStart"/>
      <w:r w:rsidR="001463FE">
        <w:t>euglycaemia</w:t>
      </w:r>
      <w:proofErr w:type="spellEnd"/>
      <w:r w:rsidR="001463FE">
        <w:t xml:space="preserve"> </w:t>
      </w:r>
      <w:r>
        <w:t>thereby</w:t>
      </w:r>
      <w:r w:rsidR="001463FE">
        <w:t xml:space="preserve"> confound</w:t>
      </w:r>
      <w:r>
        <w:t>ing</w:t>
      </w:r>
      <w:r w:rsidR="001463FE">
        <w:t xml:space="preserve"> th</w:t>
      </w:r>
      <w:r w:rsidR="00AB6735">
        <w:t xml:space="preserve">e effects of chromium treatment </w:t>
      </w:r>
      <w:r w:rsidR="001151B9" w:rsidRPr="001151B9">
        <w:rPr>
          <w:noProof/>
        </w:rPr>
        <w:t>(Brown et al</w:t>
      </w:r>
      <w:r w:rsidR="00242B72">
        <w:rPr>
          <w:noProof/>
        </w:rPr>
        <w:t>.</w:t>
      </w:r>
      <w:r w:rsidR="001151B9" w:rsidRPr="001151B9">
        <w:rPr>
          <w:noProof/>
        </w:rPr>
        <w:t xml:space="preserve"> 1986)</w:t>
      </w:r>
      <w:r w:rsidR="001463FE">
        <w:t xml:space="preserve">. Furthermore, two of the case reports described other nutritional deficiencies, such as zinc and selenium, which were treated with supplementation prior to or concurrent with chromium treatment </w:t>
      </w:r>
      <w:r w:rsidR="001151B9" w:rsidRPr="001151B9">
        <w:rPr>
          <w:noProof/>
        </w:rPr>
        <w:t>(Brown et al</w:t>
      </w:r>
      <w:r w:rsidR="00242B72">
        <w:rPr>
          <w:noProof/>
        </w:rPr>
        <w:t>.</w:t>
      </w:r>
      <w:r w:rsidR="001151B9" w:rsidRPr="001151B9">
        <w:rPr>
          <w:noProof/>
        </w:rPr>
        <w:t xml:space="preserve"> 1986; Tsuda et al</w:t>
      </w:r>
      <w:r w:rsidR="00242B72">
        <w:rPr>
          <w:noProof/>
        </w:rPr>
        <w:t>.</w:t>
      </w:r>
      <w:r w:rsidR="001151B9" w:rsidRPr="001151B9">
        <w:rPr>
          <w:noProof/>
        </w:rPr>
        <w:t xml:space="preserve"> 1998)</w:t>
      </w:r>
      <w:r w:rsidR="001463FE">
        <w:t xml:space="preserve">. Potential adverse effects of chromium treatment in this population </w:t>
      </w:r>
      <w:proofErr w:type="gramStart"/>
      <w:r w:rsidR="001463FE">
        <w:t>were not reported</w:t>
      </w:r>
      <w:proofErr w:type="gramEnd"/>
      <w:r w:rsidR="001463FE">
        <w:t xml:space="preserve">. Although one patient died of overwhelming sepsis shortly after chromium treatment, the </w:t>
      </w:r>
      <w:r w:rsidR="00FF3861">
        <w:t xml:space="preserve">study </w:t>
      </w:r>
      <w:r w:rsidR="001463FE">
        <w:t xml:space="preserve">authors’ did not attribute chromium to the cause of death </w:t>
      </w:r>
      <w:r w:rsidR="001151B9" w:rsidRPr="001151B9">
        <w:rPr>
          <w:noProof/>
        </w:rPr>
        <w:t>(Freund et al</w:t>
      </w:r>
      <w:r w:rsidR="00242B72">
        <w:rPr>
          <w:noProof/>
        </w:rPr>
        <w:t>.</w:t>
      </w:r>
      <w:r w:rsidR="001151B9" w:rsidRPr="001151B9">
        <w:rPr>
          <w:noProof/>
        </w:rPr>
        <w:t xml:space="preserve"> 1979)</w:t>
      </w:r>
      <w:r w:rsidR="001463FE">
        <w:t>.</w:t>
      </w:r>
    </w:p>
    <w:p w14:paraId="1A232866" w14:textId="79978C11" w:rsidR="007F343F" w:rsidRPr="00213323" w:rsidRDefault="001D6D36" w:rsidP="007F343F">
      <w:pPr>
        <w:pStyle w:val="Heading1"/>
        <w:ind w:left="426" w:hanging="425"/>
      </w:pPr>
      <w:bookmarkStart w:id="19" w:name="_Toc487105122"/>
      <w:r>
        <w:t>5</w:t>
      </w:r>
      <w:r>
        <w:tab/>
      </w:r>
      <w:r w:rsidR="001C75A5">
        <w:t>‘</w:t>
      </w:r>
      <w:r w:rsidR="001C75A5" w:rsidRPr="00AB6735">
        <w:t>Chromium</w:t>
      </w:r>
      <w:r w:rsidR="001C75A5">
        <w:t xml:space="preserve"> Deficient’</w:t>
      </w:r>
      <w:r w:rsidR="007F343F">
        <w:t xml:space="preserve"> Population – </w:t>
      </w:r>
      <w:r w:rsidR="007F343F" w:rsidRPr="007F1C87">
        <w:t>Weight of evidence</w:t>
      </w:r>
      <w:bookmarkEnd w:id="19"/>
    </w:p>
    <w:p w14:paraId="1A232867" w14:textId="46FA03CC" w:rsidR="007F343F" w:rsidRPr="0041067A" w:rsidRDefault="00DC630C" w:rsidP="00E32BD3">
      <w:pPr>
        <w:pStyle w:val="Heading2"/>
        <w:numPr>
          <w:ilvl w:val="0"/>
          <w:numId w:val="0"/>
        </w:numPr>
        <w:ind w:left="576" w:hanging="576"/>
      </w:pPr>
      <w:bookmarkStart w:id="20" w:name="_Toc487105123"/>
      <w:r>
        <w:t>5.1</w:t>
      </w:r>
      <w:r>
        <w:tab/>
      </w:r>
      <w:r w:rsidR="007F343F">
        <w:t>Degree of certainty</w:t>
      </w:r>
      <w:bookmarkEnd w:id="20"/>
    </w:p>
    <w:p w14:paraId="1A232868" w14:textId="77777777" w:rsidR="007F343F" w:rsidRDefault="007F343F" w:rsidP="00113A54">
      <w:pPr>
        <w:pStyle w:val="Heading3"/>
      </w:pPr>
      <w:r>
        <w:t>5.1.1 Study biases</w:t>
      </w:r>
    </w:p>
    <w:p w14:paraId="1A232869" w14:textId="77777777" w:rsidR="007F343F" w:rsidRDefault="007F343F" w:rsidP="007F343F">
      <w:r>
        <w:t xml:space="preserve">The body of evidence available poses </w:t>
      </w:r>
      <w:r w:rsidR="00590063">
        <w:t>a high risk of bias</w:t>
      </w:r>
      <w:r>
        <w:t xml:space="preserve">, especially with the lack of an appropriate control group (in case reports) and failure </w:t>
      </w:r>
      <w:proofErr w:type="gramStart"/>
      <w:r>
        <w:t>to adequately control</w:t>
      </w:r>
      <w:proofErr w:type="gramEnd"/>
      <w:r>
        <w:t xml:space="preserve"> confounding factors.</w:t>
      </w:r>
    </w:p>
    <w:p w14:paraId="1A23286A" w14:textId="77777777" w:rsidR="007F343F" w:rsidRDefault="007F343F" w:rsidP="007F343F"/>
    <w:p w14:paraId="1A23286B" w14:textId="64215B02" w:rsidR="007F343F" w:rsidRDefault="007F343F" w:rsidP="007F343F">
      <w:r>
        <w:t xml:space="preserve">A number of confounding factors of the included studies </w:t>
      </w:r>
      <w:proofErr w:type="gramStart"/>
      <w:r>
        <w:t>should be considered</w:t>
      </w:r>
      <w:proofErr w:type="gramEnd"/>
      <w:r>
        <w:t xml:space="preserve"> in the current review. Patients with </w:t>
      </w:r>
      <w:proofErr w:type="gramStart"/>
      <w:r>
        <w:t>long</w:t>
      </w:r>
      <w:r w:rsidR="00E53FAF">
        <w:t xml:space="preserve"> </w:t>
      </w:r>
      <w:r>
        <w:t>term</w:t>
      </w:r>
      <w:proofErr w:type="gramEnd"/>
      <w:r>
        <w:t xml:space="preserve"> TPN requirements were often given varying rates of glucose and/or insulin infusion to maintain </w:t>
      </w:r>
      <w:proofErr w:type="spellStart"/>
      <w:r>
        <w:t>euglycaemia</w:t>
      </w:r>
      <w:proofErr w:type="spellEnd"/>
      <w:r>
        <w:t xml:space="preserve">, which confounds the effects of chromium treatment. For example in the case report described by Brown </w:t>
      </w:r>
      <w:r w:rsidRPr="00C55E71">
        <w:t>et al</w:t>
      </w:r>
      <w:r w:rsidR="00242B72">
        <w:t>.</w:t>
      </w:r>
      <w:r>
        <w:t xml:space="preserve"> a reduced rate of glucose infusion was given during and after chromium intervention, and this could explain</w:t>
      </w:r>
      <w:r w:rsidR="007D19D8">
        <w:t xml:space="preserve"> </w:t>
      </w:r>
      <w:r>
        <w:t xml:space="preserve">the favourable effect observed in serum glucose levels </w:t>
      </w:r>
      <w:r w:rsidR="001151B9" w:rsidRPr="001151B9">
        <w:rPr>
          <w:noProof/>
        </w:rPr>
        <w:t>(Brown et al</w:t>
      </w:r>
      <w:r w:rsidR="00242B72">
        <w:rPr>
          <w:noProof/>
        </w:rPr>
        <w:t>.</w:t>
      </w:r>
      <w:r w:rsidR="001151B9" w:rsidRPr="001151B9">
        <w:rPr>
          <w:noProof/>
        </w:rPr>
        <w:t xml:space="preserve"> 1986)</w:t>
      </w:r>
      <w:r>
        <w:t xml:space="preserve">. Furthermore, two of the case reports described other nutritional deficiencies, such as zinc and selenium, which were treated with supplementation prior to, or concurrent with, chromium treatment </w:t>
      </w:r>
      <w:r w:rsidR="001151B9" w:rsidRPr="001151B9">
        <w:rPr>
          <w:noProof/>
        </w:rPr>
        <w:t>(Brown et al</w:t>
      </w:r>
      <w:r w:rsidR="00242B72">
        <w:rPr>
          <w:noProof/>
        </w:rPr>
        <w:t>.</w:t>
      </w:r>
      <w:r w:rsidR="001151B9" w:rsidRPr="001151B9">
        <w:rPr>
          <w:noProof/>
        </w:rPr>
        <w:t xml:space="preserve"> 1986; Tsuda et al</w:t>
      </w:r>
      <w:r w:rsidR="00242B72">
        <w:rPr>
          <w:noProof/>
        </w:rPr>
        <w:t>.</w:t>
      </w:r>
      <w:r w:rsidR="001151B9" w:rsidRPr="001151B9">
        <w:rPr>
          <w:noProof/>
        </w:rPr>
        <w:t xml:space="preserve"> 1998)</w:t>
      </w:r>
      <w:r>
        <w:t xml:space="preserve">. Current evidence suggests that zinc supplementation can improve glycaemic control in healthy populations and patients with chronic metabolic diseases </w:t>
      </w:r>
      <w:r w:rsidR="002673EE">
        <w:rPr>
          <w:noProof/>
        </w:rPr>
        <w:t xml:space="preserve">(Capdor et al. </w:t>
      </w:r>
      <w:r w:rsidR="00677EDD">
        <w:rPr>
          <w:noProof/>
        </w:rPr>
        <w:t>20</w:t>
      </w:r>
      <w:r w:rsidR="001151B9" w:rsidRPr="001151B9">
        <w:rPr>
          <w:noProof/>
        </w:rPr>
        <w:t>13)</w:t>
      </w:r>
      <w:r>
        <w:t xml:space="preserve">. The simultaneous treatment of nutrient deficiencies implies that the results </w:t>
      </w:r>
      <w:proofErr w:type="gramStart"/>
      <w:r>
        <w:t>cannot be attributed</w:t>
      </w:r>
      <w:proofErr w:type="gramEnd"/>
      <w:r>
        <w:t xml:space="preserve"> to the administration of chromium with any certainty.</w:t>
      </w:r>
    </w:p>
    <w:p w14:paraId="1A23286C" w14:textId="77777777" w:rsidR="007F343F" w:rsidRPr="0041067A" w:rsidRDefault="007F343F" w:rsidP="007F343F"/>
    <w:p w14:paraId="1A23286D" w14:textId="77777777" w:rsidR="007F343F" w:rsidRDefault="007F343F" w:rsidP="00113A54">
      <w:pPr>
        <w:pStyle w:val="Heading3"/>
      </w:pPr>
      <w:r>
        <w:lastRenderedPageBreak/>
        <w:t>5.1.2 Indirectness</w:t>
      </w:r>
    </w:p>
    <w:p w14:paraId="1A23286E" w14:textId="77777777" w:rsidR="001C75A5" w:rsidRDefault="00F30510" w:rsidP="007F343F">
      <w:r>
        <w:t xml:space="preserve">All </w:t>
      </w:r>
      <w:r w:rsidR="007F343F">
        <w:t xml:space="preserve">of </w:t>
      </w:r>
      <w:r w:rsidR="00590063">
        <w:t xml:space="preserve">the </w:t>
      </w:r>
      <w:r w:rsidR="007F343F">
        <w:t xml:space="preserve">included studies used IV chromium infusion as the intervention. </w:t>
      </w:r>
      <w:r w:rsidR="001C75A5">
        <w:t xml:space="preserve">The indirectness in the route of administration </w:t>
      </w:r>
      <w:r w:rsidR="003C04F2">
        <w:t>in chromium treatment is such that it is difficult to replicate chromium intake in foods.</w:t>
      </w:r>
    </w:p>
    <w:p w14:paraId="1A23286F" w14:textId="77777777" w:rsidR="005C5752" w:rsidRDefault="005C5752" w:rsidP="007F343F"/>
    <w:p w14:paraId="1A232870" w14:textId="77777777" w:rsidR="005C5752" w:rsidRDefault="005C5752" w:rsidP="007F343F">
      <w:r>
        <w:t>Furthermore, the fasting blood glucose levels of patients on l</w:t>
      </w:r>
      <w:r w:rsidR="00590063">
        <w:t>ong term TPN are difficult to</w:t>
      </w:r>
      <w:r>
        <w:t xml:space="preserve"> determine as food components </w:t>
      </w:r>
      <w:proofErr w:type="gramStart"/>
      <w:r>
        <w:t>are administered</w:t>
      </w:r>
      <w:proofErr w:type="gramEnd"/>
      <w:r>
        <w:t xml:space="preserve"> intravenously. Whether blood glucose fluctuations and exogenous insulin requirements in </w:t>
      </w:r>
      <w:proofErr w:type="gramStart"/>
      <w:r>
        <w:t>long term</w:t>
      </w:r>
      <w:proofErr w:type="gramEnd"/>
      <w:r>
        <w:t xml:space="preserve"> TPN patients are reflective of the effects of chromium on blood glucose levels remain unclear.</w:t>
      </w:r>
    </w:p>
    <w:p w14:paraId="1A232872" w14:textId="77777777" w:rsidR="007F343F" w:rsidRDefault="007F343F" w:rsidP="00113A54">
      <w:pPr>
        <w:pStyle w:val="Heading3"/>
      </w:pPr>
      <w:r>
        <w:t xml:space="preserve">5.1.3 Imprecision </w:t>
      </w:r>
      <w:r w:rsidR="005C5752">
        <w:t>and inconsistency</w:t>
      </w:r>
    </w:p>
    <w:p w14:paraId="1A232873" w14:textId="77777777" w:rsidR="007F343F" w:rsidRDefault="001C75A5" w:rsidP="001C75A5">
      <w:r>
        <w:t xml:space="preserve">As meta-analysis was not completed for this review, imprecision </w:t>
      </w:r>
      <w:r w:rsidR="005C5752">
        <w:t xml:space="preserve">and inconsistency </w:t>
      </w:r>
      <w:proofErr w:type="gramStart"/>
      <w:r>
        <w:t>of</w:t>
      </w:r>
      <w:proofErr w:type="gramEnd"/>
      <w:r>
        <w:t xml:space="preserve"> the results could not be assessed.</w:t>
      </w:r>
    </w:p>
    <w:p w14:paraId="1A232875" w14:textId="77777777" w:rsidR="007F343F" w:rsidRDefault="005C5752" w:rsidP="00113A54">
      <w:pPr>
        <w:pStyle w:val="Heading3"/>
      </w:pPr>
      <w:r>
        <w:t>5.1.4</w:t>
      </w:r>
      <w:r w:rsidR="007F343F">
        <w:t xml:space="preserve"> Other methodological issues</w:t>
      </w:r>
    </w:p>
    <w:p w14:paraId="1A232876" w14:textId="77777777" w:rsidR="006931EB" w:rsidRDefault="007F343F" w:rsidP="006931EB">
      <w:r>
        <w:t xml:space="preserve">Other methodological issues in the present review include the measurement of chromium status and possibility of publication bias. </w:t>
      </w:r>
      <w:r w:rsidR="006931EB">
        <w:t xml:space="preserve">While all studies reported one or more biomarkers of chromium, the relevance of the reported results in relation to the normal range is unclear in all cases. </w:t>
      </w:r>
      <w:r>
        <w:t xml:space="preserve">The lack of reported chromium status in the study population also complicates the </w:t>
      </w:r>
      <w:r w:rsidR="00590063">
        <w:t>identification</w:t>
      </w:r>
      <w:r>
        <w:t xml:space="preserve"> of chromium deficiency in this population (</w:t>
      </w:r>
      <w:r w:rsidR="006931EB">
        <w:t xml:space="preserve">as discussed in section 4.2.7). In this systematic review, the review authors have included the reports of ‘chromium deficiency’ in the population group that is likely to exhibit true deficiency </w:t>
      </w:r>
      <w:r w:rsidR="00590063">
        <w:t xml:space="preserve">and have not relied on </w:t>
      </w:r>
      <w:r w:rsidR="006931EB">
        <w:t>th</w:t>
      </w:r>
      <w:r w:rsidR="00590063">
        <w:t>e study authors’ description of</w:t>
      </w:r>
      <w:r w:rsidR="006931EB">
        <w:t xml:space="preserve"> ‘chromium deficient’ population.</w:t>
      </w:r>
    </w:p>
    <w:p w14:paraId="1A232877" w14:textId="77777777" w:rsidR="007F343F" w:rsidRDefault="007F343F" w:rsidP="007F343F"/>
    <w:p w14:paraId="1A232878" w14:textId="77777777" w:rsidR="007F343F" w:rsidRDefault="007F343F" w:rsidP="007F343F">
      <w:r>
        <w:t xml:space="preserve">The possibility of publication bias in this body of evidence </w:t>
      </w:r>
      <w:proofErr w:type="gramStart"/>
      <w:r>
        <w:t>is considered</w:t>
      </w:r>
      <w:proofErr w:type="gramEnd"/>
      <w:r>
        <w:t xml:space="preserve"> large, consideri</w:t>
      </w:r>
      <w:r w:rsidR="008616FB">
        <w:t>ng the designs of included studies</w:t>
      </w:r>
      <w:r>
        <w:t xml:space="preserve">. Case reports and case series </w:t>
      </w:r>
      <w:proofErr w:type="gramStart"/>
      <w:r>
        <w:t>are more often reported</w:t>
      </w:r>
      <w:proofErr w:type="gramEnd"/>
      <w:r>
        <w:t xml:space="preserve"> if the case had positive outcome with treatment, while those with negative outcomes may not be reported or published</w:t>
      </w:r>
      <w:r w:rsidR="006931EB">
        <w:t xml:space="preserve"> (as discussed in section 4.2.4).</w:t>
      </w:r>
    </w:p>
    <w:p w14:paraId="1A23287A" w14:textId="60DA6F94" w:rsidR="007F343F" w:rsidRDefault="00DC630C" w:rsidP="00E32BD3">
      <w:pPr>
        <w:pStyle w:val="Heading2"/>
        <w:numPr>
          <w:ilvl w:val="0"/>
          <w:numId w:val="0"/>
        </w:numPr>
        <w:ind w:left="576" w:hanging="576"/>
      </w:pPr>
      <w:bookmarkStart w:id="21" w:name="_Toc487105124"/>
      <w:r>
        <w:t>5.2</w:t>
      </w:r>
      <w:r>
        <w:tab/>
      </w:r>
      <w:r w:rsidR="007F343F">
        <w:t>Assessment of body of evidence</w:t>
      </w:r>
      <w:bookmarkEnd w:id="21"/>
    </w:p>
    <w:p w14:paraId="1A23287B" w14:textId="77777777" w:rsidR="007F343F" w:rsidRDefault="007F343F" w:rsidP="00113A54">
      <w:pPr>
        <w:pStyle w:val="Heading3"/>
      </w:pPr>
      <w:r>
        <w:t>5.2.1 Consistency and causality of relationship</w:t>
      </w:r>
    </w:p>
    <w:p w14:paraId="1A23287C" w14:textId="77777777" w:rsidR="006931EB" w:rsidRDefault="006931EB" w:rsidP="007F343F">
      <w:pPr>
        <w:rPr>
          <w:lang w:eastAsia="en-AU"/>
        </w:rPr>
      </w:pPr>
      <w:r>
        <w:rPr>
          <w:lang w:eastAsia="en-AU"/>
        </w:rPr>
        <w:t>Causality of the relationship is not established. All included studies lacked an appropriate control group, presenting a serious concern for risks of bias in the studies. Furthermore, the case reports often present many confounding factors, including changing rates of glucose and insulin infusion during or following chromium treatment</w:t>
      </w:r>
      <w:r w:rsidR="00D57025">
        <w:rPr>
          <w:lang w:eastAsia="en-AU"/>
        </w:rPr>
        <w:t>, and supplementation of other nutrients</w:t>
      </w:r>
      <w:r>
        <w:rPr>
          <w:lang w:eastAsia="en-AU"/>
        </w:rPr>
        <w:t xml:space="preserve">. Therefore, </w:t>
      </w:r>
      <w:r w:rsidR="001E533E">
        <w:rPr>
          <w:lang w:eastAsia="en-AU"/>
        </w:rPr>
        <w:t xml:space="preserve">under multiple confounding factors, </w:t>
      </w:r>
      <w:r>
        <w:rPr>
          <w:lang w:eastAsia="en-AU"/>
        </w:rPr>
        <w:t xml:space="preserve">the </w:t>
      </w:r>
      <w:r w:rsidR="001E533E">
        <w:rPr>
          <w:lang w:eastAsia="en-AU"/>
        </w:rPr>
        <w:t>true</w:t>
      </w:r>
      <w:r>
        <w:rPr>
          <w:lang w:eastAsia="en-AU"/>
        </w:rPr>
        <w:t xml:space="preserve"> effect of chrom</w:t>
      </w:r>
      <w:r w:rsidR="001E533E">
        <w:rPr>
          <w:lang w:eastAsia="en-AU"/>
        </w:rPr>
        <w:t>ium on blood glucose levels cannot be determined.</w:t>
      </w:r>
    </w:p>
    <w:p w14:paraId="1A23287D" w14:textId="77777777" w:rsidR="001E533E" w:rsidRDefault="001E533E" w:rsidP="007F343F">
      <w:pPr>
        <w:rPr>
          <w:lang w:eastAsia="en-AU"/>
        </w:rPr>
      </w:pPr>
    </w:p>
    <w:p w14:paraId="1A23287E" w14:textId="77777777" w:rsidR="001E533E" w:rsidRDefault="001E533E" w:rsidP="007F343F">
      <w:pPr>
        <w:rPr>
          <w:lang w:eastAsia="en-AU"/>
        </w:rPr>
      </w:pPr>
      <w:r>
        <w:rPr>
          <w:lang w:eastAsia="en-AU"/>
        </w:rPr>
        <w:t xml:space="preserve">The indirectness in measurement interpretation and route of chromium administration </w:t>
      </w:r>
      <w:proofErr w:type="gramStart"/>
      <w:r>
        <w:rPr>
          <w:lang w:eastAsia="en-AU"/>
        </w:rPr>
        <w:t>should also be considered</w:t>
      </w:r>
      <w:proofErr w:type="gramEnd"/>
      <w:r>
        <w:rPr>
          <w:lang w:eastAsia="en-AU"/>
        </w:rPr>
        <w:t xml:space="preserve"> in the assessment of the current body of evidence. To replicate the intravenously administrated doses of chromium in the included studies, oral chromium intake of approximately 500-fold of the current Australian and New Zealand chromium intake is required. Furthermore, the blood glucose levels of </w:t>
      </w:r>
      <w:r w:rsidR="00D57025">
        <w:rPr>
          <w:lang w:eastAsia="en-AU"/>
        </w:rPr>
        <w:t>patients receiving long term TPN are unlikely to be reflective of populations that are consuming food.</w:t>
      </w:r>
    </w:p>
    <w:p w14:paraId="1A232880" w14:textId="77777777" w:rsidR="007F343F" w:rsidRDefault="007F343F" w:rsidP="00113A54">
      <w:pPr>
        <w:pStyle w:val="Heading3"/>
      </w:pPr>
      <w:r>
        <w:t>5.2.2 Plausibility</w:t>
      </w:r>
    </w:p>
    <w:p w14:paraId="1A232881" w14:textId="77777777" w:rsidR="007F343F" w:rsidRDefault="007F343F" w:rsidP="007F343F">
      <w:pPr>
        <w:rPr>
          <w:lang w:eastAsia="en-AU"/>
        </w:rPr>
      </w:pPr>
      <w:r>
        <w:rPr>
          <w:lang w:eastAsia="en-AU"/>
        </w:rPr>
        <w:t xml:space="preserve">Chromium has been suggested to improve insulin sensitivity by promoting the </w:t>
      </w:r>
      <w:proofErr w:type="gramStart"/>
      <w:r>
        <w:rPr>
          <w:lang w:eastAsia="en-AU"/>
        </w:rPr>
        <w:t>insulin signalling</w:t>
      </w:r>
      <w:proofErr w:type="gramEnd"/>
      <w:r>
        <w:rPr>
          <w:lang w:eastAsia="en-AU"/>
        </w:rPr>
        <w:t xml:space="preserve"> pathway in peripheral tissues. </w:t>
      </w:r>
      <w:r w:rsidRPr="00D61837">
        <w:rPr>
          <w:i/>
          <w:lang w:eastAsia="en-AU"/>
        </w:rPr>
        <w:t>In vitro</w:t>
      </w:r>
      <w:r>
        <w:rPr>
          <w:lang w:eastAsia="en-AU"/>
        </w:rPr>
        <w:t xml:space="preserve"> studies suggest that the primary mechanism of action originates from the interaction between chromium and proteins involved in the </w:t>
      </w:r>
      <w:proofErr w:type="gramStart"/>
      <w:r>
        <w:rPr>
          <w:lang w:eastAsia="en-AU"/>
        </w:rPr>
        <w:lastRenderedPageBreak/>
        <w:t>insulin signalling</w:t>
      </w:r>
      <w:proofErr w:type="gramEnd"/>
      <w:r>
        <w:rPr>
          <w:lang w:eastAsia="en-AU"/>
        </w:rPr>
        <w:t xml:space="preserve"> pathway </w:t>
      </w:r>
      <w:r w:rsidR="001151B9" w:rsidRPr="001151B9">
        <w:rPr>
          <w:noProof/>
          <w:lang w:eastAsia="en-AU"/>
        </w:rPr>
        <w:t xml:space="preserve">(Miranda </w:t>
      </w:r>
      <w:r w:rsidR="00242B72">
        <w:rPr>
          <w:noProof/>
          <w:lang w:eastAsia="en-AU"/>
        </w:rPr>
        <w:t>and</w:t>
      </w:r>
      <w:r w:rsidR="001151B9" w:rsidRPr="001151B9">
        <w:rPr>
          <w:noProof/>
          <w:lang w:eastAsia="en-AU"/>
        </w:rPr>
        <w:t xml:space="preserve"> Dey</w:t>
      </w:r>
      <w:r w:rsidR="00677EDD">
        <w:rPr>
          <w:noProof/>
          <w:lang w:eastAsia="en-AU"/>
        </w:rPr>
        <w:t xml:space="preserve"> 20</w:t>
      </w:r>
      <w:r w:rsidR="001151B9" w:rsidRPr="001151B9">
        <w:rPr>
          <w:noProof/>
          <w:lang w:eastAsia="en-AU"/>
        </w:rPr>
        <w:t>04)</w:t>
      </w:r>
      <w:r>
        <w:rPr>
          <w:lang w:eastAsia="en-AU"/>
        </w:rPr>
        <w:t xml:space="preserve">. In patients </w:t>
      </w:r>
      <w:r w:rsidR="00D57025">
        <w:rPr>
          <w:lang w:eastAsia="en-AU"/>
        </w:rPr>
        <w:t>receiving</w:t>
      </w:r>
      <w:r>
        <w:rPr>
          <w:lang w:eastAsia="en-AU"/>
        </w:rPr>
        <w:t xml:space="preserve"> long term TPN (</w:t>
      </w:r>
      <w:r w:rsidR="00D27A58">
        <w:rPr>
          <w:lang w:eastAsia="en-AU"/>
        </w:rPr>
        <w:t>described</w:t>
      </w:r>
      <w:r>
        <w:rPr>
          <w:lang w:eastAsia="en-AU"/>
        </w:rPr>
        <w:t xml:space="preserve"> above), the identification of </w:t>
      </w:r>
      <w:r w:rsidR="00D57025">
        <w:rPr>
          <w:lang w:eastAsia="en-AU"/>
        </w:rPr>
        <w:t>‘</w:t>
      </w:r>
      <w:r>
        <w:rPr>
          <w:lang w:eastAsia="en-AU"/>
        </w:rPr>
        <w:t>chromium deficiency</w:t>
      </w:r>
      <w:r w:rsidR="00D57025">
        <w:rPr>
          <w:lang w:eastAsia="en-AU"/>
        </w:rPr>
        <w:t>’</w:t>
      </w:r>
      <w:r>
        <w:rPr>
          <w:lang w:eastAsia="en-AU"/>
        </w:rPr>
        <w:t xml:space="preserve"> and concomitant signs of glucose intolerance formed the basis of the </w:t>
      </w:r>
      <w:r w:rsidR="00D57025">
        <w:rPr>
          <w:lang w:eastAsia="en-AU"/>
        </w:rPr>
        <w:t xml:space="preserve">beneficial effect </w:t>
      </w:r>
      <w:r>
        <w:rPr>
          <w:lang w:eastAsia="en-AU"/>
        </w:rPr>
        <w:t xml:space="preserve">of chromium </w:t>
      </w:r>
      <w:r w:rsidR="00D57025">
        <w:rPr>
          <w:lang w:eastAsia="en-AU"/>
        </w:rPr>
        <w:t>on</w:t>
      </w:r>
      <w:r>
        <w:rPr>
          <w:lang w:eastAsia="en-AU"/>
        </w:rPr>
        <w:t xml:space="preserve"> optimal glucose metabolism. In humans, multiple hypotheses regarding how chromium acts on insulin sensitivity have been proposed </w:t>
      </w:r>
      <w:r w:rsidR="001151B9" w:rsidRPr="001151B9">
        <w:rPr>
          <w:noProof/>
          <w:lang w:eastAsia="en-AU"/>
        </w:rPr>
        <w:t>(Stearns</w:t>
      </w:r>
      <w:r w:rsidR="00677EDD">
        <w:rPr>
          <w:noProof/>
          <w:lang w:eastAsia="en-AU"/>
        </w:rPr>
        <w:t xml:space="preserve"> 20</w:t>
      </w:r>
      <w:r w:rsidR="001151B9" w:rsidRPr="001151B9">
        <w:rPr>
          <w:noProof/>
          <w:lang w:eastAsia="en-AU"/>
        </w:rPr>
        <w:t>07)</w:t>
      </w:r>
      <w:r>
        <w:rPr>
          <w:lang w:eastAsia="en-AU"/>
        </w:rPr>
        <w:t xml:space="preserve">, with little consensus present in the literature. The current collection of included studies offered little </w:t>
      </w:r>
      <w:r w:rsidR="00D57025">
        <w:rPr>
          <w:lang w:eastAsia="en-AU"/>
        </w:rPr>
        <w:t>support for</w:t>
      </w:r>
      <w:r>
        <w:rPr>
          <w:lang w:eastAsia="en-AU"/>
        </w:rPr>
        <w:t xml:space="preserve"> the biological plausibility of chromium action on glucose metabolism in the chromium deficient population. </w:t>
      </w:r>
      <w:r w:rsidR="00D57025">
        <w:rPr>
          <w:lang w:eastAsia="en-AU"/>
        </w:rPr>
        <w:t xml:space="preserve">Therefore, the biological plausibility of chromium </w:t>
      </w:r>
      <w:r w:rsidR="00394532">
        <w:rPr>
          <w:lang w:eastAsia="en-AU"/>
        </w:rPr>
        <w:t>affecting</w:t>
      </w:r>
      <w:r w:rsidR="00D57025">
        <w:rPr>
          <w:lang w:eastAsia="en-AU"/>
        </w:rPr>
        <w:t xml:space="preserve"> blood glucose levels is uncertain.</w:t>
      </w:r>
    </w:p>
    <w:p w14:paraId="1A232883" w14:textId="77777777" w:rsidR="007F343F" w:rsidRDefault="007F343F" w:rsidP="00113A54">
      <w:pPr>
        <w:pStyle w:val="Heading3"/>
      </w:pPr>
      <w:r>
        <w:t>5.2.3 Summary of the body of evidence</w:t>
      </w:r>
    </w:p>
    <w:p w14:paraId="1A232884" w14:textId="77777777" w:rsidR="007F343F" w:rsidRDefault="007F343F" w:rsidP="007F343F">
      <w:r>
        <w:t xml:space="preserve">The </w:t>
      </w:r>
      <w:r w:rsidR="007D19D8">
        <w:t>small number of studies limits the evidence for the relationship between chromium and blood glucose levels in the ‘chromium deficient’ population</w:t>
      </w:r>
      <w:r>
        <w:t>. The included studies present with serious concerns for the validity of results due to the lack of a control group and failure to adequately control for confounding factors, such as co-administration of other nutrients or insulin.</w:t>
      </w:r>
    </w:p>
    <w:p w14:paraId="1A232885" w14:textId="77777777" w:rsidR="007F343F" w:rsidRDefault="007F343F" w:rsidP="007F343F"/>
    <w:p w14:paraId="1A232886" w14:textId="77777777" w:rsidR="007F343F" w:rsidRDefault="007F343F" w:rsidP="007F343F">
      <w:r>
        <w:t xml:space="preserve">Furthermore, the studies </w:t>
      </w:r>
      <w:proofErr w:type="gramStart"/>
      <w:r>
        <w:t>were conducted</w:t>
      </w:r>
      <w:proofErr w:type="gramEnd"/>
      <w:r>
        <w:t xml:space="preserve"> in populations that had complicated medical conditions, which does not represent the Australian and New Zealand general populations. </w:t>
      </w:r>
      <w:r w:rsidR="00D57025">
        <w:t>All</w:t>
      </w:r>
      <w:r>
        <w:t xml:space="preserve"> included studies also used IV route of administration for chromium treatment, which is not applicable for extrapolation of the relationship to chromium intake in food.</w:t>
      </w:r>
    </w:p>
    <w:p w14:paraId="1A232887" w14:textId="77777777" w:rsidR="007F343F" w:rsidRDefault="007F343F" w:rsidP="007F343F"/>
    <w:p w14:paraId="1A232888" w14:textId="77777777" w:rsidR="00D57025" w:rsidRDefault="00D57025" w:rsidP="00D57025">
      <w:r w:rsidRPr="00DD7066">
        <w:t xml:space="preserve">For a </w:t>
      </w:r>
      <w:proofErr w:type="gramStart"/>
      <w:r>
        <w:t>food-health</w:t>
      </w:r>
      <w:proofErr w:type="gramEnd"/>
      <w:r w:rsidRPr="00DD7066">
        <w:t xml:space="preserve"> relationship to be substantiated there has to be a consistency of effect across high quality studies</w:t>
      </w:r>
      <w:r>
        <w:t>, with known biological plausibility</w:t>
      </w:r>
      <w:r w:rsidR="00934653">
        <w:t xml:space="preserve"> and</w:t>
      </w:r>
      <w:r>
        <w:t xml:space="preserve"> proven causality of effect.</w:t>
      </w:r>
    </w:p>
    <w:p w14:paraId="1A232889" w14:textId="77777777" w:rsidR="007F343F" w:rsidRDefault="007F343F" w:rsidP="007F343F">
      <w:r>
        <w:t xml:space="preserve">Given the indirectness of both sample population and method of chromium administration, the </w:t>
      </w:r>
      <w:r w:rsidR="00D57025">
        <w:t xml:space="preserve">review </w:t>
      </w:r>
      <w:r>
        <w:t xml:space="preserve">authors consider that, based on the current evidence, the relationship between chromium and blood glucose concentrations in the chromium deficient population </w:t>
      </w:r>
      <w:proofErr w:type="gramStart"/>
      <w:r>
        <w:t>is not able to</w:t>
      </w:r>
      <w:proofErr w:type="gramEnd"/>
      <w:r>
        <w:t xml:space="preserve"> be assessed.</w:t>
      </w:r>
    </w:p>
    <w:p w14:paraId="1A23288B" w14:textId="7817A5B8" w:rsidR="007F343F" w:rsidRDefault="00DC630C" w:rsidP="00E32BD3">
      <w:pPr>
        <w:pStyle w:val="Heading2"/>
        <w:numPr>
          <w:ilvl w:val="0"/>
          <w:numId w:val="0"/>
        </w:numPr>
        <w:ind w:left="576" w:hanging="576"/>
      </w:pPr>
      <w:bookmarkStart w:id="22" w:name="_Toc487105125"/>
      <w:r>
        <w:t>5.3</w:t>
      </w:r>
      <w:r>
        <w:tab/>
      </w:r>
      <w:r w:rsidR="007F343F">
        <w:t>Applicability to Australia and New Zealand</w:t>
      </w:r>
      <w:bookmarkEnd w:id="22"/>
    </w:p>
    <w:p w14:paraId="1A23288C" w14:textId="77777777" w:rsidR="007F343F" w:rsidRDefault="007F343F" w:rsidP="00113A54">
      <w:pPr>
        <w:pStyle w:val="Heading3"/>
      </w:pPr>
      <w:r>
        <w:t>5.3.1 Intake required for effect</w:t>
      </w:r>
    </w:p>
    <w:p w14:paraId="1A23288D" w14:textId="77777777" w:rsidR="00F30510" w:rsidRDefault="00D57025" w:rsidP="007F343F">
      <w:r w:rsidRPr="00716239">
        <w:t xml:space="preserve">As the effect of chromium on blood glucose levels in the ‘chromium deficient’ population </w:t>
      </w:r>
      <w:proofErr w:type="gramStart"/>
      <w:r w:rsidRPr="00716239">
        <w:t>cannot be assessed</w:t>
      </w:r>
      <w:proofErr w:type="gramEnd"/>
      <w:r w:rsidRPr="00716239">
        <w:t>, the intake required for effect could not be established</w:t>
      </w:r>
      <w:r w:rsidR="00D27A58" w:rsidRPr="00716239">
        <w:t>.</w:t>
      </w:r>
      <w:r w:rsidRPr="00716239">
        <w:t xml:space="preserve"> However</w:t>
      </w:r>
      <w:r>
        <w:t>, it is worth noting that all of the included studies administered chromium via IV infusions. Chromium given intravenously bypasses the limiting step of absorption in the gastrointestinal tract and hence the results from IV chromium interventions are not appropriate to determine the dietary intake required for effect.</w:t>
      </w:r>
    </w:p>
    <w:p w14:paraId="1A23288F" w14:textId="77777777" w:rsidR="007F343F" w:rsidRDefault="007F343F" w:rsidP="00113A54">
      <w:pPr>
        <w:pStyle w:val="Heading3"/>
      </w:pPr>
      <w:r>
        <w:t>5.3.2 Target population</w:t>
      </w:r>
    </w:p>
    <w:p w14:paraId="1A232890" w14:textId="77777777" w:rsidR="00101813" w:rsidRDefault="00101813" w:rsidP="007F343F">
      <w:r>
        <w:t xml:space="preserve">All included studies </w:t>
      </w:r>
      <w:proofErr w:type="gramStart"/>
      <w:r>
        <w:t>were conducted</w:t>
      </w:r>
      <w:proofErr w:type="gramEnd"/>
      <w:r>
        <w:t xml:space="preserve"> in patients with complicated medical conditions, requiring long term TPN. All included patients were adults.</w:t>
      </w:r>
    </w:p>
    <w:p w14:paraId="1A232892" w14:textId="77777777" w:rsidR="007F343F" w:rsidRDefault="007F343F" w:rsidP="00113A54">
      <w:pPr>
        <w:pStyle w:val="Heading3"/>
      </w:pPr>
      <w:r>
        <w:t>5.3.3 Extrapolation from supplements</w:t>
      </w:r>
    </w:p>
    <w:p w14:paraId="1A232893" w14:textId="77777777" w:rsidR="00101813" w:rsidRDefault="00101813" w:rsidP="007F343F">
      <w:r>
        <w:t xml:space="preserve">As the effect of chromium on blood glucose levels </w:t>
      </w:r>
      <w:proofErr w:type="gramStart"/>
      <w:r>
        <w:t>could not be assessed</w:t>
      </w:r>
      <w:proofErr w:type="gramEnd"/>
      <w:r>
        <w:t xml:space="preserve"> in the ‘chromium deficient’ population, extrapolation from supplements was not applicable.</w:t>
      </w:r>
    </w:p>
    <w:p w14:paraId="1A232894" w14:textId="77777777" w:rsidR="00101813" w:rsidRDefault="00101813" w:rsidP="007F343F"/>
    <w:p w14:paraId="1A232895" w14:textId="77777777" w:rsidR="007F343F" w:rsidRDefault="007F343F" w:rsidP="007F343F"/>
    <w:p w14:paraId="1A232896" w14:textId="1FF46E89" w:rsidR="007F343F" w:rsidRDefault="008A3043" w:rsidP="008A3043">
      <w:pPr>
        <w:pStyle w:val="Heading1"/>
        <w:ind w:left="567" w:hanging="567"/>
      </w:pPr>
      <w:bookmarkStart w:id="23" w:name="_Toc487105126"/>
      <w:r>
        <w:lastRenderedPageBreak/>
        <w:t>6</w:t>
      </w:r>
      <w:r>
        <w:tab/>
      </w:r>
      <w:r w:rsidR="004D6913">
        <w:t xml:space="preserve">‘Chromium Deficient’ population – </w:t>
      </w:r>
      <w:r w:rsidR="007F343F">
        <w:t>Conclusion</w:t>
      </w:r>
      <w:bookmarkEnd w:id="23"/>
    </w:p>
    <w:p w14:paraId="1A232897" w14:textId="77777777" w:rsidR="007F343F" w:rsidRDefault="007F343F" w:rsidP="007F343F">
      <w:r>
        <w:t xml:space="preserve">Based on the current body of evidence and the limitations discussed, </w:t>
      </w:r>
      <w:r w:rsidR="00716239">
        <w:t>including</w:t>
      </w:r>
      <w:r>
        <w:t xml:space="preserve"> </w:t>
      </w:r>
      <w:r w:rsidR="008813F5">
        <w:t>IV</w:t>
      </w:r>
      <w:r>
        <w:t xml:space="preserve"> administered chromium, medical complications in the study participants, numerous confounding issues and serious risk of study bi</w:t>
      </w:r>
      <w:r w:rsidR="008813F5">
        <w:t>ases, it was not possible to ass</w:t>
      </w:r>
      <w:r>
        <w:t xml:space="preserve">ess the relationship between chromium intake and blood glucose concentrations in the </w:t>
      </w:r>
      <w:r w:rsidR="00E530D3">
        <w:t>‘</w:t>
      </w:r>
      <w:r>
        <w:t>chromium deficient</w:t>
      </w:r>
      <w:r w:rsidR="00E530D3">
        <w:t>’</w:t>
      </w:r>
      <w:r>
        <w:t xml:space="preserve"> population.</w:t>
      </w:r>
    </w:p>
    <w:p w14:paraId="1A23289A" w14:textId="369F8CE2" w:rsidR="002E447C" w:rsidRDefault="002E447C" w:rsidP="008A3043">
      <w:pPr>
        <w:pStyle w:val="Heading1"/>
        <w:numPr>
          <w:ilvl w:val="0"/>
          <w:numId w:val="48"/>
        </w:numPr>
        <w:ind w:left="567" w:hanging="567"/>
        <w:rPr>
          <w:sz w:val="32"/>
        </w:rPr>
      </w:pPr>
      <w:bookmarkStart w:id="24" w:name="_Toc487105127"/>
      <w:r>
        <w:t xml:space="preserve">Free-Living Population – </w:t>
      </w:r>
      <w:r w:rsidRPr="003F6C4E">
        <w:t xml:space="preserve">Evaluation of </w:t>
      </w:r>
      <w:r w:rsidR="005E4079">
        <w:t xml:space="preserve">new </w:t>
      </w:r>
      <w:r w:rsidRPr="003F6C4E">
        <w:t>evidence</w:t>
      </w:r>
      <w:bookmarkEnd w:id="24"/>
    </w:p>
    <w:p w14:paraId="1A23289B" w14:textId="77777777" w:rsidR="00360417" w:rsidRPr="00360417" w:rsidRDefault="00360417" w:rsidP="002E447C">
      <w:r>
        <w:t xml:space="preserve">The aim of the current review was to update </w:t>
      </w:r>
      <w:r w:rsidR="00716239">
        <w:t xml:space="preserve">the </w:t>
      </w:r>
      <w:r>
        <w:t>existing evidence base on whether dietary chromium intake affects blood glucose levels in populations consuming a wide range of foods (</w:t>
      </w:r>
      <w:r w:rsidR="0027452C">
        <w:t>f</w:t>
      </w:r>
      <w:r>
        <w:t>ree-</w:t>
      </w:r>
      <w:r w:rsidR="0027452C">
        <w:t>l</w:t>
      </w:r>
      <w:r>
        <w:t xml:space="preserve">iving </w:t>
      </w:r>
      <w:r w:rsidR="0027452C">
        <w:t>p</w:t>
      </w:r>
      <w:r>
        <w:t xml:space="preserve">opulation). Therefore, an updated literature search </w:t>
      </w:r>
      <w:proofErr w:type="gramStart"/>
      <w:r>
        <w:t>was conducted</w:t>
      </w:r>
      <w:proofErr w:type="gramEnd"/>
      <w:r>
        <w:t xml:space="preserve"> as described in the Balk </w:t>
      </w:r>
      <w:r w:rsidRPr="00C55E71">
        <w:t>et al.</w:t>
      </w:r>
      <w:r w:rsidRPr="003031C6">
        <w:rPr>
          <w:i/>
        </w:rPr>
        <w:t xml:space="preserve"> </w:t>
      </w:r>
      <w:r>
        <w:t>review, covering the per</w:t>
      </w:r>
      <w:r w:rsidR="003F641C">
        <w:t>iod of January 2006 to July 2015</w:t>
      </w:r>
      <w:r>
        <w:t>.</w:t>
      </w:r>
    </w:p>
    <w:p w14:paraId="1A23289D" w14:textId="3B13ADA3" w:rsidR="002E447C" w:rsidRDefault="00DC630C" w:rsidP="008A3043">
      <w:pPr>
        <w:pStyle w:val="Heading2"/>
        <w:numPr>
          <w:ilvl w:val="0"/>
          <w:numId w:val="0"/>
        </w:numPr>
        <w:ind w:left="576" w:hanging="576"/>
      </w:pPr>
      <w:bookmarkStart w:id="25" w:name="_Toc487105128"/>
      <w:r>
        <w:t>7.1</w:t>
      </w:r>
      <w:r>
        <w:tab/>
      </w:r>
      <w:r w:rsidR="002E447C">
        <w:t>Methods</w:t>
      </w:r>
      <w:bookmarkEnd w:id="25"/>
    </w:p>
    <w:p w14:paraId="1A23289E" w14:textId="77777777" w:rsidR="002E447C" w:rsidRPr="00604605" w:rsidRDefault="00E47FBF" w:rsidP="00113A54">
      <w:pPr>
        <w:pStyle w:val="Heading3"/>
      </w:pPr>
      <w:r>
        <w:t>7</w:t>
      </w:r>
      <w:r w:rsidR="00A77C52">
        <w:t xml:space="preserve">.1.1 </w:t>
      </w:r>
      <w:r w:rsidR="002E447C">
        <w:t>Search strategy</w:t>
      </w:r>
    </w:p>
    <w:p w14:paraId="1A23289F" w14:textId="77777777" w:rsidR="00F06827" w:rsidRDefault="00802AA3" w:rsidP="00802AA3">
      <w:r>
        <w:t>M</w:t>
      </w:r>
      <w:r w:rsidR="0027452C">
        <w:t>EDLINE</w:t>
      </w:r>
      <w:r>
        <w:t xml:space="preserve"> and Commonwealth Agricultural Bureau</w:t>
      </w:r>
      <w:r w:rsidR="007D7DDF">
        <w:t xml:space="preserve"> </w:t>
      </w:r>
      <w:proofErr w:type="gramStart"/>
      <w:r w:rsidR="007D7DDF">
        <w:t>were searched</w:t>
      </w:r>
      <w:proofErr w:type="gramEnd"/>
      <w:r w:rsidR="007D7DDF">
        <w:t xml:space="preserve"> for original research papers published from </w:t>
      </w:r>
      <w:r>
        <w:t>January 2006 to 17</w:t>
      </w:r>
      <w:r w:rsidR="007D7DDF" w:rsidRPr="00E70EBD">
        <w:rPr>
          <w:vertAlign w:val="superscript"/>
        </w:rPr>
        <w:t>th</w:t>
      </w:r>
      <w:r>
        <w:t xml:space="preserve"> July</w:t>
      </w:r>
      <w:r w:rsidR="007D7DDF">
        <w:t xml:space="preserve"> 2015, limited to human investigations and English language publications. Search terms used were “chromium</w:t>
      </w:r>
      <w:r w:rsidR="008654D6">
        <w:t>,”</w:t>
      </w:r>
      <w:r>
        <w:t xml:space="preserve"> “diabetes mellitus</w:t>
      </w:r>
      <w:r w:rsidR="008654D6">
        <w:t>,”</w:t>
      </w:r>
      <w:r>
        <w:t xml:space="preserve"> “glycaemia</w:t>
      </w:r>
      <w:r w:rsidR="008654D6">
        <w:t>,”</w:t>
      </w:r>
      <w:r>
        <w:t xml:space="preserve"> </w:t>
      </w:r>
      <w:r w:rsidR="003031C6">
        <w:t>glycosyla</w:t>
      </w:r>
      <w:r w:rsidR="00484FC7">
        <w:t>ted</w:t>
      </w:r>
      <w:r>
        <w:t xml:space="preserve"> </w:t>
      </w:r>
      <w:r w:rsidR="007D19D8">
        <w:t>haemoglobin</w:t>
      </w:r>
      <w:r w:rsidR="008654D6">
        <w:t>,”</w:t>
      </w:r>
      <w:r>
        <w:t xml:space="preserve"> “metabolic syndrome</w:t>
      </w:r>
      <w:r w:rsidR="008654D6">
        <w:t>,”</w:t>
      </w:r>
      <w:r>
        <w:t xml:space="preserve"> and “insulin resistance</w:t>
      </w:r>
      <w:r w:rsidR="008654D6">
        <w:t>.”</w:t>
      </w:r>
      <w:r w:rsidR="007D7DDF">
        <w:t xml:space="preserve"> Relevant </w:t>
      </w:r>
      <w:proofErr w:type="spellStart"/>
      <w:r w:rsidR="007D7DDF">
        <w:t>MeSH</w:t>
      </w:r>
      <w:proofErr w:type="spellEnd"/>
      <w:r w:rsidR="007D7DDF">
        <w:t xml:space="preserve"> headings </w:t>
      </w:r>
      <w:proofErr w:type="gramStart"/>
      <w:r w:rsidR="007D7DDF">
        <w:t>were used</w:t>
      </w:r>
      <w:proofErr w:type="gramEnd"/>
      <w:r w:rsidR="007D7DDF">
        <w:t xml:space="preserve"> in search databases. </w:t>
      </w:r>
      <w:r w:rsidR="00716239">
        <w:t>The f</w:t>
      </w:r>
      <w:r w:rsidR="007D7DDF">
        <w:t>ull search str</w:t>
      </w:r>
      <w:r>
        <w:t xml:space="preserve">ategy </w:t>
      </w:r>
      <w:proofErr w:type="gramStart"/>
      <w:r>
        <w:t>is described</w:t>
      </w:r>
      <w:proofErr w:type="gramEnd"/>
      <w:r>
        <w:t xml:space="preserve"> in Appendix 1</w:t>
      </w:r>
      <w:r w:rsidR="007D7DDF">
        <w:t xml:space="preserve">. </w:t>
      </w:r>
      <w:r w:rsidR="00481375">
        <w:t>Table 8</w:t>
      </w:r>
      <w:r w:rsidR="00E74CDE">
        <w:t xml:space="preserve"> describes the PICOTS inclusion criteria for </w:t>
      </w:r>
      <w:r w:rsidR="003031C6">
        <w:t xml:space="preserve">the </w:t>
      </w:r>
      <w:r w:rsidR="00E74CDE">
        <w:t>screening of citations</w:t>
      </w:r>
      <w:r w:rsidR="002148AE">
        <w:rPr>
          <w:rStyle w:val="FootnoteReference"/>
        </w:rPr>
        <w:footnoteReference w:id="2"/>
      </w:r>
      <w:r w:rsidR="00E74CDE">
        <w:t xml:space="preserve">. </w:t>
      </w:r>
      <w:r w:rsidR="00F139B3">
        <w:t xml:space="preserve">For the purpose of this review, trials that included only chromium </w:t>
      </w:r>
      <w:proofErr w:type="gramStart"/>
      <w:r w:rsidR="00F139B3">
        <w:t xml:space="preserve">supplementation, </w:t>
      </w:r>
      <w:r w:rsidR="00E53FAF">
        <w:t>that is</w:t>
      </w:r>
      <w:r w:rsidR="00F139B3">
        <w:t xml:space="preserve"> without other treatments,</w:t>
      </w:r>
      <w:proofErr w:type="gramEnd"/>
      <w:r w:rsidR="00F139B3">
        <w:t xml:space="preserve"> are included in the selection of studies. </w:t>
      </w:r>
      <w:r w:rsidR="00716239">
        <w:t>Hand</w:t>
      </w:r>
      <w:r w:rsidR="00EB5B26">
        <w:t xml:space="preserve"> </w:t>
      </w:r>
      <w:r w:rsidR="00F06827">
        <w:t>search</w:t>
      </w:r>
      <w:r w:rsidR="00716239">
        <w:t>ing</w:t>
      </w:r>
      <w:r w:rsidR="00F06827">
        <w:t xml:space="preserve"> for other relevant studies </w:t>
      </w:r>
      <w:proofErr w:type="gramStart"/>
      <w:r w:rsidR="00F06827">
        <w:t>w</w:t>
      </w:r>
      <w:r w:rsidR="00716239">
        <w:t>as</w:t>
      </w:r>
      <w:r w:rsidR="00F06827">
        <w:t xml:space="preserve"> conducted</w:t>
      </w:r>
      <w:proofErr w:type="gramEnd"/>
      <w:r w:rsidR="00F06827">
        <w:t xml:space="preserve"> through reference lists of included studies.</w:t>
      </w:r>
    </w:p>
    <w:p w14:paraId="1A2328A0" w14:textId="77777777" w:rsidR="00B334B8" w:rsidRDefault="00B334B8" w:rsidP="00802AA3"/>
    <w:p w14:paraId="1A2328A3" w14:textId="353D9FAB" w:rsidR="00E74CDE" w:rsidRDefault="00481375" w:rsidP="00E74CDE">
      <w:pPr>
        <w:rPr>
          <w:sz w:val="20"/>
        </w:rPr>
      </w:pPr>
      <w:r w:rsidRPr="000E4ED3">
        <w:rPr>
          <w:sz w:val="20"/>
        </w:rPr>
        <w:t>Table 8</w:t>
      </w:r>
      <w:r w:rsidR="000E4ED3">
        <w:rPr>
          <w:sz w:val="20"/>
        </w:rPr>
        <w:t>:</w:t>
      </w:r>
      <w:r w:rsidR="00E74CDE" w:rsidRPr="000E4ED3">
        <w:rPr>
          <w:sz w:val="20"/>
        </w:rPr>
        <w:t xml:space="preserve"> PICOTS criteria</w:t>
      </w:r>
      <w:r w:rsidRPr="000E4ED3">
        <w:rPr>
          <w:sz w:val="20"/>
        </w:rPr>
        <w:t xml:space="preserve"> for studies of chromium supplementation in the free-living population as per Balk et al.</w:t>
      </w:r>
      <w:r w:rsidR="00470801" w:rsidRPr="000E4ED3">
        <w:rPr>
          <w:sz w:val="20"/>
        </w:rPr>
        <w:t xml:space="preserve"> (2007)</w:t>
      </w:r>
    </w:p>
    <w:p w14:paraId="6B36ED61" w14:textId="77777777" w:rsidR="000E4ED3" w:rsidRPr="000E4ED3" w:rsidRDefault="000E4ED3" w:rsidP="00E74CDE">
      <w:pPr>
        <w:rPr>
          <w:i/>
          <w:sz w:val="20"/>
        </w:rPr>
      </w:pPr>
    </w:p>
    <w:tbl>
      <w:tblPr>
        <w:tblStyle w:val="TableGrid"/>
        <w:tblW w:w="0" w:type="auto"/>
        <w:tblLook w:val="04A0" w:firstRow="1" w:lastRow="0" w:firstColumn="1" w:lastColumn="0" w:noHBand="0" w:noVBand="1"/>
        <w:tblDescription w:val="There are two columns and six rows giving the criteria for selecting studies that are included in the review by Balk et al. 2007 for those studies of chromium supplementation in the free-living population. "/>
      </w:tblPr>
      <w:tblGrid>
        <w:gridCol w:w="1526"/>
        <w:gridCol w:w="7760"/>
      </w:tblGrid>
      <w:tr w:rsidR="00E74CDE" w14:paraId="1A2328A6" w14:textId="77777777" w:rsidTr="00E74CDE">
        <w:tc>
          <w:tcPr>
            <w:tcW w:w="1526" w:type="dxa"/>
            <w:shd w:val="clear" w:color="auto" w:fill="F2F2F2" w:themeFill="background1" w:themeFillShade="F2"/>
            <w:vAlign w:val="center"/>
          </w:tcPr>
          <w:p w14:paraId="1A2328A4" w14:textId="77777777" w:rsidR="00E74CDE" w:rsidRPr="000E4ED3" w:rsidRDefault="00E74CDE" w:rsidP="00E74CDE">
            <w:pPr>
              <w:rPr>
                <w:b/>
                <w:sz w:val="20"/>
                <w:szCs w:val="20"/>
              </w:rPr>
            </w:pPr>
            <w:r w:rsidRPr="000E4ED3">
              <w:rPr>
                <w:b/>
                <w:sz w:val="20"/>
                <w:szCs w:val="20"/>
              </w:rPr>
              <w:t>Population</w:t>
            </w:r>
          </w:p>
        </w:tc>
        <w:tc>
          <w:tcPr>
            <w:tcW w:w="7760" w:type="dxa"/>
            <w:vAlign w:val="center"/>
          </w:tcPr>
          <w:p w14:paraId="1A2328A5" w14:textId="77777777" w:rsidR="00E74CDE" w:rsidRPr="000E4ED3" w:rsidRDefault="00E74CDE" w:rsidP="00B334B8">
            <w:pPr>
              <w:rPr>
                <w:sz w:val="20"/>
                <w:szCs w:val="20"/>
              </w:rPr>
            </w:pPr>
            <w:r w:rsidRPr="000E4ED3">
              <w:rPr>
                <w:sz w:val="20"/>
                <w:szCs w:val="20"/>
              </w:rPr>
              <w:t>Humans (</w:t>
            </w:r>
            <w:proofErr w:type="spellStart"/>
            <w:r w:rsidR="005912F7" w:rsidRPr="000E4ED3">
              <w:rPr>
                <w:sz w:val="20"/>
                <w:szCs w:val="20"/>
              </w:rPr>
              <w:t>normoglycaemic</w:t>
            </w:r>
            <w:proofErr w:type="spellEnd"/>
            <w:r w:rsidRPr="000E4ED3">
              <w:rPr>
                <w:sz w:val="20"/>
                <w:szCs w:val="20"/>
              </w:rPr>
              <w:t>, glucose intolerant or diabetes mellitus</w:t>
            </w:r>
            <w:r w:rsidR="00B334B8" w:rsidRPr="000E4ED3">
              <w:rPr>
                <w:sz w:val="20"/>
                <w:szCs w:val="20"/>
              </w:rPr>
              <w:t>)</w:t>
            </w:r>
            <w:r w:rsidR="00F139B3" w:rsidRPr="000E4ED3">
              <w:rPr>
                <w:sz w:val="20"/>
                <w:szCs w:val="20"/>
              </w:rPr>
              <w:t xml:space="preserve">, n ≥ 10 </w:t>
            </w:r>
            <w:r w:rsidR="005912F7" w:rsidRPr="000E4ED3">
              <w:rPr>
                <w:sz w:val="20"/>
                <w:szCs w:val="20"/>
              </w:rPr>
              <w:t>receiving chromium</w:t>
            </w:r>
          </w:p>
        </w:tc>
      </w:tr>
      <w:tr w:rsidR="00E74CDE" w14:paraId="1A2328A9" w14:textId="77777777" w:rsidTr="00E74CDE">
        <w:tc>
          <w:tcPr>
            <w:tcW w:w="1526" w:type="dxa"/>
            <w:shd w:val="clear" w:color="auto" w:fill="F2F2F2" w:themeFill="background1" w:themeFillShade="F2"/>
            <w:vAlign w:val="center"/>
          </w:tcPr>
          <w:p w14:paraId="1A2328A7" w14:textId="77777777" w:rsidR="00E74CDE" w:rsidRPr="000E4ED3" w:rsidRDefault="00E74CDE" w:rsidP="00E74CDE">
            <w:pPr>
              <w:rPr>
                <w:b/>
                <w:sz w:val="20"/>
                <w:szCs w:val="20"/>
              </w:rPr>
            </w:pPr>
            <w:r w:rsidRPr="000E4ED3">
              <w:rPr>
                <w:b/>
                <w:sz w:val="20"/>
                <w:szCs w:val="20"/>
              </w:rPr>
              <w:t>Intervention</w:t>
            </w:r>
          </w:p>
        </w:tc>
        <w:tc>
          <w:tcPr>
            <w:tcW w:w="7760" w:type="dxa"/>
            <w:vAlign w:val="center"/>
          </w:tcPr>
          <w:p w14:paraId="1A2328A8" w14:textId="77777777" w:rsidR="00E74CDE" w:rsidRPr="000E4ED3" w:rsidRDefault="00E74CDE" w:rsidP="00E74CDE">
            <w:pPr>
              <w:rPr>
                <w:sz w:val="20"/>
                <w:szCs w:val="20"/>
              </w:rPr>
            </w:pPr>
            <w:r w:rsidRPr="000E4ED3">
              <w:rPr>
                <w:sz w:val="20"/>
                <w:szCs w:val="20"/>
              </w:rPr>
              <w:t>Chromium supplementation (any</w:t>
            </w:r>
            <w:r w:rsidR="00F139B3" w:rsidRPr="000E4ED3">
              <w:rPr>
                <w:sz w:val="20"/>
                <w:szCs w:val="20"/>
              </w:rPr>
              <w:t xml:space="preserve"> formulation) </w:t>
            </w:r>
          </w:p>
        </w:tc>
      </w:tr>
      <w:tr w:rsidR="00E74CDE" w14:paraId="1A2328AC" w14:textId="77777777" w:rsidTr="00E74CDE">
        <w:tc>
          <w:tcPr>
            <w:tcW w:w="1526" w:type="dxa"/>
            <w:shd w:val="clear" w:color="auto" w:fill="F2F2F2" w:themeFill="background1" w:themeFillShade="F2"/>
            <w:vAlign w:val="center"/>
          </w:tcPr>
          <w:p w14:paraId="1A2328AA" w14:textId="77777777" w:rsidR="00E74CDE" w:rsidRPr="000E4ED3" w:rsidRDefault="00E74CDE" w:rsidP="00E74CDE">
            <w:pPr>
              <w:rPr>
                <w:b/>
                <w:sz w:val="20"/>
                <w:szCs w:val="20"/>
              </w:rPr>
            </w:pPr>
            <w:r w:rsidRPr="000E4ED3">
              <w:rPr>
                <w:b/>
                <w:sz w:val="20"/>
                <w:szCs w:val="20"/>
              </w:rPr>
              <w:t>Comparator</w:t>
            </w:r>
          </w:p>
        </w:tc>
        <w:tc>
          <w:tcPr>
            <w:tcW w:w="7760" w:type="dxa"/>
            <w:vAlign w:val="center"/>
          </w:tcPr>
          <w:p w14:paraId="1A2328AB" w14:textId="77777777" w:rsidR="00E74CDE" w:rsidRPr="000E4ED3" w:rsidRDefault="00F139B3" w:rsidP="00E74CDE">
            <w:pPr>
              <w:rPr>
                <w:sz w:val="20"/>
                <w:szCs w:val="20"/>
              </w:rPr>
            </w:pPr>
            <w:r w:rsidRPr="000E4ED3">
              <w:rPr>
                <w:sz w:val="20"/>
                <w:szCs w:val="20"/>
              </w:rPr>
              <w:t xml:space="preserve">Placebo </w:t>
            </w:r>
          </w:p>
        </w:tc>
      </w:tr>
      <w:tr w:rsidR="00E74CDE" w14:paraId="1A2328AF" w14:textId="77777777" w:rsidTr="00E74CDE">
        <w:tc>
          <w:tcPr>
            <w:tcW w:w="1526" w:type="dxa"/>
            <w:shd w:val="clear" w:color="auto" w:fill="F2F2F2" w:themeFill="background1" w:themeFillShade="F2"/>
            <w:vAlign w:val="center"/>
          </w:tcPr>
          <w:p w14:paraId="1A2328AD" w14:textId="77777777" w:rsidR="00E74CDE" w:rsidRPr="000E4ED3" w:rsidRDefault="00E74CDE" w:rsidP="00E74CDE">
            <w:pPr>
              <w:rPr>
                <w:b/>
                <w:sz w:val="20"/>
                <w:szCs w:val="20"/>
              </w:rPr>
            </w:pPr>
            <w:r w:rsidRPr="000E4ED3">
              <w:rPr>
                <w:b/>
                <w:sz w:val="20"/>
                <w:szCs w:val="20"/>
              </w:rPr>
              <w:t>Outcome</w:t>
            </w:r>
          </w:p>
        </w:tc>
        <w:tc>
          <w:tcPr>
            <w:tcW w:w="7760" w:type="dxa"/>
            <w:vAlign w:val="center"/>
          </w:tcPr>
          <w:p w14:paraId="1A2328AE" w14:textId="77777777" w:rsidR="00E74CDE" w:rsidRPr="000E4ED3" w:rsidRDefault="00E74CDE" w:rsidP="00E74CDE">
            <w:pPr>
              <w:rPr>
                <w:sz w:val="20"/>
                <w:szCs w:val="20"/>
              </w:rPr>
            </w:pPr>
            <w:r w:rsidRPr="000E4ED3">
              <w:rPr>
                <w:sz w:val="20"/>
                <w:szCs w:val="20"/>
              </w:rPr>
              <w:t>Glycaemic control (fasting blood glucose, insulin, OGTT, HbA1c)</w:t>
            </w:r>
          </w:p>
        </w:tc>
      </w:tr>
      <w:tr w:rsidR="00E74CDE" w14:paraId="1A2328B2" w14:textId="77777777" w:rsidTr="00E74CDE">
        <w:tc>
          <w:tcPr>
            <w:tcW w:w="1526" w:type="dxa"/>
            <w:shd w:val="clear" w:color="auto" w:fill="F2F2F2" w:themeFill="background1" w:themeFillShade="F2"/>
            <w:vAlign w:val="center"/>
          </w:tcPr>
          <w:p w14:paraId="1A2328B0" w14:textId="77777777" w:rsidR="00E74CDE" w:rsidRPr="000E4ED3" w:rsidRDefault="00E74CDE" w:rsidP="00E74CDE">
            <w:pPr>
              <w:rPr>
                <w:b/>
                <w:sz w:val="20"/>
                <w:szCs w:val="20"/>
              </w:rPr>
            </w:pPr>
            <w:r w:rsidRPr="000E4ED3">
              <w:rPr>
                <w:b/>
                <w:sz w:val="20"/>
                <w:szCs w:val="20"/>
              </w:rPr>
              <w:t>Time</w:t>
            </w:r>
          </w:p>
        </w:tc>
        <w:tc>
          <w:tcPr>
            <w:tcW w:w="7760" w:type="dxa"/>
            <w:vAlign w:val="center"/>
          </w:tcPr>
          <w:p w14:paraId="1A2328B1" w14:textId="77777777" w:rsidR="00E74CDE" w:rsidRPr="000E4ED3" w:rsidRDefault="00F139B3" w:rsidP="00E74CDE">
            <w:pPr>
              <w:rPr>
                <w:sz w:val="20"/>
                <w:szCs w:val="20"/>
              </w:rPr>
            </w:pPr>
            <w:r w:rsidRPr="000E4ED3">
              <w:rPr>
                <w:sz w:val="20"/>
                <w:szCs w:val="20"/>
              </w:rPr>
              <w:t xml:space="preserve">Supplement duration ≥ 3 weeks </w:t>
            </w:r>
          </w:p>
        </w:tc>
      </w:tr>
      <w:tr w:rsidR="00E74CDE" w14:paraId="1A2328B5" w14:textId="77777777" w:rsidTr="00E74CDE">
        <w:tc>
          <w:tcPr>
            <w:tcW w:w="1526" w:type="dxa"/>
            <w:shd w:val="clear" w:color="auto" w:fill="F2F2F2" w:themeFill="background1" w:themeFillShade="F2"/>
            <w:vAlign w:val="center"/>
          </w:tcPr>
          <w:p w14:paraId="1A2328B3" w14:textId="77777777" w:rsidR="00E74CDE" w:rsidRPr="000E4ED3" w:rsidRDefault="00E74CDE" w:rsidP="00E74CDE">
            <w:pPr>
              <w:rPr>
                <w:b/>
                <w:sz w:val="20"/>
                <w:szCs w:val="20"/>
              </w:rPr>
            </w:pPr>
            <w:r w:rsidRPr="000E4ED3">
              <w:rPr>
                <w:b/>
                <w:sz w:val="20"/>
                <w:szCs w:val="20"/>
              </w:rPr>
              <w:t>Study design</w:t>
            </w:r>
          </w:p>
        </w:tc>
        <w:tc>
          <w:tcPr>
            <w:tcW w:w="7760" w:type="dxa"/>
            <w:vAlign w:val="center"/>
          </w:tcPr>
          <w:p w14:paraId="1A2328B4" w14:textId="77777777" w:rsidR="00E74CDE" w:rsidRPr="000E4ED3" w:rsidRDefault="00F139B3" w:rsidP="00E74CDE">
            <w:pPr>
              <w:rPr>
                <w:sz w:val="20"/>
                <w:szCs w:val="20"/>
              </w:rPr>
            </w:pPr>
            <w:r w:rsidRPr="000E4ED3">
              <w:rPr>
                <w:sz w:val="20"/>
                <w:szCs w:val="20"/>
              </w:rPr>
              <w:t xml:space="preserve">Randomised Controlled </w:t>
            </w:r>
            <w:r w:rsidR="00E74CDE" w:rsidRPr="000E4ED3">
              <w:rPr>
                <w:sz w:val="20"/>
                <w:szCs w:val="20"/>
              </w:rPr>
              <w:t>Trials</w:t>
            </w:r>
          </w:p>
        </w:tc>
      </w:tr>
    </w:tbl>
    <w:p w14:paraId="1A2328B7" w14:textId="77777777" w:rsidR="002E447C" w:rsidRDefault="00807E74" w:rsidP="00113A54">
      <w:pPr>
        <w:pStyle w:val="Heading3"/>
      </w:pPr>
      <w:r>
        <w:t>7</w:t>
      </w:r>
      <w:r w:rsidR="00613B42">
        <w:t xml:space="preserve">.1.2 </w:t>
      </w:r>
      <w:r w:rsidR="002E447C">
        <w:t>Investigators</w:t>
      </w:r>
    </w:p>
    <w:p w14:paraId="1A2328B8" w14:textId="77777777" w:rsidR="001463FE" w:rsidRDefault="001463FE" w:rsidP="001463FE">
      <w:pPr>
        <w:rPr>
          <w:lang w:eastAsia="en-AU"/>
        </w:rPr>
      </w:pPr>
      <w:r>
        <w:rPr>
          <w:lang w:eastAsia="en-AU"/>
        </w:rPr>
        <w:t>Two investigators independently screened the search output for potential studies as per the pre</w:t>
      </w:r>
      <w:r w:rsidR="00E53FAF">
        <w:rPr>
          <w:lang w:eastAsia="en-AU"/>
        </w:rPr>
        <w:t>defined</w:t>
      </w:r>
      <w:r>
        <w:rPr>
          <w:lang w:eastAsia="en-AU"/>
        </w:rPr>
        <w:t xml:space="preserve"> inclusion criteria described.</w:t>
      </w:r>
    </w:p>
    <w:p w14:paraId="1A2328B9" w14:textId="77777777" w:rsidR="001463FE" w:rsidRDefault="001463FE" w:rsidP="002E447C">
      <w:pPr>
        <w:rPr>
          <w:color w:val="BFBFBF" w:themeColor="background1" w:themeShade="BF"/>
          <w:lang w:eastAsia="en-AU"/>
        </w:rPr>
      </w:pPr>
    </w:p>
    <w:p w14:paraId="1A2328BA" w14:textId="77777777" w:rsidR="00F002BD" w:rsidRDefault="00F002BD" w:rsidP="00113A54">
      <w:pPr>
        <w:pStyle w:val="Heading3"/>
      </w:pPr>
      <w:r>
        <w:lastRenderedPageBreak/>
        <w:t>7.1.3 Data extraction and statistical analysis</w:t>
      </w:r>
    </w:p>
    <w:p w14:paraId="1A2328BB" w14:textId="77777777" w:rsidR="006F1F0D" w:rsidRDefault="006F1F0D" w:rsidP="00F002BD">
      <w:r>
        <w:t xml:space="preserve">Balk </w:t>
      </w:r>
      <w:r w:rsidRPr="00C55E71">
        <w:t>et al.</w:t>
      </w:r>
      <w:r>
        <w:t xml:space="preserve"> defined </w:t>
      </w:r>
      <w:proofErr w:type="spellStart"/>
      <w:r>
        <w:t>normoglycaemic</w:t>
      </w:r>
      <w:proofErr w:type="spellEnd"/>
      <w:r>
        <w:t xml:space="preserve"> to be fasting blood glucose levels below 5.6 </w:t>
      </w:r>
      <w:proofErr w:type="spellStart"/>
      <w:r>
        <w:t>mmol</w:t>
      </w:r>
      <w:proofErr w:type="spellEnd"/>
      <w:r>
        <w:t>/L</w:t>
      </w:r>
      <w:r w:rsidR="00D16B84">
        <w:t xml:space="preserve"> as per </w:t>
      </w:r>
      <w:r w:rsidR="00D27A58">
        <w:t>the W</w:t>
      </w:r>
      <w:r w:rsidR="00273708">
        <w:t>HO</w:t>
      </w:r>
      <w:r w:rsidR="00527D34">
        <w:t xml:space="preserve"> or </w:t>
      </w:r>
      <w:r w:rsidR="00D27A58">
        <w:t>the A</w:t>
      </w:r>
      <w:r w:rsidR="0027452C">
        <w:t>DA</w:t>
      </w:r>
      <w:r w:rsidR="00527D34">
        <w:t xml:space="preserve"> criteria</w:t>
      </w:r>
      <w:r>
        <w:t xml:space="preserve">. Glucose </w:t>
      </w:r>
      <w:r w:rsidR="00D16B84">
        <w:t xml:space="preserve">intolerant participants </w:t>
      </w:r>
      <w:proofErr w:type="gramStart"/>
      <w:r w:rsidR="00716239">
        <w:t>were considered</w:t>
      </w:r>
      <w:proofErr w:type="gramEnd"/>
      <w:r w:rsidR="00716239">
        <w:t xml:space="preserve"> as those that </w:t>
      </w:r>
      <w:r w:rsidR="00D16B84">
        <w:t>either</w:t>
      </w:r>
      <w:r>
        <w:t xml:space="preserve"> had impaired fasting glucose (fasting plasma glucose 5.6</w:t>
      </w:r>
      <w:r w:rsidR="00527D34">
        <w:t>–</w:t>
      </w:r>
      <w:r>
        <w:t xml:space="preserve">7.0 </w:t>
      </w:r>
      <w:proofErr w:type="spellStart"/>
      <w:r>
        <w:t>mmol</w:t>
      </w:r>
      <w:proofErr w:type="spellEnd"/>
      <w:r>
        <w:t>/L) or impaired glucose tolerance (2-h post</w:t>
      </w:r>
      <w:r w:rsidR="007D19D8">
        <w:t>-</w:t>
      </w:r>
      <w:r>
        <w:t>load glucose concentration</w:t>
      </w:r>
      <w:r w:rsidR="00527D34">
        <w:t xml:space="preserve"> 7.8–</w:t>
      </w:r>
      <w:r w:rsidR="00E6644A">
        <w:t xml:space="preserve">11.1 </w:t>
      </w:r>
      <w:proofErr w:type="spellStart"/>
      <w:r w:rsidR="00E6644A">
        <w:t>mmol</w:t>
      </w:r>
      <w:proofErr w:type="spellEnd"/>
      <w:r w:rsidR="00E6644A">
        <w:t xml:space="preserve">/L). </w:t>
      </w:r>
      <w:r w:rsidR="00D16B84">
        <w:t>We</w:t>
      </w:r>
      <w:r w:rsidR="00527D34">
        <w:t xml:space="preserve"> have defined the categories of glycaemic control as per Diabetes Australia criteria, with </w:t>
      </w:r>
      <w:proofErr w:type="spellStart"/>
      <w:r w:rsidR="00527D34">
        <w:t>normoglycaemic</w:t>
      </w:r>
      <w:proofErr w:type="spellEnd"/>
      <w:r w:rsidR="00527D34">
        <w:t xml:space="preserve"> defined as fasting blood glucose &lt; 5.5 </w:t>
      </w:r>
      <w:proofErr w:type="spellStart"/>
      <w:r w:rsidR="00527D34">
        <w:t>mmol</w:t>
      </w:r>
      <w:proofErr w:type="spellEnd"/>
      <w:r w:rsidR="00527D34">
        <w:t xml:space="preserve">/L and glucose intolerance as either impaired fasting glucose (fasting blood glucose 5.5–6.9 </w:t>
      </w:r>
      <w:proofErr w:type="spellStart"/>
      <w:r w:rsidR="00527D34">
        <w:t>mmol</w:t>
      </w:r>
      <w:proofErr w:type="spellEnd"/>
      <w:r w:rsidR="00527D34">
        <w:t xml:space="preserve">/L) </w:t>
      </w:r>
      <w:r w:rsidR="00527D34" w:rsidRPr="00470801">
        <w:t>or impaired glucose tolerance (fa</w:t>
      </w:r>
      <w:r w:rsidR="00D16B84" w:rsidRPr="00B42D95">
        <w:t xml:space="preserve">sting blood glucose &lt; 7 </w:t>
      </w:r>
      <w:proofErr w:type="spellStart"/>
      <w:r w:rsidR="00D16B84" w:rsidRPr="00B42D95">
        <w:t>mmol</w:t>
      </w:r>
      <w:proofErr w:type="spellEnd"/>
      <w:r w:rsidR="00765FCA" w:rsidRPr="00D602EF">
        <w:t>/L)</w:t>
      </w:r>
      <w:r w:rsidR="00980ACE">
        <w:t xml:space="preserve"> </w:t>
      </w:r>
      <w:r w:rsidR="00980ACE" w:rsidRPr="00980ACE">
        <w:t>(</w:t>
      </w:r>
      <w:r w:rsidR="00980ACE" w:rsidRPr="007C1873">
        <w:t>Diabetes</w:t>
      </w:r>
      <w:r w:rsidR="00980ACE" w:rsidRPr="00C55E71">
        <w:t xml:space="preserve"> Australia</w:t>
      </w:r>
      <w:r w:rsidR="00677EDD">
        <w:t xml:space="preserve"> 20</w:t>
      </w:r>
      <w:r w:rsidR="00980ACE" w:rsidRPr="00C55E71">
        <w:t>14</w:t>
      </w:r>
      <w:r w:rsidR="00980ACE" w:rsidRPr="00980ACE">
        <w:t>)</w:t>
      </w:r>
      <w:r w:rsidR="00765FCA" w:rsidRPr="007C1873">
        <w:t>.</w:t>
      </w:r>
      <w:r w:rsidR="00765FCA">
        <w:t xml:space="preserve"> </w:t>
      </w:r>
      <w:r w:rsidR="00FB1DE7">
        <w:t xml:space="preserve">Despite the slight variations in the cut offs applied for the different categories of glycaemic control, misclassification of populations is unlikely. </w:t>
      </w:r>
      <w:r w:rsidR="00765FCA">
        <w:t xml:space="preserve">For a mixed cohort of </w:t>
      </w:r>
      <w:proofErr w:type="spellStart"/>
      <w:r w:rsidR="00765FCA">
        <w:t>normoglycaemic</w:t>
      </w:r>
      <w:proofErr w:type="spellEnd"/>
      <w:r w:rsidR="00765FCA">
        <w:t xml:space="preserve"> and impaired glucose tolerance populations, the majori</w:t>
      </w:r>
      <w:r w:rsidR="00FB1DE7">
        <w:t xml:space="preserve">ty of population determines whether the population </w:t>
      </w:r>
      <w:proofErr w:type="gramStart"/>
      <w:r w:rsidR="00FB1DE7">
        <w:t>is classified</w:t>
      </w:r>
      <w:proofErr w:type="gramEnd"/>
      <w:r w:rsidR="00FB1DE7">
        <w:t xml:space="preserve"> as </w:t>
      </w:r>
      <w:proofErr w:type="spellStart"/>
      <w:r w:rsidR="00FB1DE7">
        <w:t>normoglycae</w:t>
      </w:r>
      <w:r w:rsidR="00D27A58">
        <w:t>m</w:t>
      </w:r>
      <w:r w:rsidR="00FB1DE7">
        <w:t>ic</w:t>
      </w:r>
      <w:proofErr w:type="spellEnd"/>
      <w:r w:rsidR="00FB1DE7">
        <w:t xml:space="preserve"> or glucose intolerant.</w:t>
      </w:r>
    </w:p>
    <w:p w14:paraId="1A2328BC" w14:textId="77777777" w:rsidR="006F1F0D" w:rsidRDefault="006F1F0D" w:rsidP="00F002BD"/>
    <w:p w14:paraId="1A2328BD" w14:textId="77777777" w:rsidR="003F641C" w:rsidRDefault="00D16B84" w:rsidP="00F002BD">
      <w:r>
        <w:t>Fasting blood glucose d</w:t>
      </w:r>
      <w:r w:rsidR="003F641C">
        <w:t xml:space="preserve">ata from individual studies in </w:t>
      </w:r>
      <w:r w:rsidR="003F641C" w:rsidRPr="000E4516">
        <w:t xml:space="preserve">Balk </w:t>
      </w:r>
      <w:r w:rsidR="003F641C" w:rsidRPr="00C55E71">
        <w:t>et al.</w:t>
      </w:r>
      <w:r w:rsidR="003F641C" w:rsidRPr="000E4516">
        <w:t>’s</w:t>
      </w:r>
      <w:r w:rsidR="003F641C">
        <w:t xml:space="preserve"> review </w:t>
      </w:r>
      <w:proofErr w:type="gramStart"/>
      <w:r w:rsidR="003F641C">
        <w:t>were extracted</w:t>
      </w:r>
      <w:proofErr w:type="gramEnd"/>
      <w:r w:rsidR="003F641C">
        <w:t xml:space="preserve"> fr</w:t>
      </w:r>
      <w:r>
        <w:t xml:space="preserve">om digitised graphs (Figure 2 </w:t>
      </w:r>
      <w:r w:rsidR="003F641C">
        <w:t xml:space="preserve">in Balk </w:t>
      </w:r>
      <w:r w:rsidR="003F641C" w:rsidRPr="00C55E71">
        <w:t>et al.</w:t>
      </w:r>
      <w:r w:rsidR="003F641C">
        <w:t xml:space="preserve">’s paper </w:t>
      </w:r>
      <w:r w:rsidR="001151B9" w:rsidRPr="001151B9">
        <w:rPr>
          <w:noProof/>
        </w:rPr>
        <w:t>(Balk et al</w:t>
      </w:r>
      <w:r w:rsidR="00242B72">
        <w:rPr>
          <w:noProof/>
        </w:rPr>
        <w:t>.</w:t>
      </w:r>
      <w:r w:rsidR="001151B9" w:rsidRPr="001151B9">
        <w:rPr>
          <w:noProof/>
        </w:rPr>
        <w:t xml:space="preserve"> 2007)</w:t>
      </w:r>
      <w:r w:rsidR="003F641C">
        <w:t xml:space="preserve">) using </w:t>
      </w:r>
      <w:proofErr w:type="spellStart"/>
      <w:r w:rsidR="003F641C">
        <w:t>WebPlotDigitizer</w:t>
      </w:r>
      <w:proofErr w:type="spellEnd"/>
      <w:r w:rsidR="003F641C">
        <w:t xml:space="preserve"> (</w:t>
      </w:r>
      <w:hyperlink r:id="rId27" w:history="1">
        <w:r w:rsidR="003F641C" w:rsidRPr="0059777B">
          <w:rPr>
            <w:rStyle w:val="Hyperlink"/>
          </w:rPr>
          <w:t>http://arohatgi.info/WebPlotDigitizer/app/</w:t>
        </w:r>
      </w:hyperlink>
      <w:r w:rsidR="00256EBB">
        <w:t>).</w:t>
      </w:r>
      <w:r w:rsidR="006A3FC9">
        <w:t xml:space="preserve"> Individual data points with no available standard error </w:t>
      </w:r>
      <w:proofErr w:type="gramStart"/>
      <w:r w:rsidR="006A3FC9">
        <w:t>were not extracted</w:t>
      </w:r>
      <w:proofErr w:type="gramEnd"/>
      <w:r w:rsidR="006A3FC9">
        <w:t xml:space="preserve"> for meta-analysis, as per Balk </w:t>
      </w:r>
      <w:r w:rsidR="006A3FC9" w:rsidRPr="00C55E71">
        <w:t>et al.</w:t>
      </w:r>
      <w:r w:rsidR="006A3FC9" w:rsidRPr="00D602EF">
        <w:t>’s</w:t>
      </w:r>
      <w:r w:rsidR="006A3FC9">
        <w:t xml:space="preserve"> statistical analysis. </w:t>
      </w:r>
      <w:r w:rsidR="00256EBB">
        <w:t xml:space="preserve">Individual study data </w:t>
      </w:r>
      <w:r>
        <w:t xml:space="preserve">from </w:t>
      </w:r>
      <w:r w:rsidRPr="00D602EF">
        <w:t xml:space="preserve">Balk </w:t>
      </w:r>
      <w:r w:rsidRPr="00C55E71">
        <w:t>et al.</w:t>
      </w:r>
      <w:r w:rsidRPr="00D602EF">
        <w:t>’s</w:t>
      </w:r>
      <w:r>
        <w:t xml:space="preserve"> review </w:t>
      </w:r>
      <w:r w:rsidR="00256EBB">
        <w:t xml:space="preserve">were required to assess statistical heterogeneity and for generating </w:t>
      </w:r>
      <w:r w:rsidR="00D27A58">
        <w:t xml:space="preserve">a </w:t>
      </w:r>
      <w:r w:rsidR="00256EBB">
        <w:t xml:space="preserve">funnel plot as an assessment of potential bias. Where digitised </w:t>
      </w:r>
      <w:r>
        <w:t xml:space="preserve">graphical </w:t>
      </w:r>
      <w:r w:rsidR="00256EBB">
        <w:t xml:space="preserve">data did not match the overall summary statistics, numerical values from subgroup analysis </w:t>
      </w:r>
      <w:proofErr w:type="gramStart"/>
      <w:r w:rsidR="00256EBB">
        <w:t>were used</w:t>
      </w:r>
      <w:proofErr w:type="gramEnd"/>
      <w:r w:rsidR="00256EBB">
        <w:t xml:space="preserve"> </w:t>
      </w:r>
      <w:r w:rsidR="00D27A58">
        <w:t>to update the</w:t>
      </w:r>
      <w:r w:rsidR="007D19D8">
        <w:t xml:space="preserve"> meta-analysis.</w:t>
      </w:r>
    </w:p>
    <w:p w14:paraId="1A2328BE" w14:textId="77777777" w:rsidR="008F7D38" w:rsidRDefault="008F7D38" w:rsidP="00F002BD"/>
    <w:p w14:paraId="1A2328BF" w14:textId="77777777" w:rsidR="008F7D38" w:rsidRDefault="008F7D38" w:rsidP="00F002BD">
      <w:pPr>
        <w:rPr>
          <w:lang w:eastAsia="en-AU"/>
        </w:rPr>
      </w:pPr>
      <w:r>
        <w:t xml:space="preserve">Mean between-group differences and the corresponding 95% CI of fasting blood glucose </w:t>
      </w:r>
      <w:proofErr w:type="gramStart"/>
      <w:r>
        <w:t>were used</w:t>
      </w:r>
      <w:proofErr w:type="gramEnd"/>
      <w:r>
        <w:t xml:space="preserve"> to generate random effects meta-analysis models using the generic inverse variance method in STATA 13.0 (</w:t>
      </w:r>
      <w:proofErr w:type="spellStart"/>
      <w:r>
        <w:t>StataCorp</w:t>
      </w:r>
      <w:proofErr w:type="spellEnd"/>
      <w:r>
        <w:t xml:space="preserve"> 2013).</w:t>
      </w:r>
    </w:p>
    <w:p w14:paraId="1A2328C1" w14:textId="56728E12" w:rsidR="002E447C" w:rsidRDefault="00DC630C" w:rsidP="008A3043">
      <w:pPr>
        <w:pStyle w:val="Heading2"/>
        <w:numPr>
          <w:ilvl w:val="0"/>
          <w:numId w:val="0"/>
        </w:numPr>
        <w:ind w:left="576" w:hanging="576"/>
      </w:pPr>
      <w:bookmarkStart w:id="26" w:name="_Toc487105129"/>
      <w:r>
        <w:t>7.2</w:t>
      </w:r>
      <w:r>
        <w:tab/>
      </w:r>
      <w:r w:rsidR="002E447C" w:rsidRPr="00431A30">
        <w:t>Results</w:t>
      </w:r>
      <w:bookmarkEnd w:id="26"/>
    </w:p>
    <w:p w14:paraId="1A2328C2" w14:textId="77777777" w:rsidR="002E447C" w:rsidRDefault="00807E74" w:rsidP="00113A54">
      <w:pPr>
        <w:pStyle w:val="Heading3"/>
      </w:pPr>
      <w:r>
        <w:t>7</w:t>
      </w:r>
      <w:r w:rsidR="00A77C52">
        <w:t xml:space="preserve">.2.1 </w:t>
      </w:r>
      <w:r w:rsidR="002E447C">
        <w:t>Search results</w:t>
      </w:r>
    </w:p>
    <w:p w14:paraId="1A2328C3" w14:textId="77777777" w:rsidR="00D900C5" w:rsidRDefault="0071110C" w:rsidP="00D900C5">
      <w:r w:rsidRPr="0071110C">
        <w:t xml:space="preserve">The </w:t>
      </w:r>
      <w:r>
        <w:t>PRISMA flow</w:t>
      </w:r>
      <w:r w:rsidR="00E53FAF">
        <w:t xml:space="preserve"> chart</w:t>
      </w:r>
      <w:r>
        <w:t xml:space="preserve"> details the number of studies screened and included in the review (Figure 2). </w:t>
      </w:r>
      <w:r w:rsidR="00D900C5">
        <w:t>Appendix 3 describes the 21 studies excluded at full-text screening with reasons for exclusion.</w:t>
      </w:r>
    </w:p>
    <w:p w14:paraId="1A2328C4" w14:textId="77777777" w:rsidR="0071110C" w:rsidRDefault="0071110C" w:rsidP="002E447C"/>
    <w:p w14:paraId="1A2328C5" w14:textId="77777777" w:rsidR="0071110C" w:rsidRDefault="0071110C" w:rsidP="002E447C"/>
    <w:p w14:paraId="1A2328C6" w14:textId="77777777" w:rsidR="0071110C" w:rsidRPr="0071110C" w:rsidRDefault="0071110C" w:rsidP="002E447C">
      <w:r w:rsidRPr="006A3929">
        <w:rPr>
          <w:noProof/>
          <w:lang w:eastAsia="en-GB"/>
        </w:rPr>
        <w:lastRenderedPageBreak/>
        <mc:AlternateContent>
          <mc:Choice Requires="wpg">
            <w:drawing>
              <wp:inline distT="0" distB="0" distL="0" distR="0" wp14:anchorId="1A232C21" wp14:editId="0B3BD16E">
                <wp:extent cx="5756295" cy="6409376"/>
                <wp:effectExtent l="0" t="0" r="15875" b="10795"/>
                <wp:docPr id="65" name="Group 1" descr="Flow diagram showing the number of articles identified from database searches for the free-living population, number of articles removed due to duplicates, number of articles excluded after reading title/abstract and full text together with reasons for exclusion. "/>
                <wp:cNvGraphicFramePr/>
                <a:graphic xmlns:a="http://schemas.openxmlformats.org/drawingml/2006/main">
                  <a:graphicData uri="http://schemas.microsoft.com/office/word/2010/wordprocessingGroup">
                    <wpg:wgp>
                      <wpg:cNvGrpSpPr/>
                      <wpg:grpSpPr>
                        <a:xfrm>
                          <a:off x="0" y="0"/>
                          <a:ext cx="5756295" cy="6409376"/>
                          <a:chOff x="0" y="0"/>
                          <a:chExt cx="5602933" cy="7719391"/>
                        </a:xfrm>
                      </wpg:grpSpPr>
                      <wps:wsp>
                        <wps:cNvPr id="66" name="Rectangle 66"/>
                        <wps:cNvSpPr/>
                        <wps:spPr>
                          <a:xfrm>
                            <a:off x="0" y="0"/>
                            <a:ext cx="1590435" cy="857518"/>
                          </a:xfrm>
                          <a:prstGeom prst="rect">
                            <a:avLst/>
                          </a:prstGeom>
                        </wps:spPr>
                        <wps:style>
                          <a:lnRef idx="2">
                            <a:schemeClr val="dk1"/>
                          </a:lnRef>
                          <a:fillRef idx="1">
                            <a:schemeClr val="lt1"/>
                          </a:fillRef>
                          <a:effectRef idx="0">
                            <a:schemeClr val="dk1"/>
                          </a:effectRef>
                          <a:fontRef idx="minor">
                            <a:schemeClr val="dk1"/>
                          </a:fontRef>
                        </wps:style>
                        <wps:txbx>
                          <w:txbxContent>
                            <w:p w14:paraId="1A232C58"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251</w:t>
                              </w:r>
                              <w:proofErr w:type="gramEnd"/>
                              <w:r>
                                <w:rPr>
                                  <w:rFonts w:ascii="Arial" w:eastAsia="Cambria" w:hAnsi="Arial"/>
                                  <w:color w:val="000000"/>
                                  <w:kern w:val="24"/>
                                  <w:sz w:val="22"/>
                                  <w:szCs w:val="22"/>
                                  <w:lang w:val="en-GB"/>
                                </w:rPr>
                                <w:t xml:space="preserve"> articles identified through database searches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909716" y="1585822"/>
                            <a:ext cx="1728273" cy="693062"/>
                          </a:xfrm>
                          <a:prstGeom prst="rect">
                            <a:avLst/>
                          </a:prstGeom>
                        </wps:spPr>
                        <wps:style>
                          <a:lnRef idx="2">
                            <a:schemeClr val="dk1"/>
                          </a:lnRef>
                          <a:fillRef idx="1">
                            <a:schemeClr val="lt1"/>
                          </a:fillRef>
                          <a:effectRef idx="0">
                            <a:schemeClr val="dk1"/>
                          </a:effectRef>
                          <a:fontRef idx="minor">
                            <a:schemeClr val="dk1"/>
                          </a:fontRef>
                        </wps:style>
                        <wps:txbx>
                          <w:txbxContent>
                            <w:p w14:paraId="1A232C59"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228</w:t>
                              </w:r>
                              <w:proofErr w:type="gramEnd"/>
                              <w:r>
                                <w:rPr>
                                  <w:rFonts w:ascii="Arial" w:eastAsia="Cambria" w:hAnsi="Arial"/>
                                  <w:color w:val="000000"/>
                                  <w:kern w:val="24"/>
                                  <w:sz w:val="22"/>
                                  <w:szCs w:val="22"/>
                                  <w:lang w:val="en-GB"/>
                                </w:rPr>
                                <w:t xml:space="preserve"> articles screened on title / 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Elbow Connector 68"/>
                        <wps:cNvCnPr/>
                        <wps:spPr>
                          <a:xfrm>
                            <a:off x="1770685" y="657822"/>
                            <a:ext cx="0" cy="931914"/>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89" name="Straight Arrow Connector 89"/>
                        <wps:cNvCnPr/>
                        <wps:spPr>
                          <a:xfrm>
                            <a:off x="1770685" y="1221669"/>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0" name="Rectangle 90"/>
                        <wps:cNvSpPr/>
                        <wps:spPr>
                          <a:xfrm>
                            <a:off x="3127856" y="998480"/>
                            <a:ext cx="1813096" cy="458126"/>
                          </a:xfrm>
                          <a:prstGeom prst="rect">
                            <a:avLst/>
                          </a:prstGeom>
                        </wps:spPr>
                        <wps:style>
                          <a:lnRef idx="2">
                            <a:schemeClr val="dk1"/>
                          </a:lnRef>
                          <a:fillRef idx="1">
                            <a:schemeClr val="lt1"/>
                          </a:fillRef>
                          <a:effectRef idx="0">
                            <a:schemeClr val="dk1"/>
                          </a:effectRef>
                          <a:fontRef idx="minor">
                            <a:schemeClr val="dk1"/>
                          </a:fontRef>
                        </wps:style>
                        <wps:txbx>
                          <w:txbxContent>
                            <w:p w14:paraId="1A232C5A"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24</w:t>
                              </w:r>
                              <w:proofErr w:type="gramEnd"/>
                              <w:r>
                                <w:rPr>
                                  <w:rFonts w:ascii="Arial" w:eastAsia="Cambria" w:hAnsi="Arial"/>
                                  <w:color w:val="000000"/>
                                  <w:kern w:val="24"/>
                                  <w:sz w:val="22"/>
                                  <w:szCs w:val="22"/>
                                  <w:lang w:val="en-GB"/>
                                </w:rPr>
                                <w:t xml:space="preserve"> duplicates removed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909716" y="3528997"/>
                            <a:ext cx="1728273" cy="657822"/>
                          </a:xfrm>
                          <a:prstGeom prst="rect">
                            <a:avLst/>
                          </a:prstGeom>
                        </wps:spPr>
                        <wps:style>
                          <a:lnRef idx="2">
                            <a:schemeClr val="dk1"/>
                          </a:lnRef>
                          <a:fillRef idx="1">
                            <a:schemeClr val="lt1"/>
                          </a:fillRef>
                          <a:effectRef idx="0">
                            <a:schemeClr val="dk1"/>
                          </a:effectRef>
                          <a:fontRef idx="minor">
                            <a:schemeClr val="dk1"/>
                          </a:fontRef>
                        </wps:style>
                        <wps:txbx>
                          <w:txbxContent>
                            <w:p w14:paraId="1A232C5B"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34</w:t>
                              </w:r>
                              <w:proofErr w:type="gramEnd"/>
                              <w:r>
                                <w:rPr>
                                  <w:rFonts w:ascii="Arial" w:eastAsia="Cambria" w:hAnsi="Arial"/>
                                  <w:color w:val="000000"/>
                                  <w:kern w:val="24"/>
                                  <w:sz w:val="22"/>
                                  <w:szCs w:val="22"/>
                                  <w:lang w:val="en-GB"/>
                                </w:rPr>
                                <w:t xml:space="preserve"> articles screened on full 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Elbow Connector 92"/>
                        <wps:cNvCnPr/>
                        <wps:spPr>
                          <a:xfrm>
                            <a:off x="1760082" y="2295970"/>
                            <a:ext cx="0" cy="1223878"/>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3" name="Straight Arrow Connector 93"/>
                        <wps:cNvCnPr/>
                        <wps:spPr>
                          <a:xfrm>
                            <a:off x="1760082" y="2881173"/>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4" name="Rectangle 94"/>
                        <wps:cNvSpPr/>
                        <wps:spPr>
                          <a:xfrm>
                            <a:off x="3117251" y="1873567"/>
                            <a:ext cx="2483449" cy="1927339"/>
                          </a:xfrm>
                          <a:prstGeom prst="rect">
                            <a:avLst/>
                          </a:prstGeom>
                        </wps:spPr>
                        <wps:style>
                          <a:lnRef idx="2">
                            <a:schemeClr val="dk1"/>
                          </a:lnRef>
                          <a:fillRef idx="1">
                            <a:schemeClr val="lt1"/>
                          </a:fillRef>
                          <a:effectRef idx="0">
                            <a:schemeClr val="dk1"/>
                          </a:effectRef>
                          <a:fontRef idx="minor">
                            <a:schemeClr val="dk1"/>
                          </a:fontRef>
                        </wps:style>
                        <wps:txbx>
                          <w:txbxContent>
                            <w:p w14:paraId="1A232C5C" w14:textId="77777777" w:rsidR="00D36CDB" w:rsidRDefault="00D36CDB" w:rsidP="0071110C">
                              <w:proofErr w:type="gramStart"/>
                              <w:r>
                                <w:t>194</w:t>
                              </w:r>
                              <w:proofErr w:type="gramEnd"/>
                              <w:r>
                                <w:t xml:space="preserve"> excluded on title / abstract: </w:t>
                              </w:r>
                            </w:p>
                            <w:p w14:paraId="1A232C5D" w14:textId="77777777" w:rsidR="00D36CDB" w:rsidRDefault="00D36CDB" w:rsidP="0071110C">
                              <w:pPr>
                                <w:pStyle w:val="ListParagraph"/>
                                <w:numPr>
                                  <w:ilvl w:val="0"/>
                                  <w:numId w:val="11"/>
                                </w:numPr>
                                <w:ind w:left="142" w:hanging="142"/>
                              </w:pPr>
                              <w:r>
                                <w:t>95, cell or animal studies</w:t>
                              </w:r>
                            </w:p>
                            <w:p w14:paraId="1A232C5E" w14:textId="77777777" w:rsidR="00D36CDB" w:rsidRDefault="00D36CDB" w:rsidP="0071110C">
                              <w:pPr>
                                <w:pStyle w:val="ListParagraph"/>
                                <w:numPr>
                                  <w:ilvl w:val="0"/>
                                  <w:numId w:val="11"/>
                                </w:numPr>
                                <w:ind w:left="142" w:hanging="142"/>
                              </w:pPr>
                              <w:r>
                                <w:t>39, reviews</w:t>
                              </w:r>
                            </w:p>
                            <w:p w14:paraId="1A232C5F" w14:textId="77777777" w:rsidR="00D36CDB" w:rsidRDefault="00D36CDB" w:rsidP="0071110C">
                              <w:pPr>
                                <w:pStyle w:val="ListParagraph"/>
                                <w:numPr>
                                  <w:ilvl w:val="0"/>
                                  <w:numId w:val="11"/>
                                </w:numPr>
                                <w:ind w:left="142" w:hanging="142"/>
                              </w:pPr>
                              <w:r>
                                <w:t xml:space="preserve">33, cross-sectional studies  </w:t>
                              </w:r>
                            </w:p>
                            <w:p w14:paraId="1A232C60" w14:textId="77777777" w:rsidR="00D36CDB" w:rsidRDefault="00D36CDB" w:rsidP="0071110C">
                              <w:pPr>
                                <w:pStyle w:val="ListParagraph"/>
                                <w:numPr>
                                  <w:ilvl w:val="0"/>
                                  <w:numId w:val="11"/>
                                </w:numPr>
                                <w:ind w:left="142" w:hanging="142"/>
                              </w:pPr>
                              <w:r>
                                <w:t>17, did not include oral Cr</w:t>
                              </w:r>
                              <w:r w:rsidRPr="00D80987">
                                <w:rPr>
                                  <w:vertAlign w:val="superscript"/>
                                </w:rPr>
                                <w:t>3+</w:t>
                              </w:r>
                            </w:p>
                            <w:p w14:paraId="1A232C61" w14:textId="77777777" w:rsidR="00D36CDB" w:rsidRDefault="00D36CDB" w:rsidP="0071110C">
                              <w:pPr>
                                <w:pStyle w:val="ListParagraph"/>
                                <w:numPr>
                                  <w:ilvl w:val="0"/>
                                  <w:numId w:val="11"/>
                                </w:numPr>
                                <w:ind w:left="142" w:hanging="142"/>
                              </w:pPr>
                              <w:r>
                                <w:t>6, no abstract – editorial or letter</w:t>
                              </w:r>
                            </w:p>
                            <w:p w14:paraId="1A232C62" w14:textId="77777777" w:rsidR="00D36CDB" w:rsidRDefault="00D36CDB" w:rsidP="0071110C">
                              <w:pPr>
                                <w:pStyle w:val="ListParagraph"/>
                                <w:numPr>
                                  <w:ilvl w:val="0"/>
                                  <w:numId w:val="11"/>
                                </w:numPr>
                                <w:ind w:left="142" w:hanging="142"/>
                              </w:pPr>
                              <w:r>
                                <w:t>2, conference proceedings</w:t>
                              </w:r>
                            </w:p>
                            <w:p w14:paraId="1A232C63" w14:textId="77777777" w:rsidR="00D36CDB" w:rsidRPr="002427DB" w:rsidRDefault="00D36CDB" w:rsidP="0071110C">
                              <w:pPr>
                                <w:pStyle w:val="ListParagraph"/>
                                <w:numPr>
                                  <w:ilvl w:val="0"/>
                                  <w:numId w:val="11"/>
                                </w:numPr>
                                <w:ind w:left="142" w:hanging="142"/>
                              </w:pPr>
                              <w:r>
                                <w:t>2, did not report glycaemic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894158" y="5315675"/>
                            <a:ext cx="1728273" cy="696400"/>
                          </a:xfrm>
                          <a:prstGeom prst="rect">
                            <a:avLst/>
                          </a:prstGeom>
                        </wps:spPr>
                        <wps:style>
                          <a:lnRef idx="2">
                            <a:schemeClr val="dk1"/>
                          </a:lnRef>
                          <a:fillRef idx="1">
                            <a:schemeClr val="lt1"/>
                          </a:fillRef>
                          <a:effectRef idx="0">
                            <a:schemeClr val="dk1"/>
                          </a:effectRef>
                          <a:fontRef idx="minor">
                            <a:schemeClr val="dk1"/>
                          </a:fontRef>
                        </wps:style>
                        <wps:txbx>
                          <w:txbxContent>
                            <w:p w14:paraId="1A232C64"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13</w:t>
                              </w:r>
                              <w:proofErr w:type="gramEnd"/>
                              <w:r>
                                <w:rPr>
                                  <w:rFonts w:ascii="Arial" w:eastAsia="Cambria" w:hAnsi="Arial"/>
                                  <w:color w:val="000000"/>
                                  <w:kern w:val="24"/>
                                  <w:sz w:val="22"/>
                                  <w:szCs w:val="22"/>
                                  <w:lang w:val="en-GB"/>
                                </w:rPr>
                                <w:t xml:space="preserve"> articles included (all health statuses)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Elbow Connector 96"/>
                        <wps:cNvCnPr/>
                        <wps:spPr>
                          <a:xfrm rot="5400000">
                            <a:off x="1189500" y="4771173"/>
                            <a:ext cx="1168707" cy="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7" name="Straight Arrow Connector 97"/>
                        <wps:cNvCnPr/>
                        <wps:spPr>
                          <a:xfrm>
                            <a:off x="1761026" y="4939001"/>
                            <a:ext cx="135717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8" name="Rectangle 98"/>
                        <wps:cNvSpPr/>
                        <wps:spPr>
                          <a:xfrm>
                            <a:off x="3105082" y="3978093"/>
                            <a:ext cx="2483448" cy="2064625"/>
                          </a:xfrm>
                          <a:prstGeom prst="rect">
                            <a:avLst/>
                          </a:prstGeom>
                        </wps:spPr>
                        <wps:style>
                          <a:lnRef idx="2">
                            <a:schemeClr val="dk1"/>
                          </a:lnRef>
                          <a:fillRef idx="1">
                            <a:schemeClr val="lt1"/>
                          </a:fillRef>
                          <a:effectRef idx="0">
                            <a:schemeClr val="dk1"/>
                          </a:effectRef>
                          <a:fontRef idx="minor">
                            <a:schemeClr val="dk1"/>
                          </a:fontRef>
                        </wps:style>
                        <wps:txbx>
                          <w:txbxContent>
                            <w:p w14:paraId="1A232C65" w14:textId="77777777" w:rsidR="00D36CDB" w:rsidRDefault="00D36CDB" w:rsidP="002427DB">
                              <w:proofErr w:type="gramStart"/>
                              <w:r>
                                <w:t>21</w:t>
                              </w:r>
                              <w:proofErr w:type="gramEnd"/>
                              <w:r>
                                <w:t xml:space="preserve"> excluded: </w:t>
                              </w:r>
                            </w:p>
                            <w:p w14:paraId="1A232C66" w14:textId="77777777" w:rsidR="00D36CDB" w:rsidRDefault="00D36CDB" w:rsidP="002427DB">
                              <w:pPr>
                                <w:pStyle w:val="ListParagraph"/>
                                <w:numPr>
                                  <w:ilvl w:val="0"/>
                                  <w:numId w:val="7"/>
                                </w:numPr>
                                <w:ind w:left="142" w:hanging="142"/>
                              </w:pPr>
                              <w:r>
                                <w:t>7, Cr supplementation with other treatment</w:t>
                              </w:r>
                            </w:p>
                            <w:p w14:paraId="1A232C67" w14:textId="77777777" w:rsidR="00D36CDB" w:rsidRDefault="00D36CDB" w:rsidP="001D729C">
                              <w:pPr>
                                <w:pStyle w:val="ListParagraph"/>
                                <w:numPr>
                                  <w:ilvl w:val="0"/>
                                  <w:numId w:val="7"/>
                                </w:numPr>
                                <w:ind w:left="142" w:hanging="142"/>
                              </w:pPr>
                              <w:proofErr w:type="gramStart"/>
                              <w:r>
                                <w:t>4</w:t>
                              </w:r>
                              <w:proofErr w:type="gramEnd"/>
                              <w:r>
                                <w:t xml:space="preserve">, already included in Balk </w:t>
                              </w:r>
                              <w:r w:rsidRPr="009D283A">
                                <w:rPr>
                                  <w:i/>
                                </w:rPr>
                                <w:t>et al.</w:t>
                              </w:r>
                            </w:p>
                            <w:p w14:paraId="1A232C68" w14:textId="77777777" w:rsidR="00D36CDB" w:rsidRDefault="00D36CDB" w:rsidP="002427DB">
                              <w:pPr>
                                <w:pStyle w:val="ListParagraph"/>
                                <w:numPr>
                                  <w:ilvl w:val="0"/>
                                  <w:numId w:val="7"/>
                                </w:numPr>
                                <w:ind w:left="142" w:hanging="142"/>
                              </w:pPr>
                              <w:r>
                                <w:t xml:space="preserve">3, Cr supplementation (not RCT) </w:t>
                              </w:r>
                            </w:p>
                            <w:p w14:paraId="1A232C69" w14:textId="77777777" w:rsidR="00D36CDB" w:rsidRDefault="00D36CDB" w:rsidP="002427DB">
                              <w:pPr>
                                <w:pStyle w:val="ListParagraph"/>
                                <w:numPr>
                                  <w:ilvl w:val="0"/>
                                  <w:numId w:val="7"/>
                                </w:numPr>
                                <w:ind w:left="142" w:hanging="142"/>
                              </w:pPr>
                              <w:r>
                                <w:t>3, not in English language</w:t>
                              </w:r>
                            </w:p>
                            <w:p w14:paraId="1A232C6A" w14:textId="77777777" w:rsidR="00D36CDB" w:rsidRDefault="00D36CDB" w:rsidP="002427DB">
                              <w:pPr>
                                <w:pStyle w:val="ListParagraph"/>
                                <w:numPr>
                                  <w:ilvl w:val="0"/>
                                  <w:numId w:val="7"/>
                                </w:numPr>
                                <w:ind w:left="142" w:hanging="142"/>
                              </w:pPr>
                              <w:r>
                                <w:t>2, reviews</w:t>
                              </w:r>
                            </w:p>
                            <w:p w14:paraId="1A232C6B" w14:textId="77777777" w:rsidR="00D36CDB" w:rsidRPr="002427DB" w:rsidRDefault="00D36CDB" w:rsidP="002427DB">
                              <w:pPr>
                                <w:pStyle w:val="ListParagraph"/>
                                <w:numPr>
                                  <w:ilvl w:val="0"/>
                                  <w:numId w:val="7"/>
                                </w:numPr>
                                <w:ind w:left="142" w:hanging="142"/>
                              </w:pPr>
                              <w:r>
                                <w:t>2, did not report glycaemic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950934" y="0"/>
                            <a:ext cx="1590435" cy="857518"/>
                          </a:xfrm>
                          <a:prstGeom prst="rect">
                            <a:avLst/>
                          </a:prstGeom>
                        </wps:spPr>
                        <wps:style>
                          <a:lnRef idx="2">
                            <a:schemeClr val="dk1"/>
                          </a:lnRef>
                          <a:fillRef idx="1">
                            <a:schemeClr val="lt1"/>
                          </a:fillRef>
                          <a:effectRef idx="0">
                            <a:schemeClr val="dk1"/>
                          </a:effectRef>
                          <a:fontRef idx="minor">
                            <a:schemeClr val="dk1"/>
                          </a:fontRef>
                        </wps:style>
                        <wps:txbx>
                          <w:txbxContent>
                            <w:p w14:paraId="1A232C6C"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1</w:t>
                              </w:r>
                              <w:proofErr w:type="gramEnd"/>
                              <w:r>
                                <w:rPr>
                                  <w:rFonts w:ascii="Arial" w:eastAsia="Cambria" w:hAnsi="Arial"/>
                                  <w:color w:val="000000"/>
                                  <w:kern w:val="24"/>
                                  <w:sz w:val="22"/>
                                  <w:szCs w:val="22"/>
                                  <w:lang w:val="en-GB"/>
                                </w:rPr>
                                <w:t xml:space="preserve"> article identified through hand-searching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a:off x="1590435" y="657822"/>
                            <a:ext cx="360499"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101" name="Elbow Connector 101"/>
                        <wps:cNvCnPr/>
                        <wps:spPr>
                          <a:xfrm rot="16200000" flipH="1">
                            <a:off x="1243102" y="6544886"/>
                            <a:ext cx="1082307" cy="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02" name="Straight Arrow Connector 102"/>
                        <wps:cNvCnPr/>
                        <wps:spPr>
                          <a:xfrm>
                            <a:off x="1784256" y="6554795"/>
                            <a:ext cx="136659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3" name="Rectangle 103"/>
                        <wps:cNvSpPr/>
                        <wps:spPr>
                          <a:xfrm>
                            <a:off x="3119485" y="6141772"/>
                            <a:ext cx="2483448" cy="718690"/>
                          </a:xfrm>
                          <a:prstGeom prst="rect">
                            <a:avLst/>
                          </a:prstGeom>
                        </wps:spPr>
                        <wps:style>
                          <a:lnRef idx="2">
                            <a:schemeClr val="dk1"/>
                          </a:lnRef>
                          <a:fillRef idx="1">
                            <a:schemeClr val="lt1"/>
                          </a:fillRef>
                          <a:effectRef idx="0">
                            <a:schemeClr val="dk1"/>
                          </a:effectRef>
                          <a:fontRef idx="minor">
                            <a:schemeClr val="dk1"/>
                          </a:fontRef>
                        </wps:style>
                        <wps:txbx>
                          <w:txbxContent>
                            <w:p w14:paraId="1A232C6D" w14:textId="77777777" w:rsidR="00D36CDB" w:rsidRDefault="00D36CDB" w:rsidP="0071110C">
                              <w:pPr>
                                <w:pStyle w:val="NormalWeb"/>
                                <w:spacing w:before="0" w:beforeAutospacing="0" w:after="0" w:afterAutospacing="0"/>
                              </w:pPr>
                              <w:r>
                                <w:rPr>
                                  <w:rFonts w:ascii="Arial" w:eastAsia="Cambria" w:hAnsi="Arial"/>
                                  <w:color w:val="000000"/>
                                  <w:kern w:val="24"/>
                                  <w:sz w:val="22"/>
                                  <w:szCs w:val="22"/>
                                  <w:lang w:val="en-AU"/>
                                </w:rPr>
                                <w:t xml:space="preserve">10 articles </w:t>
                              </w:r>
                              <w:proofErr w:type="gramStart"/>
                              <w:r>
                                <w:rPr>
                                  <w:rFonts w:ascii="Arial" w:eastAsia="Cambria" w:hAnsi="Arial"/>
                                  <w:color w:val="000000"/>
                                  <w:kern w:val="24"/>
                                  <w:sz w:val="22"/>
                                  <w:szCs w:val="22"/>
                                  <w:lang w:val="en-AU"/>
                                </w:rPr>
                                <w:t>excluded:</w:t>
                              </w:r>
                              <w:proofErr w:type="gramEnd"/>
                              <w:r>
                                <w:rPr>
                                  <w:rFonts w:ascii="Arial" w:eastAsia="Cambria" w:hAnsi="Arial"/>
                                  <w:color w:val="000000"/>
                                  <w:kern w:val="24"/>
                                  <w:sz w:val="22"/>
                                  <w:szCs w:val="22"/>
                                  <w:lang w:val="en-AU"/>
                                </w:rPr>
                                <w:t xml:space="preserve"> study population with DM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894068" y="7105494"/>
                            <a:ext cx="1728273" cy="613897"/>
                          </a:xfrm>
                          <a:prstGeom prst="rect">
                            <a:avLst/>
                          </a:prstGeom>
                        </wps:spPr>
                        <wps:style>
                          <a:lnRef idx="2">
                            <a:schemeClr val="dk1"/>
                          </a:lnRef>
                          <a:fillRef idx="1">
                            <a:schemeClr val="lt1"/>
                          </a:fillRef>
                          <a:effectRef idx="0">
                            <a:schemeClr val="dk1"/>
                          </a:effectRef>
                          <a:fontRef idx="minor">
                            <a:schemeClr val="dk1"/>
                          </a:fontRef>
                        </wps:style>
                        <wps:txbx>
                          <w:txbxContent>
                            <w:p w14:paraId="1A232C6E"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3</w:t>
                              </w:r>
                              <w:proofErr w:type="gramEnd"/>
                              <w:r>
                                <w:rPr>
                                  <w:rFonts w:ascii="Arial" w:eastAsia="Cambria" w:hAnsi="Arial"/>
                                  <w:color w:val="000000"/>
                                  <w:kern w:val="24"/>
                                  <w:sz w:val="22"/>
                                  <w:szCs w:val="22"/>
                                  <w:lang w:val="en-GB"/>
                                </w:rPr>
                                <w:t xml:space="preserve"> articles 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46" alt="Flow diagram showing the number of articles identified from database searches for the free-living population, number of articles removed due to duplicates, number of articles excluded after reading title/abstract and full text together with reasons for exclusion. " style="width:453.25pt;height:504.7pt;mso-position-horizontal-relative:char;mso-position-vertical-relative:line" coordsize="56029,7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">
                <v:rect id="Rectangle 66" o:spid="_x0000_s1047" style="position:absolute;width:15904;height: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w7cIA&#10;AADbAAAADwAAAGRycy9kb3ducmV2LnhtbESPQYvCMBSE74L/ITzBm6buoWjXKEtBVtyTVQ/eHs3b&#10;tmzzUppY2/31RhA8DjPzDbPe9qYWHbWusqxgMY9AEOdWV1woOJ92syUI55E11pZJwUAOtpvxaI2J&#10;tnc+Upf5QgQIuwQVlN43iZQuL8mgm9uGOHi/tjXog2wLqVu8B7ip5UcUxdJgxWGhxIbSkvK/7GYU&#10;/AzSd+dLvPrv0mrQ2TX9PlCq1HTSf32C8NT7d/jV3msFcQz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nDtwgAAANsAAAAPAAAAAAAAAAAAAAAAAJgCAABkcnMvZG93&#10;bnJldi54bWxQSwUGAAAAAAQABAD1AAAAhwMAAAAA&#10;" fillcolor="white [3201]" strokecolor="black [3200]" strokeweight="2pt">
                  <v:textbox>
                    <w:txbxContent>
                      <w:p w14:paraId="1A232C58"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251</w:t>
                        </w:r>
                        <w:proofErr w:type="gramEnd"/>
                        <w:r>
                          <w:rPr>
                            <w:rFonts w:ascii="Arial" w:eastAsia="Cambria" w:hAnsi="Arial"/>
                            <w:color w:val="000000"/>
                            <w:kern w:val="24"/>
                            <w:sz w:val="22"/>
                            <w:szCs w:val="22"/>
                            <w:lang w:val="en-GB"/>
                          </w:rPr>
                          <w:t xml:space="preserve"> articles identified through database searches</w:t>
                        </w:r>
                      </w:p>
                    </w:txbxContent>
                  </v:textbox>
                </v:rect>
                <v:rect id="Rectangle 67" o:spid="_x0000_s1048" style="position:absolute;left:9097;top:15858;width:17282;height:6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VdsQA&#10;AADbAAAADwAAAGRycy9kb3ducmV2LnhtbESPQWvCQBSE74X+h+UVvNWNPcQ2dRMkUBR7MtpDb4/s&#10;Mwlm34bsGhN/fVcQehxm5htmlY2mFQP1rrGsYDGPQBCXVjdcKTgevl7fQTiPrLG1TAomcpClz08r&#10;TLS98p6GwlciQNglqKD2vkukdGVNBt3cdsTBO9neoA+yr6Tu8RrgppVvURRLgw2HhRo7ymsqz8XF&#10;KPiepB+OP/HHbcibSRe/+WZHuVKzl3H9CcLT6P/Dj/ZWK4iX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XbEAAAA2wAAAA8AAAAAAAAAAAAAAAAAmAIAAGRycy9k&#10;b3ducmV2LnhtbFBLBQYAAAAABAAEAPUAAACJAwAAAAA=&#10;" fillcolor="white [3201]" strokecolor="black [3200]" strokeweight="2pt">
                  <v:textbox>
                    <w:txbxContent>
                      <w:p w14:paraId="1A232C59"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228</w:t>
                        </w:r>
                        <w:proofErr w:type="gramEnd"/>
                        <w:r>
                          <w:rPr>
                            <w:rFonts w:ascii="Arial" w:eastAsia="Cambria" w:hAnsi="Arial"/>
                            <w:color w:val="000000"/>
                            <w:kern w:val="24"/>
                            <w:sz w:val="22"/>
                            <w:szCs w:val="22"/>
                            <w:lang w:val="en-GB"/>
                          </w:rPr>
                          <w:t xml:space="preserve"> articles screened on title / abstract</w:t>
                        </w:r>
                      </w:p>
                    </w:txbxContent>
                  </v:textbox>
                </v:rect>
                <v:shape id="Elbow Connector 68" o:spid="_x0000_s1049" type="#_x0000_t34" style="position:absolute;left:17706;top:6578;width:0;height:93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Y6icIAAADbAAAADwAAAGRycy9kb3ducmV2LnhtbERPyWrDMBC9F/oPYgq5JXIDcYprObRZ&#10;IIcWUjf0PFjjhVgjIymJk6+vDoUeH2/PV6PpxYWc7ywreJ4lIIgrqztuFBy/d9MXED4ga+wtk4Ib&#10;eVgVjw85Ztpe+YsuZWhEDGGfoYI2hCGT0lctGfQzOxBHrrbOYIjQNVI7vMZw08t5kqTSYMexocWB&#10;1i1Vp/JsFCwOx+TdNKcfVy/vuzrdfH6U26DU5Gl8ewURaAz/4j/3XitI49j4Jf4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Y6icIAAADbAAAADwAAAAAAAAAAAAAA&#10;AAChAgAAZHJzL2Rvd25yZXYueG1sUEsFBgAAAAAEAAQA+QAAAJADAAAAAA==&#10;" strokecolor="black [3200]" strokeweight="2pt">
                  <v:stroke endarrow="open"/>
                  <v:shadow on="t" color="black" opacity="24903f" origin=",.5" offset="0,.55556mm"/>
                </v:shape>
                <v:shape id="Straight Arrow Connector 89" o:spid="_x0000_s1050" type="#_x0000_t32" style="position:absolute;left:17706;top:12216;width:1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zJ8IAAADbAAAADwAAAGRycy9kb3ducmV2LnhtbESPQYvCMBSE7wv+h/AEb2uqB9FqFBFl&#10;qzfdFa+P5NlWm5fSZGv3328EweMwM98wi1VnK9FS40vHCkbDBASxdqbkXMHP9+5zCsIHZIOVY1Lw&#10;Rx5Wy97HAlPjHnyk9hRyESHsU1RQhFCnUnpdkEU/dDVx9K6usRiibHJpGnxEuK3kOEkm0mLJcaHA&#10;mjYF6fvp1yrAS6Zv92zypS/VOtvrFreb80GpQb9bz0EE6sI7/GpnRsF0Bs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OzJ8IAAADbAAAADwAAAAAAAAAAAAAA&#10;AAChAgAAZHJzL2Rvd25yZXYueG1sUEsFBgAAAAAEAAQA+QAAAJADAAAAAA==&#10;" strokecolor="black [3200]" strokeweight="2pt">
                  <v:stroke endarrow="open"/>
                  <v:shadow on="t" color="black" opacity="24903f" origin=",.5" offset="0,.55556mm"/>
                </v:shape>
                <v:rect id="Rectangle 90" o:spid="_x0000_s1051" style="position:absolute;left:31278;top:9984;width:18131;height:4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9JcEA&#10;AADbAAAADwAAAGRycy9kb3ducmV2LnhtbERPTWuDQBC9B/IflinkFtfmEBrrGoIQUtJTjD30NrhT&#10;lbiz4m6N9tdnD4UcH+873U+mEyMNrrWs4DWKQRBXVrdcKyivx/UbCOeRNXaWScFMDvbZcpFiou2d&#10;LzQWvhYhhF2CChrv+0RKVzVk0EW2Jw7cjx0M+gCHWuoB7yHcdHITx1tpsOXQ0GBPeUPVrfg1Cj5n&#10;6cfya7v7G/N21sV3fjpTrtTqZTq8g/A0+af43/2hFezC+vAl/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PSXBAAAA2wAAAA8AAAAAAAAAAAAAAAAAmAIAAGRycy9kb3du&#10;cmV2LnhtbFBLBQYAAAAABAAEAPUAAACGAwAAAAA=&#10;" fillcolor="white [3201]" strokecolor="black [3200]" strokeweight="2pt">
                  <v:textbox>
                    <w:txbxContent>
                      <w:p w14:paraId="1A232C5A"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24</w:t>
                        </w:r>
                        <w:proofErr w:type="gramEnd"/>
                        <w:r>
                          <w:rPr>
                            <w:rFonts w:ascii="Arial" w:eastAsia="Cambria" w:hAnsi="Arial"/>
                            <w:color w:val="000000"/>
                            <w:kern w:val="24"/>
                            <w:sz w:val="22"/>
                            <w:szCs w:val="22"/>
                            <w:lang w:val="en-GB"/>
                          </w:rPr>
                          <w:t xml:space="preserve"> duplicates removed</w:t>
                        </w:r>
                      </w:p>
                    </w:txbxContent>
                  </v:textbox>
                </v:rect>
                <v:rect id="Rectangle 91" o:spid="_x0000_s1052" style="position:absolute;left:9097;top:35289;width:17282;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YvsQA&#10;AADbAAAADwAAAGRycy9kb3ducmV2LnhtbESPzWrDMBCE74W8g9hAb43sHkztRAnBEFLaU5300Nti&#10;bWwTa2Us1T99+ioQyHGYmW+YzW4yrRiod41lBfEqAkFcWt1wpeB8Ory8gXAeWWNrmRTM5GC3XTxt&#10;MNN25C8aCl+JAGGXoYLa+y6T0pU1GXQr2xEH72J7gz7IvpK6xzHATStfoyiRBhsOCzV2lNdUXotf&#10;o+Bzln44fyfp35A3sy5+8uMH5Uo9L6f9GoSnyT/C9/a7VpDGcPsSf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OmL7EAAAA2wAAAA8AAAAAAAAAAAAAAAAAmAIAAGRycy9k&#10;b3ducmV2LnhtbFBLBQYAAAAABAAEAPUAAACJAwAAAAA=&#10;" fillcolor="white [3201]" strokecolor="black [3200]" strokeweight="2pt">
                  <v:textbox>
                    <w:txbxContent>
                      <w:p w14:paraId="1A232C5B"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34</w:t>
                        </w:r>
                        <w:proofErr w:type="gramEnd"/>
                        <w:r>
                          <w:rPr>
                            <w:rFonts w:ascii="Arial" w:eastAsia="Cambria" w:hAnsi="Arial"/>
                            <w:color w:val="000000"/>
                            <w:kern w:val="24"/>
                            <w:sz w:val="22"/>
                            <w:szCs w:val="22"/>
                            <w:lang w:val="en-GB"/>
                          </w:rPr>
                          <w:t xml:space="preserve"> articles screened on full text</w:t>
                        </w:r>
                      </w:p>
                    </w:txbxContent>
                  </v:textbox>
                </v:rect>
                <v:shape id="Elbow Connector 92" o:spid="_x0000_s1053" type="#_x0000_t34" style="position:absolute;left:17600;top:22959;width:0;height:122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t9RMUAAADbAAAADwAAAGRycy9kb3ducmV2LnhtbESPW2sCMRSE34X+h3AKfXOzFWrrapTe&#10;BB8U7Co+HzZnL7g5WZJUt/56UxB8HGbmG2a26E0rTuR8Y1nBc5KCIC6sbrhSsN8th28gfEDW2Fom&#10;BX/kYTF/GMww0/bMP3TKQyUihH2GCuoQukxKX9Rk0Ce2I45eaZ3BEKWrpHZ4jnDTylGajqXBhuNC&#10;jR191lQc81+j4GW7Tz9MdTy48vWyLMdfm3X+HZR6euzfpyAC9eEevrVXWsFkBP9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t9RMUAAADbAAAADwAAAAAAAAAA&#10;AAAAAAChAgAAZHJzL2Rvd25yZXYueG1sUEsFBgAAAAAEAAQA+QAAAJMDAAAAAA==&#10;" strokecolor="black [3200]" strokeweight="2pt">
                  <v:stroke endarrow="open"/>
                  <v:shadow on="t" color="black" opacity="24903f" origin=",.5" offset="0,.55556mm"/>
                </v:shape>
                <v:shape id="Straight Arrow Connector 93" o:spid="_x0000_s1054" type="#_x0000_t32" style="position:absolute;left:17600;top:28811;width:1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SEMMAAADbAAAADwAAAGRycy9kb3ducmV2LnhtbESPQWvCQBSE70L/w/IKvZlNWxCbugki&#10;LU29qS1eH7vPJJp9G7LbmP57VxA8DjPzDbMoRtuKgXrfOFbwnKQgiLUzDVcKfnaf0zkIH5ANto5J&#10;wT95KPKHyQIz4868oWEbKhEh7DNUUIfQZVJ6XZNFn7iOOHoH11sMUfaVND2eI9y28iVNZ9Jiw3Gh&#10;xo5WNenT9s8qwH2pj6dy9qX37bL81gN+rH7XSj09jst3EIHGcA/f2qVR8PY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CEhDDAAAA2wAAAA8AAAAAAAAAAAAA&#10;AAAAoQIAAGRycy9kb3ducmV2LnhtbFBLBQYAAAAABAAEAPkAAACRAwAAAAA=&#10;" strokecolor="black [3200]" strokeweight="2pt">
                  <v:stroke endarrow="open"/>
                  <v:shadow on="t" color="black" opacity="24903f" origin=",.5" offset="0,.55556mm"/>
                </v:shape>
                <v:rect id="Rectangle 94" o:spid="_x0000_s1055" style="position:absolute;left:31172;top:18735;width:24835;height:19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7JsQA&#10;AADbAAAADwAAAGRycy9kb3ducmV2LnhtbESPzWrDMBCE74G8g9hAb4ncUEz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OybEAAAA2wAAAA8AAAAAAAAAAAAAAAAAmAIAAGRycy9k&#10;b3ducmV2LnhtbFBLBQYAAAAABAAEAPUAAACJAwAAAAA=&#10;" fillcolor="white [3201]" strokecolor="black [3200]" strokeweight="2pt">
                  <v:textbox>
                    <w:txbxContent>
                      <w:p w14:paraId="1A232C5C" w14:textId="77777777" w:rsidR="00D36CDB" w:rsidRDefault="00D36CDB" w:rsidP="0071110C">
                        <w:proofErr w:type="gramStart"/>
                        <w:r>
                          <w:t>194</w:t>
                        </w:r>
                        <w:proofErr w:type="gramEnd"/>
                        <w:r>
                          <w:t xml:space="preserve"> excluded on title / abstract: </w:t>
                        </w:r>
                      </w:p>
                      <w:p w14:paraId="1A232C5D" w14:textId="77777777" w:rsidR="00D36CDB" w:rsidRDefault="00D36CDB" w:rsidP="0071110C">
                        <w:pPr>
                          <w:pStyle w:val="ListParagraph"/>
                          <w:numPr>
                            <w:ilvl w:val="0"/>
                            <w:numId w:val="11"/>
                          </w:numPr>
                          <w:ind w:left="142" w:hanging="142"/>
                        </w:pPr>
                        <w:r>
                          <w:t>95, cell or animal studies</w:t>
                        </w:r>
                      </w:p>
                      <w:p w14:paraId="1A232C5E" w14:textId="77777777" w:rsidR="00D36CDB" w:rsidRDefault="00D36CDB" w:rsidP="0071110C">
                        <w:pPr>
                          <w:pStyle w:val="ListParagraph"/>
                          <w:numPr>
                            <w:ilvl w:val="0"/>
                            <w:numId w:val="11"/>
                          </w:numPr>
                          <w:ind w:left="142" w:hanging="142"/>
                        </w:pPr>
                        <w:r>
                          <w:t>39, reviews</w:t>
                        </w:r>
                      </w:p>
                      <w:p w14:paraId="1A232C5F" w14:textId="77777777" w:rsidR="00D36CDB" w:rsidRDefault="00D36CDB" w:rsidP="0071110C">
                        <w:pPr>
                          <w:pStyle w:val="ListParagraph"/>
                          <w:numPr>
                            <w:ilvl w:val="0"/>
                            <w:numId w:val="11"/>
                          </w:numPr>
                          <w:ind w:left="142" w:hanging="142"/>
                        </w:pPr>
                        <w:r>
                          <w:t xml:space="preserve">33, cross-sectional studies  </w:t>
                        </w:r>
                      </w:p>
                      <w:p w14:paraId="1A232C60" w14:textId="77777777" w:rsidR="00D36CDB" w:rsidRDefault="00D36CDB" w:rsidP="0071110C">
                        <w:pPr>
                          <w:pStyle w:val="ListParagraph"/>
                          <w:numPr>
                            <w:ilvl w:val="0"/>
                            <w:numId w:val="11"/>
                          </w:numPr>
                          <w:ind w:left="142" w:hanging="142"/>
                        </w:pPr>
                        <w:r>
                          <w:t>17, did not include oral Cr</w:t>
                        </w:r>
                        <w:r w:rsidRPr="00D80987">
                          <w:rPr>
                            <w:vertAlign w:val="superscript"/>
                          </w:rPr>
                          <w:t>3+</w:t>
                        </w:r>
                      </w:p>
                      <w:p w14:paraId="1A232C61" w14:textId="77777777" w:rsidR="00D36CDB" w:rsidRDefault="00D36CDB" w:rsidP="0071110C">
                        <w:pPr>
                          <w:pStyle w:val="ListParagraph"/>
                          <w:numPr>
                            <w:ilvl w:val="0"/>
                            <w:numId w:val="11"/>
                          </w:numPr>
                          <w:ind w:left="142" w:hanging="142"/>
                        </w:pPr>
                        <w:r>
                          <w:t>6, no abstract – editorial or letter</w:t>
                        </w:r>
                      </w:p>
                      <w:p w14:paraId="1A232C62" w14:textId="77777777" w:rsidR="00D36CDB" w:rsidRDefault="00D36CDB" w:rsidP="0071110C">
                        <w:pPr>
                          <w:pStyle w:val="ListParagraph"/>
                          <w:numPr>
                            <w:ilvl w:val="0"/>
                            <w:numId w:val="11"/>
                          </w:numPr>
                          <w:ind w:left="142" w:hanging="142"/>
                        </w:pPr>
                        <w:r>
                          <w:t>2, conference proceedings</w:t>
                        </w:r>
                      </w:p>
                      <w:p w14:paraId="1A232C63" w14:textId="77777777" w:rsidR="00D36CDB" w:rsidRPr="002427DB" w:rsidRDefault="00D36CDB" w:rsidP="0071110C">
                        <w:pPr>
                          <w:pStyle w:val="ListParagraph"/>
                          <w:numPr>
                            <w:ilvl w:val="0"/>
                            <w:numId w:val="11"/>
                          </w:numPr>
                          <w:ind w:left="142" w:hanging="142"/>
                        </w:pPr>
                        <w:r>
                          <w:t>2, did not report glycaemic outcomes</w:t>
                        </w:r>
                      </w:p>
                    </w:txbxContent>
                  </v:textbox>
                </v:rect>
                <v:rect id="Rectangle 95" o:spid="_x0000_s1056" style="position:absolute;left:8941;top:53156;width:17283;height:6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vcQA&#10;AADbAAAADwAAAGRycy9kb3ducmV2LnhtbESPzWrDMBCE74G8g9hAb4ncQE3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nr3EAAAA2wAAAA8AAAAAAAAAAAAAAAAAmAIAAGRycy9k&#10;b3ducmV2LnhtbFBLBQYAAAAABAAEAPUAAACJAwAAAAA=&#10;" fillcolor="white [3201]" strokecolor="black [3200]" strokeweight="2pt">
                  <v:textbox>
                    <w:txbxContent>
                      <w:p w14:paraId="1A232C64"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13</w:t>
                        </w:r>
                        <w:proofErr w:type="gramEnd"/>
                        <w:r>
                          <w:rPr>
                            <w:rFonts w:ascii="Arial" w:eastAsia="Cambria" w:hAnsi="Arial"/>
                            <w:color w:val="000000"/>
                            <w:kern w:val="24"/>
                            <w:sz w:val="22"/>
                            <w:szCs w:val="22"/>
                            <w:lang w:val="en-GB"/>
                          </w:rPr>
                          <w:t xml:space="preserve"> articles included (all health statuses)</w:t>
                        </w:r>
                      </w:p>
                    </w:txbxContent>
                  </v:textbox>
                </v:rect>
                <v:shape id="Elbow Connector 96" o:spid="_x0000_s1057" type="#_x0000_t34" style="position:absolute;left:11894;top:47712;width:11687;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22T8QAAADbAAAADwAAAGRycy9kb3ducmV2LnhtbESPT4vCMBTE7wt+h/AEL4umKuufahQR&#10;FA/LglUP3h7Ns602L6WJWr+9WVjY4zAzv2Hmy8aU4kG1Kywr6PciEMSp1QVnCo6HTXcCwnlkjaVl&#10;UvAiB8tF62OOsbZP3tMj8ZkIEHYxKsi9r2IpXZqTQdezFXHwLrY26IOsM6lrfAa4KeUgikbSYMFh&#10;IceK1jmlt+RuFGz62/X2dB4PbfJ1DITo5yq/P5XqtJvVDISnxv+H/9o7rWA6gt8v4QfIx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bZPxAAAANsAAAAPAAAAAAAAAAAA&#10;AAAAAKECAABkcnMvZG93bnJldi54bWxQSwUGAAAAAAQABAD5AAAAkgMAAAAA&#10;" strokecolor="black [3200]" strokeweight="2pt">
                  <v:stroke endarrow="open"/>
                  <v:shadow on="t" color="black" opacity="24903f" origin=",.5" offset="0,.55556mm"/>
                </v:shape>
                <v:shape id="Straight Arrow Connector 97" o:spid="_x0000_s1058" type="#_x0000_t32" style="position:absolute;left:17610;top:49390;width:13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UE8MAAADbAAAADwAAAGRycy9kb3ducmV2LnhtbESPQWvCQBSE70L/w/IKvZlNPVibugki&#10;laa9qS1eH7vPJJp9G7LbmP77riB4HGbmG2ZZjLYVA/W+cazgOUlBEGtnGq4UfO830wUIH5ANto5J&#10;wR95KPKHyRIz4y68pWEXKhEh7DNUUIfQZVJ6XZNFn7iOOHpH11sMUfaVND1eIty2cpamc2mx4bhQ&#10;Y0frmvR592sV4KHUp3M5/9CHdlV+6gHf1z9fSj09jqs3EIHGcA/f2qVR8PoC1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5FBPDAAAA2wAAAA8AAAAAAAAAAAAA&#10;AAAAoQIAAGRycy9kb3ducmV2LnhtbFBLBQYAAAAABAAEAPkAAACRAwAAAAA=&#10;" strokecolor="black [3200]" strokeweight="2pt">
                  <v:stroke endarrow="open"/>
                  <v:shadow on="t" color="black" opacity="24903f" origin=",.5" offset="0,.55556mm"/>
                </v:shape>
                <v:rect id="Rectangle 98" o:spid="_x0000_s1059" style="position:absolute;left:31050;top:39780;width:24835;height:20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xI8EA&#10;AADbAAAADwAAAGRycy9kb3ducmV2LnhtbERPTWuDQBC9B/IflinkFtfmEBrrGoIQUtJTjD30NrhT&#10;lbiz4m6N9tdnD4UcH+873U+mEyMNrrWs4DWKQRBXVrdcKyivx/UbCOeRNXaWScFMDvbZcpFiou2d&#10;LzQWvhYhhF2CChrv+0RKVzVk0EW2Jw7cjx0M+gCHWuoB7yHcdHITx1tpsOXQ0GBPeUPVrfg1Cj5n&#10;6cfya7v7G/N21sV3fjpTrtTqZTq8g/A0+af43/2hFezC2PAl/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0MSPBAAAA2wAAAA8AAAAAAAAAAAAAAAAAmAIAAGRycy9kb3du&#10;cmV2LnhtbFBLBQYAAAAABAAEAPUAAACGAwAAAAA=&#10;" fillcolor="white [3201]" strokecolor="black [3200]" strokeweight="2pt">
                  <v:textbox>
                    <w:txbxContent>
                      <w:p w14:paraId="1A232C65" w14:textId="77777777" w:rsidR="00D36CDB" w:rsidRDefault="00D36CDB" w:rsidP="002427DB">
                        <w:proofErr w:type="gramStart"/>
                        <w:r>
                          <w:t>21</w:t>
                        </w:r>
                        <w:proofErr w:type="gramEnd"/>
                        <w:r>
                          <w:t xml:space="preserve"> excluded: </w:t>
                        </w:r>
                      </w:p>
                      <w:p w14:paraId="1A232C66" w14:textId="77777777" w:rsidR="00D36CDB" w:rsidRDefault="00D36CDB" w:rsidP="002427DB">
                        <w:pPr>
                          <w:pStyle w:val="ListParagraph"/>
                          <w:numPr>
                            <w:ilvl w:val="0"/>
                            <w:numId w:val="7"/>
                          </w:numPr>
                          <w:ind w:left="142" w:hanging="142"/>
                        </w:pPr>
                        <w:r>
                          <w:t>7, Cr supplementation with other treatment</w:t>
                        </w:r>
                      </w:p>
                      <w:p w14:paraId="1A232C67" w14:textId="77777777" w:rsidR="00D36CDB" w:rsidRDefault="00D36CDB" w:rsidP="001D729C">
                        <w:pPr>
                          <w:pStyle w:val="ListParagraph"/>
                          <w:numPr>
                            <w:ilvl w:val="0"/>
                            <w:numId w:val="7"/>
                          </w:numPr>
                          <w:ind w:left="142" w:hanging="142"/>
                        </w:pPr>
                        <w:proofErr w:type="gramStart"/>
                        <w:r>
                          <w:t>4</w:t>
                        </w:r>
                        <w:proofErr w:type="gramEnd"/>
                        <w:r>
                          <w:t xml:space="preserve">, already included in Balk </w:t>
                        </w:r>
                        <w:r w:rsidRPr="009D283A">
                          <w:rPr>
                            <w:i/>
                          </w:rPr>
                          <w:t>et al.</w:t>
                        </w:r>
                      </w:p>
                      <w:p w14:paraId="1A232C68" w14:textId="77777777" w:rsidR="00D36CDB" w:rsidRDefault="00D36CDB" w:rsidP="002427DB">
                        <w:pPr>
                          <w:pStyle w:val="ListParagraph"/>
                          <w:numPr>
                            <w:ilvl w:val="0"/>
                            <w:numId w:val="7"/>
                          </w:numPr>
                          <w:ind w:left="142" w:hanging="142"/>
                        </w:pPr>
                        <w:r>
                          <w:t xml:space="preserve">3, Cr supplementation (not RCT) </w:t>
                        </w:r>
                      </w:p>
                      <w:p w14:paraId="1A232C69" w14:textId="77777777" w:rsidR="00D36CDB" w:rsidRDefault="00D36CDB" w:rsidP="002427DB">
                        <w:pPr>
                          <w:pStyle w:val="ListParagraph"/>
                          <w:numPr>
                            <w:ilvl w:val="0"/>
                            <w:numId w:val="7"/>
                          </w:numPr>
                          <w:ind w:left="142" w:hanging="142"/>
                        </w:pPr>
                        <w:r>
                          <w:t>3, not in English language</w:t>
                        </w:r>
                      </w:p>
                      <w:p w14:paraId="1A232C6A" w14:textId="77777777" w:rsidR="00D36CDB" w:rsidRDefault="00D36CDB" w:rsidP="002427DB">
                        <w:pPr>
                          <w:pStyle w:val="ListParagraph"/>
                          <w:numPr>
                            <w:ilvl w:val="0"/>
                            <w:numId w:val="7"/>
                          </w:numPr>
                          <w:ind w:left="142" w:hanging="142"/>
                        </w:pPr>
                        <w:r>
                          <w:t>2, reviews</w:t>
                        </w:r>
                      </w:p>
                      <w:p w14:paraId="1A232C6B" w14:textId="77777777" w:rsidR="00D36CDB" w:rsidRPr="002427DB" w:rsidRDefault="00D36CDB" w:rsidP="002427DB">
                        <w:pPr>
                          <w:pStyle w:val="ListParagraph"/>
                          <w:numPr>
                            <w:ilvl w:val="0"/>
                            <w:numId w:val="7"/>
                          </w:numPr>
                          <w:ind w:left="142" w:hanging="142"/>
                        </w:pPr>
                        <w:r>
                          <w:t>2, did not report glycaemic outcomes</w:t>
                        </w:r>
                      </w:p>
                    </w:txbxContent>
                  </v:textbox>
                </v:rect>
                <v:rect id="Rectangle 99" o:spid="_x0000_s1060" style="position:absolute;left:19509;width:15904;height: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uMQA&#10;AADbAAAADwAAAGRycy9kb3ducmV2LnhtbESPwWrDMBBE74H+g9hCb7GcHkLsRgnBUFraUxzn0Nti&#10;bS1Ta2Us1bH79VUgkOMwM2+Y7X6ynRhp8K1jBaskBUFcO91yo6A6vS43IHxA1tg5JgUzedjvHhZb&#10;zLW78JHGMjQiQtjnqMCE0OdS+tqQRZ+4njh6326wGKIcGqkHvES47eRzmq6lxZbjgsGeCkP1T/lr&#10;FXzOMozVeZ39jUU76/KrePugQqmnx+nwAiLQFO7hW/tdK8gyuH6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4lLjEAAAA2wAAAA8AAAAAAAAAAAAAAAAAmAIAAGRycy9k&#10;b3ducmV2LnhtbFBLBQYAAAAABAAEAPUAAACJAwAAAAA=&#10;" fillcolor="white [3201]" strokecolor="black [3200]" strokeweight="2pt">
                  <v:textbox>
                    <w:txbxContent>
                      <w:p w14:paraId="1A232C6C"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1</w:t>
                        </w:r>
                        <w:proofErr w:type="gramEnd"/>
                        <w:r>
                          <w:rPr>
                            <w:rFonts w:ascii="Arial" w:eastAsia="Cambria" w:hAnsi="Arial"/>
                            <w:color w:val="000000"/>
                            <w:kern w:val="24"/>
                            <w:sz w:val="22"/>
                            <w:szCs w:val="22"/>
                            <w:lang w:val="en-GB"/>
                          </w:rPr>
                          <w:t xml:space="preserve"> article identified through hand-searching</w:t>
                        </w:r>
                      </w:p>
                    </w:txbxContent>
                  </v:textbox>
                </v:rect>
                <v:line id="Straight Connector 100" o:spid="_x0000_s1061" style="position:absolute;visibility:visible;mso-wrap-style:square" from="15904,6578" to="19509,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hM5sYAAADcAAAADwAAAGRycy9kb3ducmV2LnhtbESP0UoDMRBF34X+Q5iCbzbbBaWuTYsU&#10;WqoItqsfMN1Md4ObyZLEdv1750HwbYZ7594zy/Xoe3WhmFxgA/NZAYq4CdZxa+DzY3u3AJUyssU+&#10;MBn4oQTr1eRmiZUNVz7Spc6tkhBOFRroch4qrVPTkcc0CwOxaOcQPWZZY6ttxKuE+16XRfGgPTqW&#10;hg4H2nTUfNXf3oA7HfvXcv/yHl39OF/k+93b5lAaczsdn59AZRrzv/nvem8FvxB8eUYm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4TObGAAAA3AAAAA8AAAAAAAAA&#10;AAAAAAAAoQIAAGRycy9kb3ducmV2LnhtbFBLBQYAAAAABAAEAPkAAACUAwAAAAA=&#10;" strokecolor="black [3200]" strokeweight="2pt">
                  <v:shadow on="t" color="black" opacity="24903f" origin=",.5" offset="0,.55556mm"/>
                </v:line>
                <v:shape id="Elbow Connector 101" o:spid="_x0000_s1062" type="#_x0000_t34" style="position:absolute;left:12430;top:65449;width:10823;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cV8MAAADcAAAADwAAAGRycy9kb3ducmV2LnhtbERPS2vCQBC+F/wPywi91U16kBKziviA&#10;Kght9OBxyI5JMDsbsmuS5te7hUJv8/E9J10NphYdta6yrCCeRSCIc6srLhRczvu3DxDOI2usLZOC&#10;H3KwWk5eUky07fmbuswXIoSwS1BB6X2TSOnykgy6mW2IA3ezrUEfYFtI3WIfwk0t36NoLg1WHBpK&#10;bGhTUn7PHkZB8XCn4R6bsd/R9UD513g9HbdKvU6H9QKEp8H/i//cnzrMj2L4fSZc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s3FfDAAAA3AAAAA8AAAAAAAAAAAAA&#10;AAAAoQIAAGRycy9kb3ducmV2LnhtbFBLBQYAAAAABAAEAPkAAACRAwAAAAA=&#10;" strokecolor="black [3200]" strokeweight="2pt">
                  <v:stroke endarrow="open"/>
                  <v:shadow on="t" color="black" opacity="24903f" origin=",.5" offset="0,.55556mm"/>
                </v:shape>
                <v:shape id="Straight Arrow Connector 102" o:spid="_x0000_s1063" type="#_x0000_t32" style="position:absolute;left:17842;top:65547;width:1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6FsIAAADcAAAADwAAAGRycy9kb3ducmV2LnhtbERPyWrDMBC9B/oPYgq9xXJ8CMG1EoJJ&#10;qdtbluLrIE1tN9bIWKrj/n1VKOQ2j7dOsZttLyYafedYwSpJQRBrZzpuFFzOL8sNCB+QDfaOScEP&#10;edhtHxYF5sbd+EjTKTQihrDPUUEbwpBL6XVLFn3iBuLIfbrRYohwbKQZ8RbDbS+zNF1Lix3HhhYH&#10;KlvS19O3VYB1pb+u1fpV1/2+etMTHsqPd6WeHuf9M4hAc7iL/92VifPTDP6eiR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A6FsIAAADcAAAADwAAAAAAAAAAAAAA&#10;AAChAgAAZHJzL2Rvd25yZXYueG1sUEsFBgAAAAAEAAQA+QAAAJADAAAAAA==&#10;" strokecolor="black [3200]" strokeweight="2pt">
                  <v:stroke endarrow="open"/>
                  <v:shadow on="t" color="black" opacity="24903f" origin=",.5" offset="0,.55556mm"/>
                </v:shape>
                <v:rect id="Rectangle 103" o:spid="_x0000_s1064" style="position:absolute;left:31194;top:61417;width:24835;height:7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s9sMA&#10;AADcAAAADwAAAGRycy9kb3ducmV2LnhtbERPTWvCQBC9F/wPywi9NZu2IDV1lRIolnoyxkNvQ3aa&#10;hGZnw+4aE3+9Kwi9zeN9zmozmk4M5HxrWcFzkoIgrqxuuVZQHj6f3kD4gKyxs0wKJvKwWc8eVphp&#10;e+Y9DUWoRQxhn6GCJoQ+k9JXDRn0ie2JI/drncEQoauldniO4aaTL2m6kAZbjg0N9pQ3VP0VJ6Ng&#10;N8kwlMfF8jLk7aSLn3z7TblSj/Px4x1EoDH8i+/uLx3np69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s9sMAAADcAAAADwAAAAAAAAAAAAAAAACYAgAAZHJzL2Rv&#10;d25yZXYueG1sUEsFBgAAAAAEAAQA9QAAAIgDAAAAAA==&#10;" fillcolor="white [3201]" strokecolor="black [3200]" strokeweight="2pt">
                  <v:textbox>
                    <w:txbxContent>
                      <w:p w14:paraId="1A232C6D" w14:textId="77777777" w:rsidR="00D36CDB" w:rsidRDefault="00D36CDB" w:rsidP="0071110C">
                        <w:pPr>
                          <w:pStyle w:val="NormalWeb"/>
                          <w:spacing w:before="0" w:beforeAutospacing="0" w:after="0" w:afterAutospacing="0"/>
                        </w:pPr>
                        <w:r>
                          <w:rPr>
                            <w:rFonts w:ascii="Arial" w:eastAsia="Cambria" w:hAnsi="Arial"/>
                            <w:color w:val="000000"/>
                            <w:kern w:val="24"/>
                            <w:sz w:val="22"/>
                            <w:szCs w:val="22"/>
                            <w:lang w:val="en-AU"/>
                          </w:rPr>
                          <w:t xml:space="preserve">10 articles </w:t>
                        </w:r>
                        <w:proofErr w:type="gramStart"/>
                        <w:r>
                          <w:rPr>
                            <w:rFonts w:ascii="Arial" w:eastAsia="Cambria" w:hAnsi="Arial"/>
                            <w:color w:val="000000"/>
                            <w:kern w:val="24"/>
                            <w:sz w:val="22"/>
                            <w:szCs w:val="22"/>
                            <w:lang w:val="en-AU"/>
                          </w:rPr>
                          <w:t>excluded:</w:t>
                        </w:r>
                        <w:proofErr w:type="gramEnd"/>
                        <w:r>
                          <w:rPr>
                            <w:rFonts w:ascii="Arial" w:eastAsia="Cambria" w:hAnsi="Arial"/>
                            <w:color w:val="000000"/>
                            <w:kern w:val="24"/>
                            <w:sz w:val="22"/>
                            <w:szCs w:val="22"/>
                            <w:lang w:val="en-AU"/>
                          </w:rPr>
                          <w:t xml:space="preserve"> study population with DM</w:t>
                        </w:r>
                      </w:p>
                    </w:txbxContent>
                  </v:textbox>
                </v:rect>
                <v:rect id="Rectangle 104" o:spid="_x0000_s1065" style="position:absolute;left:8940;top:71054;width:17283;height:6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gsMA&#10;AADcAAAADwAAAGRycy9kb3ducmV2LnhtbERPTWvCQBC9F/wPywi9NZuWIjV1lRIolnoyxkNvQ3aa&#10;hGZnw+4aE3+9Kwi9zeN9zmozmk4M5HxrWcFzkoIgrqxuuVZQHj6f3kD4gKyxs0wKJvKwWc8eVphp&#10;e+Y9DUWoRQxhn6GCJoQ+k9JXDRn0ie2JI/drncEQoauldniO4aaTL2m6kAZbjg0N9pQ3VP0VJ6Ng&#10;N8kwlMfF8jLk7aSLn3z7TblSj/Px4x1EoDH8i+/uLx3np69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0gsMAAADcAAAADwAAAAAAAAAAAAAAAACYAgAAZHJzL2Rv&#10;d25yZXYueG1sUEsFBgAAAAAEAAQA9QAAAIgDAAAAAA==&#10;" fillcolor="white [3201]" strokecolor="black [3200]" strokeweight="2pt">
                  <v:textbox>
                    <w:txbxContent>
                      <w:p w14:paraId="1A232C6E" w14:textId="77777777" w:rsidR="00D36CDB" w:rsidRDefault="00D36CDB" w:rsidP="0071110C">
                        <w:pPr>
                          <w:pStyle w:val="NormalWeb"/>
                          <w:spacing w:before="0" w:beforeAutospacing="0" w:after="0" w:afterAutospacing="0"/>
                          <w:jc w:val="center"/>
                        </w:pPr>
                        <w:proofErr w:type="gramStart"/>
                        <w:r>
                          <w:rPr>
                            <w:rFonts w:ascii="Arial" w:eastAsia="Cambria" w:hAnsi="Arial"/>
                            <w:color w:val="000000"/>
                            <w:kern w:val="24"/>
                            <w:sz w:val="22"/>
                            <w:szCs w:val="22"/>
                            <w:lang w:val="en-GB"/>
                          </w:rPr>
                          <w:t>3</w:t>
                        </w:r>
                        <w:proofErr w:type="gramEnd"/>
                        <w:r>
                          <w:rPr>
                            <w:rFonts w:ascii="Arial" w:eastAsia="Cambria" w:hAnsi="Arial"/>
                            <w:color w:val="000000"/>
                            <w:kern w:val="24"/>
                            <w:sz w:val="22"/>
                            <w:szCs w:val="22"/>
                            <w:lang w:val="en-GB"/>
                          </w:rPr>
                          <w:t xml:space="preserve"> articles included</w:t>
                        </w:r>
                      </w:p>
                    </w:txbxContent>
                  </v:textbox>
                </v:rect>
                <w10:anchorlock/>
              </v:group>
            </w:pict>
          </mc:Fallback>
        </mc:AlternateContent>
      </w:r>
    </w:p>
    <w:p w14:paraId="1A2328C7" w14:textId="77777777" w:rsidR="006F1F0D" w:rsidRDefault="006F1F0D" w:rsidP="002E447C"/>
    <w:p w14:paraId="1A2328C8" w14:textId="77777777" w:rsidR="002E447C" w:rsidRDefault="009D484B" w:rsidP="002E447C">
      <w:proofErr w:type="gramStart"/>
      <w:r>
        <w:t>Figure 2.</w:t>
      </w:r>
      <w:proofErr w:type="gramEnd"/>
      <w:r>
        <w:t xml:space="preserve"> PRI</w:t>
      </w:r>
      <w:r w:rsidR="00070D38">
        <w:t>SM</w:t>
      </w:r>
      <w:r>
        <w:t xml:space="preserve">A </w:t>
      </w:r>
      <w:r w:rsidR="0071110C">
        <w:t>flow</w:t>
      </w:r>
      <w:r w:rsidR="00E53FAF">
        <w:t xml:space="preserve"> chart</w:t>
      </w:r>
      <w:r w:rsidR="0071110C">
        <w:t xml:space="preserve"> describing the systematic review process for the free-living population</w:t>
      </w:r>
    </w:p>
    <w:p w14:paraId="1A2328CA" w14:textId="77777777" w:rsidR="002E447C" w:rsidRDefault="00807E74" w:rsidP="00113A54">
      <w:pPr>
        <w:pStyle w:val="Heading3"/>
      </w:pPr>
      <w:r>
        <w:t>7</w:t>
      </w:r>
      <w:r w:rsidR="00A77C52">
        <w:t xml:space="preserve">.2.2 </w:t>
      </w:r>
      <w:r w:rsidR="002E447C" w:rsidRPr="009E2292">
        <w:t>Included studies</w:t>
      </w:r>
    </w:p>
    <w:p w14:paraId="1A2328CB" w14:textId="0EA31570" w:rsidR="0071110C" w:rsidRDefault="00E018AE" w:rsidP="002E447C">
      <w:r>
        <w:t>Thirteen</w:t>
      </w:r>
      <w:r w:rsidR="0071110C">
        <w:t xml:space="preserve"> studies were identified which satisfied the inclusion criteria</w:t>
      </w:r>
      <w:r w:rsidR="008B4EC5">
        <w:t xml:space="preserve"> that </w:t>
      </w:r>
      <w:r w:rsidR="00470801">
        <w:t>were</w:t>
      </w:r>
      <w:r w:rsidR="008B4EC5">
        <w:t xml:space="preserve"> published since Balk </w:t>
      </w:r>
      <w:r w:rsidR="008B4EC5" w:rsidRPr="00C55E71">
        <w:t>et al.</w:t>
      </w:r>
      <w:r w:rsidR="008B4EC5" w:rsidRPr="000E4516">
        <w:t>’s</w:t>
      </w:r>
      <w:r w:rsidR="008B4EC5">
        <w:t xml:space="preserve"> </w:t>
      </w:r>
      <w:r w:rsidR="00470801">
        <w:t xml:space="preserve">2007 </w:t>
      </w:r>
      <w:r w:rsidR="008B4EC5">
        <w:t>review</w:t>
      </w:r>
      <w:r w:rsidR="0071110C">
        <w:t xml:space="preserve">. </w:t>
      </w:r>
      <w:proofErr w:type="gramStart"/>
      <w:r w:rsidR="005C3D10">
        <w:t>Ten</w:t>
      </w:r>
      <w:r w:rsidR="00481375">
        <w:t xml:space="preserve"> papers described a study population with DM</w:t>
      </w:r>
      <w:r w:rsidR="008B4EC5">
        <w:t xml:space="preserve"> </w:t>
      </w:r>
      <w:r w:rsidR="001151B9" w:rsidRPr="001151B9">
        <w:rPr>
          <w:noProof/>
        </w:rPr>
        <w:t>(Cefalu et al</w:t>
      </w:r>
      <w:r w:rsidR="00242B72">
        <w:rPr>
          <w:noProof/>
        </w:rPr>
        <w:t>.</w:t>
      </w:r>
      <w:r w:rsidR="001151B9" w:rsidRPr="001151B9">
        <w:rPr>
          <w:noProof/>
        </w:rPr>
        <w:t xml:space="preserve"> 2010; Chen et al</w:t>
      </w:r>
      <w:r w:rsidR="00242B72">
        <w:rPr>
          <w:noProof/>
        </w:rPr>
        <w:t>.</w:t>
      </w:r>
      <w:r w:rsidR="000E4ED3">
        <w:rPr>
          <w:noProof/>
        </w:rPr>
        <w:t xml:space="preserve"> 2014; Guimarães et al. </w:t>
      </w:r>
      <w:r w:rsidR="00677EDD">
        <w:rPr>
          <w:noProof/>
        </w:rPr>
        <w:t>20</w:t>
      </w:r>
      <w:r w:rsidR="001151B9" w:rsidRPr="001151B9">
        <w:rPr>
          <w:noProof/>
        </w:rPr>
        <w:t>13; Jain et al</w:t>
      </w:r>
      <w:r w:rsidR="00242B72">
        <w:rPr>
          <w:noProof/>
        </w:rPr>
        <w:t>.</w:t>
      </w:r>
      <w:r w:rsidR="000E4ED3">
        <w:rPr>
          <w:noProof/>
        </w:rPr>
        <w:t xml:space="preserve"> 2012; </w:t>
      </w:r>
      <w:r w:rsidR="001151B9" w:rsidRPr="001151B9">
        <w:rPr>
          <w:noProof/>
        </w:rPr>
        <w:t>Kleefstra et al</w:t>
      </w:r>
      <w:r w:rsidR="00242B72">
        <w:rPr>
          <w:noProof/>
        </w:rPr>
        <w:t>.</w:t>
      </w:r>
      <w:r w:rsidR="000E4ED3">
        <w:rPr>
          <w:noProof/>
        </w:rPr>
        <w:t xml:space="preserve"> 2007; Król et al. </w:t>
      </w:r>
      <w:r w:rsidR="00677EDD">
        <w:rPr>
          <w:noProof/>
        </w:rPr>
        <w:t>20</w:t>
      </w:r>
      <w:r w:rsidR="001151B9" w:rsidRPr="001151B9">
        <w:rPr>
          <w:noProof/>
        </w:rPr>
        <w:t>11; Lai</w:t>
      </w:r>
      <w:r w:rsidR="00677EDD">
        <w:rPr>
          <w:noProof/>
        </w:rPr>
        <w:t xml:space="preserve"> 20</w:t>
      </w:r>
      <w:r w:rsidR="001151B9" w:rsidRPr="001151B9">
        <w:rPr>
          <w:noProof/>
        </w:rPr>
        <w:t>08; Rocha et al</w:t>
      </w:r>
      <w:r w:rsidR="00242B72">
        <w:rPr>
          <w:noProof/>
        </w:rPr>
        <w:t>.</w:t>
      </w:r>
      <w:r w:rsidR="001151B9" w:rsidRPr="001151B9">
        <w:rPr>
          <w:noProof/>
        </w:rPr>
        <w:t xml:space="preserve"> 2014; Sharma et al</w:t>
      </w:r>
      <w:r w:rsidR="00242B72">
        <w:rPr>
          <w:noProof/>
        </w:rPr>
        <w:t>.</w:t>
      </w:r>
      <w:r w:rsidR="001151B9" w:rsidRPr="001151B9">
        <w:rPr>
          <w:noProof/>
        </w:rPr>
        <w:t xml:space="preserve"> 2011; Wang et al</w:t>
      </w:r>
      <w:r w:rsidR="00242B72">
        <w:rPr>
          <w:noProof/>
        </w:rPr>
        <w:t>.</w:t>
      </w:r>
      <w:r w:rsidR="001151B9" w:rsidRPr="001151B9">
        <w:rPr>
          <w:noProof/>
        </w:rPr>
        <w:t xml:space="preserve"> 2007)</w:t>
      </w:r>
      <w:r w:rsidR="00481375">
        <w:t xml:space="preserve">, which </w:t>
      </w:r>
      <w:r w:rsidR="006F1F0D">
        <w:t>FSANZ determined to be out of the scope for</w:t>
      </w:r>
      <w:r w:rsidR="00481375">
        <w:t xml:space="preserve"> this review in </w:t>
      </w:r>
      <w:r w:rsidR="009D283A">
        <w:t>the Free-Living population</w:t>
      </w:r>
      <w:r>
        <w:t>.</w:t>
      </w:r>
      <w:proofErr w:type="gramEnd"/>
      <w:r>
        <w:t xml:space="preserve"> The three</w:t>
      </w:r>
      <w:r w:rsidR="00481375">
        <w:t xml:space="preserve"> remaining papers </w:t>
      </w:r>
      <w:r w:rsidR="001151B9" w:rsidRPr="001151B9">
        <w:rPr>
          <w:noProof/>
        </w:rPr>
        <w:t>(Ali et al</w:t>
      </w:r>
      <w:r w:rsidR="00242B72">
        <w:rPr>
          <w:noProof/>
        </w:rPr>
        <w:t>.</w:t>
      </w:r>
      <w:r w:rsidR="001151B9" w:rsidRPr="001151B9">
        <w:rPr>
          <w:noProof/>
        </w:rPr>
        <w:t xml:space="preserve"> 2011; Iqbal et al</w:t>
      </w:r>
      <w:r w:rsidR="00242B72">
        <w:rPr>
          <w:noProof/>
        </w:rPr>
        <w:t>.</w:t>
      </w:r>
      <w:r w:rsidR="001151B9" w:rsidRPr="001151B9">
        <w:rPr>
          <w:noProof/>
        </w:rPr>
        <w:t xml:space="preserve"> 2009; Kim et al</w:t>
      </w:r>
      <w:r w:rsidR="00242B72">
        <w:rPr>
          <w:noProof/>
        </w:rPr>
        <w:t>.</w:t>
      </w:r>
      <w:r w:rsidR="001151B9" w:rsidRPr="001151B9">
        <w:rPr>
          <w:noProof/>
        </w:rPr>
        <w:t xml:space="preserve"> 2011)</w:t>
      </w:r>
      <w:r w:rsidR="009D283A">
        <w:t xml:space="preserve">, including </w:t>
      </w:r>
      <w:proofErr w:type="spellStart"/>
      <w:r w:rsidR="009D283A">
        <w:t>normoglycaemic</w:t>
      </w:r>
      <w:proofErr w:type="spellEnd"/>
      <w:r w:rsidR="009D283A">
        <w:t xml:space="preserve"> and impaired glucose tolerance population, were</w:t>
      </w:r>
      <w:r w:rsidR="00481375">
        <w:t xml:space="preserve"> included for data extraction and meta-analysis. Information </w:t>
      </w:r>
      <w:r w:rsidR="00D27A58">
        <w:t xml:space="preserve">that </w:t>
      </w:r>
      <w:proofErr w:type="gramStart"/>
      <w:r w:rsidR="00D27A58">
        <w:t xml:space="preserve">was </w:t>
      </w:r>
      <w:r w:rsidR="00481375">
        <w:t>extracted</w:t>
      </w:r>
      <w:proofErr w:type="gramEnd"/>
      <w:r w:rsidR="00481375">
        <w:t xml:space="preserve"> from the </w:t>
      </w:r>
      <w:r w:rsidR="00774EF3">
        <w:t>three</w:t>
      </w:r>
      <w:r w:rsidR="00D27A58">
        <w:t xml:space="preserve"> included studies is shown </w:t>
      </w:r>
      <w:r w:rsidR="00481375">
        <w:t>in Table 9</w:t>
      </w:r>
      <w:r w:rsidR="00F4655F">
        <w:t>.</w:t>
      </w:r>
    </w:p>
    <w:p w14:paraId="1A2328CD" w14:textId="77777777" w:rsidR="003222E2" w:rsidRDefault="003222E2" w:rsidP="002E447C">
      <w:r>
        <w:lastRenderedPageBreak/>
        <w:t xml:space="preserve">One of the included studies </w:t>
      </w:r>
      <w:proofErr w:type="gramStart"/>
      <w:r>
        <w:t>was conducted</w:t>
      </w:r>
      <w:proofErr w:type="gramEnd"/>
      <w:r>
        <w:t xml:space="preserve"> in participants with impaired glucose tolerance, impaired fasting glucose or metabolic syndrome </w:t>
      </w:r>
      <w:r w:rsidR="001151B9" w:rsidRPr="001151B9">
        <w:rPr>
          <w:noProof/>
        </w:rPr>
        <w:t>(Ali et al</w:t>
      </w:r>
      <w:r w:rsidR="00242B72">
        <w:rPr>
          <w:noProof/>
        </w:rPr>
        <w:t>.</w:t>
      </w:r>
      <w:r w:rsidR="001151B9" w:rsidRPr="001151B9">
        <w:rPr>
          <w:noProof/>
        </w:rPr>
        <w:t xml:space="preserve"> 2011)</w:t>
      </w:r>
      <w:r>
        <w:t>. In a randomised, double</w:t>
      </w:r>
      <w:r w:rsidR="00610D9C">
        <w:t>-</w:t>
      </w:r>
      <w:r>
        <w:t xml:space="preserve">blind, modified cross-over study, participants were randomised into one of two chromium supplementation doses (500 or 1000 </w:t>
      </w:r>
      <w:proofErr w:type="spellStart"/>
      <w:r w:rsidRPr="003222E2">
        <w:t>μg</w:t>
      </w:r>
      <w:proofErr w:type="spellEnd"/>
      <w:r>
        <w:t xml:space="preserve"> chromium </w:t>
      </w:r>
      <w:proofErr w:type="spellStart"/>
      <w:r>
        <w:t>picolinate</w:t>
      </w:r>
      <w:proofErr w:type="spellEnd"/>
      <w:r>
        <w:t xml:space="preserve">) and then were randomised further for the order of placebo or active supplementation. No significant effects were reported for fasting blood glucose or HbA1c </w:t>
      </w:r>
      <w:proofErr w:type="gramStart"/>
      <w:r>
        <w:t>as a result</w:t>
      </w:r>
      <w:proofErr w:type="gramEnd"/>
      <w:r>
        <w:t xml:space="preserve"> of chromium supplemen</w:t>
      </w:r>
      <w:r w:rsidR="000733B8">
        <w:t xml:space="preserve">tation at either </w:t>
      </w:r>
      <w:r w:rsidR="0055541A">
        <w:t xml:space="preserve">of the two </w:t>
      </w:r>
      <w:r w:rsidR="000733B8">
        <w:t>doses (Table 9</w:t>
      </w:r>
      <w:r>
        <w:t>)</w:t>
      </w:r>
      <w:r w:rsidR="000733B8">
        <w:t>.</w:t>
      </w:r>
    </w:p>
    <w:p w14:paraId="1A2328CE" w14:textId="77777777" w:rsidR="003222E2" w:rsidRDefault="003222E2" w:rsidP="002E447C"/>
    <w:p w14:paraId="1A2328CF" w14:textId="77777777" w:rsidR="00774EF3" w:rsidRDefault="000729A9" w:rsidP="002E447C">
      <w:r w:rsidRPr="000D2A1D">
        <w:t xml:space="preserve">Another </w:t>
      </w:r>
      <w:r w:rsidR="00D27A58">
        <w:t>of the included studies involved</w:t>
      </w:r>
      <w:r>
        <w:t xml:space="preserve"> participants with metabolic syndrome</w:t>
      </w:r>
      <w:r w:rsidR="00D27A58">
        <w:t>. The study</w:t>
      </w:r>
      <w:r>
        <w:t xml:space="preserve"> was conducted to determine the effect of chromium treatment on insulin sensitivity and glucose outcomes </w:t>
      </w:r>
      <w:r w:rsidR="00CB7816">
        <w:t xml:space="preserve">in a </w:t>
      </w:r>
      <w:proofErr w:type="gramStart"/>
      <w:r w:rsidR="00CB7816">
        <w:t>double-blind</w:t>
      </w:r>
      <w:proofErr w:type="gramEnd"/>
      <w:r w:rsidR="00CB7816">
        <w:t xml:space="preserve">, placebo-controlled RCT </w:t>
      </w:r>
      <w:r w:rsidR="001151B9" w:rsidRPr="001151B9">
        <w:rPr>
          <w:noProof/>
        </w:rPr>
        <w:t>(Iqbal et al</w:t>
      </w:r>
      <w:r w:rsidR="00242B72">
        <w:rPr>
          <w:noProof/>
        </w:rPr>
        <w:t>.</w:t>
      </w:r>
      <w:r w:rsidR="001151B9" w:rsidRPr="001151B9">
        <w:rPr>
          <w:noProof/>
        </w:rPr>
        <w:t xml:space="preserve"> 2009)</w:t>
      </w:r>
      <w:r>
        <w:t xml:space="preserve">. </w:t>
      </w:r>
      <w:r w:rsidR="00CB7816">
        <w:t xml:space="preserve">Investigators recruited 63 participants with </w:t>
      </w:r>
      <w:r w:rsidR="00D27A58">
        <w:t xml:space="preserve">metabolic syndrome as defined by the </w:t>
      </w:r>
      <w:r w:rsidR="00CB7816">
        <w:t>National Cholesterol Education Pr</w:t>
      </w:r>
      <w:r w:rsidR="003F2777">
        <w:t>ogram Adult Treatment Pane</w:t>
      </w:r>
      <w:r w:rsidR="00D27A58">
        <w:t xml:space="preserve">l </w:t>
      </w:r>
      <w:r w:rsidR="00D27A58" w:rsidRPr="00470801">
        <w:t>III</w:t>
      </w:r>
      <w:r w:rsidR="00D27A58">
        <w:t>.</w:t>
      </w:r>
      <w:r w:rsidR="003F2777">
        <w:t xml:space="preserve"> </w:t>
      </w:r>
      <w:r w:rsidR="00D27A58">
        <w:t>The participants</w:t>
      </w:r>
      <w:r w:rsidR="003F2777">
        <w:t xml:space="preserve"> were treated with 1000 </w:t>
      </w:r>
      <w:proofErr w:type="spellStart"/>
      <w:r w:rsidR="003F2777" w:rsidRPr="003222E2">
        <w:t>μg</w:t>
      </w:r>
      <w:proofErr w:type="spellEnd"/>
      <w:r w:rsidR="003F2777">
        <w:t xml:space="preserve"> chromium </w:t>
      </w:r>
      <w:proofErr w:type="spellStart"/>
      <w:r w:rsidR="003F2777">
        <w:t>picolinate</w:t>
      </w:r>
      <w:proofErr w:type="spellEnd"/>
      <w:r w:rsidR="002F2070">
        <w:t xml:space="preserve"> (</w:t>
      </w:r>
      <w:proofErr w:type="gramStart"/>
      <w:r w:rsidR="002F2070">
        <w:t xml:space="preserve">124 </w:t>
      </w:r>
      <w:proofErr w:type="spellStart"/>
      <w:r w:rsidR="002F2070" w:rsidRPr="003222E2">
        <w:t>μg</w:t>
      </w:r>
      <w:proofErr w:type="spellEnd"/>
      <w:proofErr w:type="gramEnd"/>
      <w:r w:rsidR="002F2070">
        <w:t xml:space="preserve"> elemental chromium)</w:t>
      </w:r>
      <w:r w:rsidR="003F2777">
        <w:t xml:space="preserve"> or placebo for 16 weeks. </w:t>
      </w:r>
      <w:r w:rsidR="002F2070" w:rsidRPr="002F2070">
        <w:t xml:space="preserve">Participants were heterogeneous in terms of their level of insulin sensitivity </w:t>
      </w:r>
      <w:r w:rsidR="00D27A58">
        <w:t xml:space="preserve">(52% of participants had </w:t>
      </w:r>
      <w:r w:rsidR="002F2070">
        <w:t>either impaired fasting glucose</w:t>
      </w:r>
      <w:r w:rsidR="002F2070" w:rsidRPr="002F2070">
        <w:t xml:space="preserve"> or </w:t>
      </w:r>
      <w:r w:rsidR="002F2070">
        <w:t>impaired glucose tolerance</w:t>
      </w:r>
      <w:r w:rsidR="002F2070" w:rsidRPr="002F2070">
        <w:t xml:space="preserve">) at baseline. </w:t>
      </w:r>
      <w:r w:rsidR="003F2777">
        <w:t xml:space="preserve">No significant effects </w:t>
      </w:r>
      <w:proofErr w:type="gramStart"/>
      <w:r w:rsidR="003F2777">
        <w:t>were repor</w:t>
      </w:r>
      <w:r w:rsidR="002B4922">
        <w:t>t</w:t>
      </w:r>
      <w:r w:rsidR="003F2777">
        <w:t>ed</w:t>
      </w:r>
      <w:proofErr w:type="gramEnd"/>
      <w:r w:rsidR="003F2777">
        <w:t xml:space="preserve"> for </w:t>
      </w:r>
      <w:r w:rsidR="00960FBA">
        <w:t>fasting glucose</w:t>
      </w:r>
      <w:r w:rsidR="002F2070">
        <w:t xml:space="preserve"> levels</w:t>
      </w:r>
      <w:r w:rsidR="00960FBA">
        <w:t xml:space="preserve"> (Table 9).</w:t>
      </w:r>
    </w:p>
    <w:p w14:paraId="1A2328D0" w14:textId="77777777" w:rsidR="00774EF3" w:rsidRDefault="00774EF3" w:rsidP="002E447C"/>
    <w:p w14:paraId="1A2328D1" w14:textId="77777777" w:rsidR="003222E2" w:rsidRDefault="003222E2" w:rsidP="002E447C">
      <w:r>
        <w:t xml:space="preserve">The other included study described chromium treatment (400 </w:t>
      </w:r>
      <w:proofErr w:type="spellStart"/>
      <w:r w:rsidRPr="003222E2">
        <w:t>μg</w:t>
      </w:r>
      <w:proofErr w:type="spellEnd"/>
      <w:r>
        <w:t xml:space="preserve"> chromium chloride</w:t>
      </w:r>
      <w:r w:rsidR="002F2070">
        <w:t xml:space="preserve">; 131 </w:t>
      </w:r>
      <w:proofErr w:type="spellStart"/>
      <w:r w:rsidR="002F2070" w:rsidRPr="003222E2">
        <w:t>μg</w:t>
      </w:r>
      <w:proofErr w:type="spellEnd"/>
      <w:r w:rsidR="002F2070">
        <w:t xml:space="preserve"> elemental chromium</w:t>
      </w:r>
      <w:r>
        <w:t>) in overweight Korean children</w:t>
      </w:r>
      <w:r w:rsidR="002F2070">
        <w:t xml:space="preserve"> for 6 weeks</w:t>
      </w:r>
      <w:r>
        <w:t xml:space="preserve">. Enrolled children were randomised into treatment or placebo stratified by age, sex and </w:t>
      </w:r>
      <w:r w:rsidR="0027452C">
        <w:t>Body Mass Index (</w:t>
      </w:r>
      <w:r>
        <w:t>BMI</w:t>
      </w:r>
      <w:r w:rsidR="0027452C">
        <w:t>)</w:t>
      </w:r>
      <w:r>
        <w:t>. All participants attended a lifestyle program for weight management concurrently with chromium treatment or placebo. No significant</w:t>
      </w:r>
      <w:r w:rsidR="000733B8">
        <w:t xml:space="preserve"> effect</w:t>
      </w:r>
      <w:r>
        <w:t xml:space="preserve"> of chromium treatment </w:t>
      </w:r>
      <w:proofErr w:type="gramStart"/>
      <w:r>
        <w:t>was observed</w:t>
      </w:r>
      <w:proofErr w:type="gramEnd"/>
      <w:r>
        <w:t xml:space="preserve"> on fastin</w:t>
      </w:r>
      <w:r w:rsidR="000733B8">
        <w:t>g blood glucose (Table 9).</w:t>
      </w:r>
    </w:p>
    <w:p w14:paraId="1A2328D2" w14:textId="77777777" w:rsidR="00481375" w:rsidRPr="0071110C" w:rsidRDefault="00481375" w:rsidP="002E447C"/>
    <w:p w14:paraId="01DF9A52" w14:textId="6A95A867" w:rsidR="000E4ED3" w:rsidRDefault="000E4ED3" w:rsidP="002E447C">
      <w:r w:rsidRPr="00D36CDB">
        <w:rPr>
          <w:b/>
        </w:rPr>
        <w:t>Table 9:</w:t>
      </w:r>
      <w:r w:rsidR="00882C16">
        <w:t xml:space="preserve"> Study details of the </w:t>
      </w:r>
      <w:r w:rsidR="003F2777">
        <w:t>three</w:t>
      </w:r>
      <w:r w:rsidR="00882C16">
        <w:t xml:space="preserve"> included studies </w:t>
      </w:r>
    </w:p>
    <w:p w14:paraId="1A2328D3" w14:textId="7A2FE153" w:rsidR="0071110C" w:rsidRPr="00882C16" w:rsidRDefault="00882C16" w:rsidP="002E447C">
      <w:r>
        <w:tab/>
      </w:r>
    </w:p>
    <w:tbl>
      <w:tblPr>
        <w:tblStyle w:val="TableGrid"/>
        <w:tblW w:w="0" w:type="auto"/>
        <w:tblLook w:val="04A0" w:firstRow="1" w:lastRow="0" w:firstColumn="1" w:lastColumn="0" w:noHBand="0" w:noVBand="1"/>
        <w:tblDescription w:val="Table with 11 columns and 2 columns gives the study details of one of the three included studies. Information includes reference, study design, objectives, sample size, participants, interventions, methods, confounders, results, notes and funding sources."/>
      </w:tblPr>
      <w:tblGrid>
        <w:gridCol w:w="1668"/>
        <w:gridCol w:w="7618"/>
      </w:tblGrid>
      <w:tr w:rsidR="002E447C" w:rsidRPr="00882C16" w14:paraId="1A2328D6" w14:textId="77777777" w:rsidTr="002E447C">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8D4" w14:textId="77777777" w:rsidR="002E447C" w:rsidRPr="000E4ED3" w:rsidRDefault="002E447C" w:rsidP="002E447C">
            <w:pPr>
              <w:rPr>
                <w:sz w:val="18"/>
                <w:szCs w:val="18"/>
              </w:rPr>
            </w:pPr>
            <w:r w:rsidRPr="000E4ED3">
              <w:rPr>
                <w:sz w:val="18"/>
                <w:szCs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A2328D5" w14:textId="578CAAEC" w:rsidR="002E447C" w:rsidRPr="000E4ED3" w:rsidRDefault="001151B9" w:rsidP="002E447C">
            <w:pPr>
              <w:rPr>
                <w:sz w:val="18"/>
                <w:szCs w:val="18"/>
              </w:rPr>
            </w:pPr>
            <w:r w:rsidRPr="000E4ED3">
              <w:rPr>
                <w:noProof/>
                <w:sz w:val="18"/>
                <w:szCs w:val="18"/>
              </w:rPr>
              <w:t>Ali et al</w:t>
            </w:r>
            <w:r w:rsidR="00242B72" w:rsidRPr="000E4ED3">
              <w:rPr>
                <w:noProof/>
                <w:sz w:val="18"/>
                <w:szCs w:val="18"/>
              </w:rPr>
              <w:t>.</w:t>
            </w:r>
            <w:r w:rsidRPr="000E4ED3">
              <w:rPr>
                <w:noProof/>
                <w:sz w:val="18"/>
                <w:szCs w:val="18"/>
              </w:rPr>
              <w:t xml:space="preserve"> </w:t>
            </w:r>
            <w:r w:rsidR="000E4ED3">
              <w:rPr>
                <w:noProof/>
                <w:sz w:val="18"/>
                <w:szCs w:val="18"/>
              </w:rPr>
              <w:t>(</w:t>
            </w:r>
            <w:r w:rsidR="00070D38" w:rsidRPr="000E4ED3">
              <w:rPr>
                <w:noProof/>
                <w:sz w:val="18"/>
                <w:szCs w:val="18"/>
              </w:rPr>
              <w:t>2011).</w:t>
            </w:r>
          </w:p>
        </w:tc>
      </w:tr>
      <w:tr w:rsidR="002E447C" w:rsidRPr="00882C16" w14:paraId="1A2328D9" w14:textId="77777777" w:rsidTr="00C55E71">
        <w:trPr>
          <w:trHeight w:val="513"/>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D7" w14:textId="77777777" w:rsidR="002E447C" w:rsidRPr="000E4ED3" w:rsidRDefault="002E447C" w:rsidP="002E447C">
            <w:pPr>
              <w:rPr>
                <w:sz w:val="18"/>
                <w:szCs w:val="18"/>
              </w:rPr>
            </w:pPr>
            <w:r w:rsidRPr="000E4ED3">
              <w:rPr>
                <w:sz w:val="18"/>
                <w:szCs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A2328D8" w14:textId="77777777" w:rsidR="002E447C" w:rsidRPr="000E4ED3" w:rsidRDefault="007030D7" w:rsidP="002E447C">
            <w:pPr>
              <w:rPr>
                <w:sz w:val="18"/>
                <w:szCs w:val="18"/>
              </w:rPr>
            </w:pPr>
            <w:r w:rsidRPr="000E4ED3">
              <w:rPr>
                <w:sz w:val="18"/>
                <w:szCs w:val="18"/>
              </w:rPr>
              <w:t>RCT, modified cross-over</w:t>
            </w:r>
            <w:r w:rsidR="00D9181D" w:rsidRPr="000E4ED3">
              <w:rPr>
                <w:sz w:val="18"/>
                <w:szCs w:val="18"/>
              </w:rPr>
              <w:t>, 6 months, double</w:t>
            </w:r>
            <w:r w:rsidR="0098162A" w:rsidRPr="000E4ED3">
              <w:rPr>
                <w:sz w:val="18"/>
                <w:szCs w:val="18"/>
              </w:rPr>
              <w:t>-</w:t>
            </w:r>
            <w:r w:rsidR="00D9181D" w:rsidRPr="000E4ED3">
              <w:rPr>
                <w:sz w:val="18"/>
                <w:szCs w:val="18"/>
              </w:rPr>
              <w:t xml:space="preserve">blind </w:t>
            </w:r>
          </w:p>
        </w:tc>
      </w:tr>
      <w:tr w:rsidR="002E447C" w:rsidRPr="00882C16" w14:paraId="1A2328DC"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DA" w14:textId="77777777" w:rsidR="002E447C" w:rsidRPr="000E4ED3" w:rsidRDefault="002E447C" w:rsidP="002E447C">
            <w:pPr>
              <w:rPr>
                <w:sz w:val="18"/>
                <w:szCs w:val="18"/>
              </w:rPr>
            </w:pPr>
            <w:r w:rsidRPr="000E4ED3">
              <w:rPr>
                <w:sz w:val="18"/>
                <w:szCs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A2328DB" w14:textId="77777777" w:rsidR="002E447C" w:rsidRPr="000E4ED3" w:rsidRDefault="00D9181D" w:rsidP="002E447C">
            <w:pPr>
              <w:rPr>
                <w:sz w:val="18"/>
                <w:szCs w:val="18"/>
              </w:rPr>
            </w:pPr>
            <w:r w:rsidRPr="000E4ED3">
              <w:rPr>
                <w:sz w:val="18"/>
                <w:szCs w:val="18"/>
              </w:rPr>
              <w:t xml:space="preserve">To investigate the effects of daily chromium </w:t>
            </w:r>
            <w:proofErr w:type="spellStart"/>
            <w:r w:rsidRPr="000E4ED3">
              <w:rPr>
                <w:sz w:val="18"/>
                <w:szCs w:val="18"/>
              </w:rPr>
              <w:t>picolinate</w:t>
            </w:r>
            <w:proofErr w:type="spellEnd"/>
            <w:r w:rsidRPr="000E4ED3">
              <w:rPr>
                <w:sz w:val="18"/>
                <w:szCs w:val="18"/>
              </w:rPr>
              <w:t xml:space="preserve"> supplementation on serum measures of glucose tolerance and insulin sensitivity in patients at high risk for </w:t>
            </w:r>
            <w:r w:rsidR="008B464F" w:rsidRPr="000E4ED3">
              <w:rPr>
                <w:sz w:val="18"/>
                <w:szCs w:val="18"/>
              </w:rPr>
              <w:t>Type</w:t>
            </w:r>
            <w:r w:rsidRPr="000E4ED3">
              <w:rPr>
                <w:sz w:val="18"/>
                <w:szCs w:val="18"/>
              </w:rPr>
              <w:t xml:space="preserve"> 2 DM </w:t>
            </w:r>
          </w:p>
        </w:tc>
      </w:tr>
      <w:tr w:rsidR="002E447C" w:rsidRPr="00882C16" w14:paraId="1A2328DF"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DD" w14:textId="77777777" w:rsidR="002E447C" w:rsidRPr="000E4ED3" w:rsidRDefault="002E447C" w:rsidP="002E447C">
            <w:pPr>
              <w:rPr>
                <w:sz w:val="18"/>
                <w:szCs w:val="18"/>
              </w:rPr>
            </w:pPr>
            <w:r w:rsidRPr="000E4ED3">
              <w:rPr>
                <w:sz w:val="18"/>
                <w:szCs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A2328DE" w14:textId="77777777" w:rsidR="002E447C" w:rsidRPr="000E4ED3" w:rsidRDefault="00D9181D" w:rsidP="00E07735">
            <w:pPr>
              <w:rPr>
                <w:sz w:val="18"/>
                <w:szCs w:val="18"/>
              </w:rPr>
            </w:pPr>
            <w:r w:rsidRPr="000E4ED3">
              <w:rPr>
                <w:sz w:val="18"/>
                <w:szCs w:val="18"/>
              </w:rPr>
              <w:t xml:space="preserve">59 enrolled, randomised into either 500 </w:t>
            </w:r>
            <w:proofErr w:type="spellStart"/>
            <w:r w:rsidRPr="000E4ED3">
              <w:rPr>
                <w:sz w:val="18"/>
                <w:szCs w:val="18"/>
              </w:rPr>
              <w:t>μg</w:t>
            </w:r>
            <w:proofErr w:type="spellEnd"/>
            <w:r w:rsidRPr="000E4ED3">
              <w:rPr>
                <w:sz w:val="18"/>
                <w:szCs w:val="18"/>
              </w:rPr>
              <w:t xml:space="preserve"> or 1000 </w:t>
            </w:r>
            <w:proofErr w:type="spellStart"/>
            <w:r w:rsidRPr="000E4ED3">
              <w:rPr>
                <w:sz w:val="18"/>
                <w:szCs w:val="18"/>
              </w:rPr>
              <w:t>μg</w:t>
            </w:r>
            <w:proofErr w:type="spellEnd"/>
            <w:r w:rsidRPr="000E4ED3">
              <w:rPr>
                <w:sz w:val="18"/>
                <w:szCs w:val="18"/>
              </w:rPr>
              <w:t xml:space="preserve"> of chromium </w:t>
            </w:r>
            <w:proofErr w:type="spellStart"/>
            <w:r w:rsidRPr="000E4ED3">
              <w:rPr>
                <w:sz w:val="18"/>
                <w:szCs w:val="18"/>
              </w:rPr>
              <w:t>pi</w:t>
            </w:r>
            <w:r w:rsidR="00E07735" w:rsidRPr="000E4ED3">
              <w:rPr>
                <w:sz w:val="18"/>
                <w:szCs w:val="18"/>
              </w:rPr>
              <w:t>colinate</w:t>
            </w:r>
            <w:proofErr w:type="spellEnd"/>
            <w:r w:rsidR="00E07735" w:rsidRPr="000E4ED3">
              <w:rPr>
                <w:sz w:val="18"/>
                <w:szCs w:val="18"/>
              </w:rPr>
              <w:t xml:space="preserve">, 56 completed; sample size calculation assumed 9.5% difference between the 500 </w:t>
            </w:r>
            <w:proofErr w:type="spellStart"/>
            <w:r w:rsidR="00E07735" w:rsidRPr="000E4ED3">
              <w:rPr>
                <w:sz w:val="18"/>
                <w:szCs w:val="18"/>
              </w:rPr>
              <w:t>μg</w:t>
            </w:r>
            <w:proofErr w:type="spellEnd"/>
            <w:r w:rsidR="00E07735" w:rsidRPr="000E4ED3">
              <w:rPr>
                <w:sz w:val="18"/>
                <w:szCs w:val="18"/>
              </w:rPr>
              <w:t xml:space="preserve"> and 1000 </w:t>
            </w:r>
            <w:proofErr w:type="spellStart"/>
            <w:r w:rsidR="00E07735" w:rsidRPr="000E4ED3">
              <w:rPr>
                <w:sz w:val="18"/>
                <w:szCs w:val="18"/>
              </w:rPr>
              <w:t>μg</w:t>
            </w:r>
            <w:proofErr w:type="spellEnd"/>
            <w:r w:rsidR="00E07735" w:rsidRPr="000E4ED3">
              <w:rPr>
                <w:sz w:val="18"/>
                <w:szCs w:val="18"/>
              </w:rPr>
              <w:t xml:space="preserve"> groups</w:t>
            </w:r>
            <w:r w:rsidR="0010417E" w:rsidRPr="000E4ED3">
              <w:rPr>
                <w:sz w:val="18"/>
                <w:szCs w:val="18"/>
              </w:rPr>
              <w:t xml:space="preserve">. </w:t>
            </w:r>
          </w:p>
        </w:tc>
      </w:tr>
      <w:tr w:rsidR="002E447C" w:rsidRPr="00882C16" w14:paraId="1A2328E2"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E0" w14:textId="77777777" w:rsidR="002E447C" w:rsidRPr="000E4ED3" w:rsidRDefault="002E447C" w:rsidP="002E447C">
            <w:pPr>
              <w:rPr>
                <w:sz w:val="18"/>
                <w:szCs w:val="18"/>
              </w:rPr>
            </w:pPr>
            <w:r w:rsidRPr="000E4ED3">
              <w:rPr>
                <w:sz w:val="18"/>
                <w:szCs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A2328E1" w14:textId="77777777" w:rsidR="002E447C" w:rsidRPr="000E4ED3" w:rsidRDefault="00CB5B18" w:rsidP="002E447C">
            <w:pPr>
              <w:rPr>
                <w:sz w:val="18"/>
                <w:szCs w:val="18"/>
              </w:rPr>
            </w:pPr>
            <w:r w:rsidRPr="000E4ED3">
              <w:rPr>
                <w:sz w:val="18"/>
                <w:szCs w:val="18"/>
              </w:rPr>
              <w:t>Participants with impaired glucose tolerance, impaired fasting glucose or metabo</w:t>
            </w:r>
            <w:r w:rsidR="0063162C" w:rsidRPr="000E4ED3">
              <w:rPr>
                <w:sz w:val="18"/>
                <w:szCs w:val="18"/>
              </w:rPr>
              <w:t>lic syndrome, mean age 56.9</w:t>
            </w:r>
            <w:r w:rsidRPr="000E4ED3">
              <w:rPr>
                <w:sz w:val="18"/>
                <w:szCs w:val="18"/>
              </w:rPr>
              <w:t xml:space="preserve"> ± </w:t>
            </w:r>
            <w:r w:rsidR="0063162C" w:rsidRPr="000E4ED3">
              <w:rPr>
                <w:sz w:val="18"/>
                <w:szCs w:val="18"/>
              </w:rPr>
              <w:t xml:space="preserve">12.1 </w:t>
            </w:r>
            <w:r w:rsidRPr="000E4ED3">
              <w:rPr>
                <w:sz w:val="18"/>
                <w:szCs w:val="18"/>
              </w:rPr>
              <w:t xml:space="preserve">y, 36% males </w:t>
            </w:r>
          </w:p>
        </w:tc>
      </w:tr>
      <w:tr w:rsidR="002E447C" w:rsidRPr="00882C16" w14:paraId="1A2328E5"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E3" w14:textId="77777777" w:rsidR="002E447C" w:rsidRPr="000E4ED3" w:rsidRDefault="002E447C" w:rsidP="002E447C">
            <w:pPr>
              <w:rPr>
                <w:sz w:val="18"/>
                <w:szCs w:val="18"/>
              </w:rPr>
            </w:pPr>
            <w:r w:rsidRPr="000E4ED3">
              <w:rPr>
                <w:sz w:val="18"/>
                <w:szCs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A2328E4" w14:textId="77777777" w:rsidR="00DD409D" w:rsidRPr="000E4ED3" w:rsidRDefault="00CB5B18" w:rsidP="0010417E">
            <w:pPr>
              <w:rPr>
                <w:sz w:val="18"/>
                <w:szCs w:val="18"/>
              </w:rPr>
            </w:pPr>
            <w:r w:rsidRPr="000E4ED3">
              <w:rPr>
                <w:sz w:val="18"/>
                <w:szCs w:val="18"/>
              </w:rPr>
              <w:t xml:space="preserve">Participants </w:t>
            </w:r>
            <w:r w:rsidR="00DD409D" w:rsidRPr="000E4ED3">
              <w:rPr>
                <w:sz w:val="18"/>
                <w:szCs w:val="18"/>
              </w:rPr>
              <w:t xml:space="preserve">completed two </w:t>
            </w:r>
            <w:proofErr w:type="gramStart"/>
            <w:r w:rsidR="00DD409D" w:rsidRPr="000E4ED3">
              <w:rPr>
                <w:sz w:val="18"/>
                <w:szCs w:val="18"/>
              </w:rPr>
              <w:t>6 month</w:t>
            </w:r>
            <w:proofErr w:type="gramEnd"/>
            <w:r w:rsidR="00DD409D" w:rsidRPr="000E4ED3">
              <w:rPr>
                <w:sz w:val="18"/>
                <w:szCs w:val="18"/>
              </w:rPr>
              <w:t xml:space="preserve"> sequences of intervention (</w:t>
            </w:r>
            <w:r w:rsidR="0010417E" w:rsidRPr="000E4ED3">
              <w:rPr>
                <w:sz w:val="18"/>
                <w:szCs w:val="18"/>
              </w:rPr>
              <w:t xml:space="preserve">500 </w:t>
            </w:r>
            <w:proofErr w:type="spellStart"/>
            <w:r w:rsidR="0010417E" w:rsidRPr="000E4ED3">
              <w:rPr>
                <w:sz w:val="18"/>
                <w:szCs w:val="18"/>
              </w:rPr>
              <w:t>μg</w:t>
            </w:r>
            <w:proofErr w:type="spellEnd"/>
            <w:r w:rsidR="0010417E" w:rsidRPr="000E4ED3">
              <w:rPr>
                <w:sz w:val="18"/>
                <w:szCs w:val="18"/>
              </w:rPr>
              <w:t xml:space="preserve"> or 1000 </w:t>
            </w:r>
            <w:proofErr w:type="spellStart"/>
            <w:r w:rsidR="0010417E" w:rsidRPr="000E4ED3">
              <w:rPr>
                <w:sz w:val="18"/>
                <w:szCs w:val="18"/>
              </w:rPr>
              <w:t>μg</w:t>
            </w:r>
            <w:proofErr w:type="spellEnd"/>
            <w:r w:rsidR="0010417E" w:rsidRPr="000E4ED3">
              <w:rPr>
                <w:sz w:val="18"/>
                <w:szCs w:val="18"/>
              </w:rPr>
              <w:t xml:space="preserve"> </w:t>
            </w:r>
            <w:r w:rsidRPr="000E4ED3">
              <w:rPr>
                <w:sz w:val="18"/>
                <w:szCs w:val="18"/>
              </w:rPr>
              <w:t>chromium</w:t>
            </w:r>
            <w:r w:rsidR="0010417E" w:rsidRPr="000E4ED3">
              <w:rPr>
                <w:sz w:val="18"/>
                <w:szCs w:val="18"/>
              </w:rPr>
              <w:t xml:space="preserve"> </w:t>
            </w:r>
            <w:proofErr w:type="spellStart"/>
            <w:r w:rsidR="0010417E" w:rsidRPr="000E4ED3">
              <w:rPr>
                <w:sz w:val="18"/>
                <w:szCs w:val="18"/>
              </w:rPr>
              <w:t>picolinate</w:t>
            </w:r>
            <w:proofErr w:type="spellEnd"/>
            <w:r w:rsidRPr="000E4ED3">
              <w:rPr>
                <w:sz w:val="18"/>
                <w:szCs w:val="18"/>
              </w:rPr>
              <w:t xml:space="preserve">/d as </w:t>
            </w:r>
            <w:r w:rsidR="00DD409D" w:rsidRPr="000E4ED3">
              <w:rPr>
                <w:sz w:val="18"/>
                <w:szCs w:val="18"/>
              </w:rPr>
              <w:t>a single dose) and placebo</w:t>
            </w:r>
            <w:r w:rsidRPr="000E4ED3">
              <w:rPr>
                <w:sz w:val="18"/>
                <w:szCs w:val="18"/>
              </w:rPr>
              <w:t xml:space="preserve">. </w:t>
            </w:r>
            <w:proofErr w:type="gramStart"/>
            <w:r w:rsidR="0010417E" w:rsidRPr="000E4ED3">
              <w:rPr>
                <w:sz w:val="18"/>
                <w:szCs w:val="18"/>
              </w:rPr>
              <w:t>Unclear whether the doses reported were elemental or as a complex.</w:t>
            </w:r>
            <w:proofErr w:type="gramEnd"/>
            <w:r w:rsidR="0010417E" w:rsidRPr="000E4ED3">
              <w:rPr>
                <w:sz w:val="18"/>
                <w:szCs w:val="18"/>
              </w:rPr>
              <w:t xml:space="preserve"> </w:t>
            </w:r>
            <w:proofErr w:type="gramStart"/>
            <w:r w:rsidR="005A5AC4" w:rsidRPr="000E4ED3">
              <w:rPr>
                <w:sz w:val="18"/>
                <w:szCs w:val="18"/>
              </w:rPr>
              <w:t>No wash-over period between placebo and treatment.</w:t>
            </w:r>
            <w:proofErr w:type="gramEnd"/>
          </w:p>
        </w:tc>
      </w:tr>
      <w:tr w:rsidR="002E447C" w:rsidRPr="00882C16" w14:paraId="1A2328E8"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E6" w14:textId="77777777" w:rsidR="002E447C" w:rsidRPr="000E4ED3" w:rsidRDefault="002E447C" w:rsidP="002E447C">
            <w:pPr>
              <w:rPr>
                <w:sz w:val="18"/>
                <w:szCs w:val="18"/>
              </w:rPr>
            </w:pPr>
            <w:r w:rsidRPr="000E4ED3">
              <w:rPr>
                <w:sz w:val="18"/>
                <w:szCs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A2328E7" w14:textId="77777777" w:rsidR="002E447C" w:rsidRPr="000E4ED3" w:rsidRDefault="005A5AC4" w:rsidP="002E447C">
            <w:pPr>
              <w:rPr>
                <w:sz w:val="18"/>
                <w:szCs w:val="18"/>
              </w:rPr>
            </w:pPr>
            <w:r w:rsidRPr="000E4ED3">
              <w:rPr>
                <w:sz w:val="18"/>
                <w:szCs w:val="18"/>
              </w:rPr>
              <w:t xml:space="preserve">Methods for glucose and HbA1c determination were not stated. </w:t>
            </w:r>
          </w:p>
        </w:tc>
      </w:tr>
      <w:tr w:rsidR="002E447C" w:rsidRPr="00882C16" w14:paraId="1A2328EB" w14:textId="77777777" w:rsidTr="002E447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E9" w14:textId="77777777" w:rsidR="002E447C" w:rsidRPr="000E4ED3" w:rsidRDefault="002E447C" w:rsidP="002E447C">
            <w:pPr>
              <w:rPr>
                <w:sz w:val="18"/>
                <w:szCs w:val="18"/>
              </w:rPr>
            </w:pPr>
            <w:r w:rsidRPr="000E4ED3">
              <w:rPr>
                <w:sz w:val="18"/>
                <w:szCs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A2328EA" w14:textId="77777777" w:rsidR="002E447C" w:rsidRPr="000E4ED3" w:rsidRDefault="00E40AB1" w:rsidP="002E447C">
            <w:pPr>
              <w:rPr>
                <w:sz w:val="18"/>
                <w:szCs w:val="18"/>
              </w:rPr>
            </w:pPr>
            <w:r w:rsidRPr="000E4ED3">
              <w:rPr>
                <w:sz w:val="18"/>
                <w:szCs w:val="18"/>
              </w:rPr>
              <w:t xml:space="preserve">Controlled by </w:t>
            </w:r>
            <w:proofErr w:type="gramStart"/>
            <w:r w:rsidRPr="000E4ED3">
              <w:rPr>
                <w:sz w:val="18"/>
                <w:szCs w:val="18"/>
              </w:rPr>
              <w:t>cross-over</w:t>
            </w:r>
            <w:proofErr w:type="gramEnd"/>
            <w:r w:rsidRPr="000E4ED3">
              <w:rPr>
                <w:sz w:val="18"/>
                <w:szCs w:val="18"/>
              </w:rPr>
              <w:t xml:space="preserve"> design, however</w:t>
            </w:r>
            <w:r w:rsidR="00E53FAF" w:rsidRPr="000E4ED3">
              <w:rPr>
                <w:sz w:val="18"/>
                <w:szCs w:val="18"/>
              </w:rPr>
              <w:t>,</w:t>
            </w:r>
            <w:r w:rsidRPr="000E4ED3">
              <w:rPr>
                <w:sz w:val="18"/>
                <w:szCs w:val="18"/>
              </w:rPr>
              <w:t xml:space="preserve"> no wash out period between intervention and placebo. Statistical analyses unclear as to whether the change values </w:t>
            </w:r>
            <w:proofErr w:type="gramStart"/>
            <w:r w:rsidRPr="000E4ED3">
              <w:rPr>
                <w:sz w:val="18"/>
                <w:szCs w:val="18"/>
              </w:rPr>
              <w:t>were calculated</w:t>
            </w:r>
            <w:proofErr w:type="gramEnd"/>
            <w:r w:rsidRPr="000E4ED3">
              <w:rPr>
                <w:sz w:val="18"/>
                <w:szCs w:val="18"/>
              </w:rPr>
              <w:t xml:space="preserve"> at baseline prior to any treatment/placebo or immediately </w:t>
            </w:r>
            <w:r w:rsidR="003420B1" w:rsidRPr="000E4ED3">
              <w:rPr>
                <w:sz w:val="18"/>
                <w:szCs w:val="18"/>
              </w:rPr>
              <w:t xml:space="preserve">between the treatment/placebo </w:t>
            </w:r>
            <w:r w:rsidR="007D19D8" w:rsidRPr="000E4ED3">
              <w:rPr>
                <w:sz w:val="18"/>
                <w:szCs w:val="18"/>
              </w:rPr>
              <w:t>phases</w:t>
            </w:r>
            <w:r w:rsidR="003420B1" w:rsidRPr="000E4ED3">
              <w:rPr>
                <w:sz w:val="18"/>
                <w:szCs w:val="18"/>
              </w:rPr>
              <w:t>.</w:t>
            </w:r>
          </w:p>
        </w:tc>
      </w:tr>
      <w:tr w:rsidR="002E447C" w:rsidRPr="00882C16" w14:paraId="1A2328F1" w14:textId="77777777" w:rsidTr="002E447C">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8EC" w14:textId="77777777" w:rsidR="002E447C" w:rsidRPr="000E4ED3" w:rsidRDefault="002E447C" w:rsidP="002E447C">
            <w:pPr>
              <w:rPr>
                <w:sz w:val="18"/>
                <w:szCs w:val="18"/>
              </w:rPr>
            </w:pPr>
            <w:r w:rsidRPr="000E4ED3">
              <w:rPr>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A2328ED" w14:textId="77777777" w:rsidR="002E447C" w:rsidRPr="000E4ED3" w:rsidRDefault="0010417E" w:rsidP="000F1108">
            <w:pPr>
              <w:rPr>
                <w:sz w:val="18"/>
                <w:szCs w:val="18"/>
              </w:rPr>
            </w:pPr>
            <w:r w:rsidRPr="000E4ED3">
              <w:rPr>
                <w:sz w:val="18"/>
                <w:szCs w:val="18"/>
              </w:rPr>
              <w:t xml:space="preserve">Mean change in fasting blood glucose for 500 </w:t>
            </w:r>
            <w:proofErr w:type="spellStart"/>
            <w:r w:rsidRPr="000E4ED3">
              <w:rPr>
                <w:sz w:val="18"/>
                <w:szCs w:val="18"/>
              </w:rPr>
              <w:t>μg</w:t>
            </w:r>
            <w:proofErr w:type="spellEnd"/>
            <w:r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w:t>
            </w:r>
            <w:r w:rsidRPr="000E4ED3">
              <w:rPr>
                <w:sz w:val="18"/>
                <w:szCs w:val="18"/>
              </w:rPr>
              <w:t xml:space="preserve">treatment phase was -0.06 </w:t>
            </w:r>
            <w:proofErr w:type="spellStart"/>
            <w:r w:rsidRPr="000E4ED3">
              <w:rPr>
                <w:sz w:val="18"/>
                <w:szCs w:val="18"/>
              </w:rPr>
              <w:t>mmol</w:t>
            </w:r>
            <w:proofErr w:type="spellEnd"/>
            <w:r w:rsidRPr="000E4ED3">
              <w:rPr>
                <w:sz w:val="18"/>
                <w:szCs w:val="18"/>
              </w:rPr>
              <w:t xml:space="preserve">/L (95% CI: -0.22, 0.11); change in fasting blood glucose in the corresponding placebo phase was -0.16 </w:t>
            </w:r>
            <w:proofErr w:type="spellStart"/>
            <w:r w:rsidRPr="000E4ED3">
              <w:rPr>
                <w:sz w:val="18"/>
                <w:szCs w:val="18"/>
              </w:rPr>
              <w:t>mmol</w:t>
            </w:r>
            <w:proofErr w:type="spellEnd"/>
            <w:r w:rsidRPr="000E4ED3">
              <w:rPr>
                <w:sz w:val="18"/>
                <w:szCs w:val="18"/>
              </w:rPr>
              <w:t xml:space="preserve">/L (95% CI: -0.32, 0.01). Mean change in fasting blood glucose for 1000 </w:t>
            </w:r>
            <w:proofErr w:type="spellStart"/>
            <w:r w:rsidRPr="000E4ED3">
              <w:rPr>
                <w:sz w:val="18"/>
                <w:szCs w:val="18"/>
              </w:rPr>
              <w:t>μg</w:t>
            </w:r>
            <w:proofErr w:type="spellEnd"/>
            <w:r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w:t>
            </w:r>
            <w:r w:rsidRPr="000E4ED3">
              <w:rPr>
                <w:sz w:val="18"/>
                <w:szCs w:val="18"/>
              </w:rPr>
              <w:t xml:space="preserve">treatment phase was -0.02 </w:t>
            </w:r>
            <w:proofErr w:type="spellStart"/>
            <w:r w:rsidRPr="000E4ED3">
              <w:rPr>
                <w:sz w:val="18"/>
                <w:szCs w:val="18"/>
              </w:rPr>
              <w:t>mmol</w:t>
            </w:r>
            <w:proofErr w:type="spellEnd"/>
            <w:r w:rsidRPr="000E4ED3">
              <w:rPr>
                <w:sz w:val="18"/>
                <w:szCs w:val="18"/>
              </w:rPr>
              <w:t xml:space="preserve">/L (95% CI: -0.21, 0.17), change in fasting blood glucose in the corresponding placebo phase was -0.03 </w:t>
            </w:r>
            <w:proofErr w:type="spellStart"/>
            <w:r w:rsidRPr="000E4ED3">
              <w:rPr>
                <w:sz w:val="18"/>
                <w:szCs w:val="18"/>
              </w:rPr>
              <w:t>mmol</w:t>
            </w:r>
            <w:proofErr w:type="spellEnd"/>
            <w:r w:rsidRPr="000E4ED3">
              <w:rPr>
                <w:sz w:val="18"/>
                <w:szCs w:val="18"/>
              </w:rPr>
              <w:t xml:space="preserve">/L (95% CI: -0.22, 0.17). Whole blood HbA1c change for the 500 </w:t>
            </w:r>
            <w:proofErr w:type="spellStart"/>
            <w:r w:rsidRPr="000E4ED3">
              <w:rPr>
                <w:sz w:val="18"/>
                <w:szCs w:val="18"/>
              </w:rPr>
              <w:t>μg</w:t>
            </w:r>
            <w:proofErr w:type="spellEnd"/>
            <w:r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w:t>
            </w:r>
            <w:r w:rsidRPr="000E4ED3">
              <w:rPr>
                <w:sz w:val="18"/>
                <w:szCs w:val="18"/>
              </w:rPr>
              <w:t xml:space="preserve">treatment phase was 0.1% (95% CI: 0, 0.2); change in corresponding placebo </w:t>
            </w:r>
            <w:r w:rsidR="000F1108" w:rsidRPr="000E4ED3">
              <w:rPr>
                <w:sz w:val="18"/>
                <w:szCs w:val="18"/>
              </w:rPr>
              <w:t>phase</w:t>
            </w:r>
            <w:r w:rsidRPr="000E4ED3">
              <w:rPr>
                <w:sz w:val="18"/>
                <w:szCs w:val="18"/>
              </w:rPr>
              <w:t xml:space="preserve"> was 0.1% (95% CI: 0, 0.2)</w:t>
            </w:r>
            <w:r w:rsidR="000F1108" w:rsidRPr="000E4ED3">
              <w:rPr>
                <w:sz w:val="18"/>
                <w:szCs w:val="18"/>
              </w:rPr>
              <w:t xml:space="preserve">. In the 1000 </w:t>
            </w:r>
            <w:proofErr w:type="spellStart"/>
            <w:r w:rsidR="000F1108" w:rsidRPr="000E4ED3">
              <w:rPr>
                <w:sz w:val="18"/>
                <w:szCs w:val="18"/>
              </w:rPr>
              <w:t>μg</w:t>
            </w:r>
            <w:proofErr w:type="spellEnd"/>
            <w:r w:rsidR="002F2070"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phase</w:t>
            </w:r>
            <w:r w:rsidR="000F1108" w:rsidRPr="000E4ED3">
              <w:rPr>
                <w:sz w:val="18"/>
                <w:szCs w:val="18"/>
              </w:rPr>
              <w:t>, the change in HbA1c was 0% (95% CI: -0.1, 0.1); change in HbA1c in the corresponding placebo phase was 0.1% (95% CI: 0, 0.2).</w:t>
            </w:r>
          </w:p>
          <w:p w14:paraId="1A2328EE" w14:textId="77777777" w:rsidR="000F1108" w:rsidRPr="000E4ED3" w:rsidRDefault="000F1108" w:rsidP="000F1108">
            <w:pPr>
              <w:rPr>
                <w:sz w:val="18"/>
                <w:szCs w:val="18"/>
              </w:rPr>
            </w:pPr>
          </w:p>
          <w:p w14:paraId="1A2328EF" w14:textId="77777777" w:rsidR="000F1108" w:rsidRPr="000E4ED3" w:rsidRDefault="000F1108" w:rsidP="000F1108">
            <w:pPr>
              <w:rPr>
                <w:sz w:val="18"/>
                <w:szCs w:val="18"/>
              </w:rPr>
            </w:pPr>
            <w:r w:rsidRPr="000E4ED3">
              <w:rPr>
                <w:sz w:val="18"/>
                <w:szCs w:val="18"/>
              </w:rPr>
              <w:t xml:space="preserve">Mean difference between phases for the 500 </w:t>
            </w:r>
            <w:proofErr w:type="spellStart"/>
            <w:r w:rsidRPr="000E4ED3">
              <w:rPr>
                <w:sz w:val="18"/>
                <w:szCs w:val="18"/>
              </w:rPr>
              <w:t>μg</w:t>
            </w:r>
            <w:proofErr w:type="spellEnd"/>
            <w:r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w:t>
            </w:r>
            <w:r w:rsidRPr="000E4ED3">
              <w:rPr>
                <w:sz w:val="18"/>
                <w:szCs w:val="18"/>
              </w:rPr>
              <w:t xml:space="preserve">group: fasting blood glucose, 0.1 </w:t>
            </w:r>
            <w:proofErr w:type="spellStart"/>
            <w:r w:rsidRPr="000E4ED3">
              <w:rPr>
                <w:sz w:val="18"/>
                <w:szCs w:val="18"/>
              </w:rPr>
              <w:t>mmol</w:t>
            </w:r>
            <w:proofErr w:type="spellEnd"/>
            <w:r w:rsidRPr="000E4ED3">
              <w:rPr>
                <w:sz w:val="18"/>
                <w:szCs w:val="18"/>
              </w:rPr>
              <w:t>/L (95% CI: -0.13, 0.33); HbA1c, 0% (95% CI: -0.14, 0.14)</w:t>
            </w:r>
          </w:p>
          <w:p w14:paraId="1A2328F0" w14:textId="77777777" w:rsidR="000F1108" w:rsidRPr="000E4ED3" w:rsidRDefault="000F1108" w:rsidP="000F1108">
            <w:pPr>
              <w:rPr>
                <w:sz w:val="18"/>
                <w:szCs w:val="18"/>
              </w:rPr>
            </w:pPr>
            <w:r w:rsidRPr="000E4ED3">
              <w:rPr>
                <w:sz w:val="18"/>
                <w:szCs w:val="18"/>
              </w:rPr>
              <w:t xml:space="preserve">Mean difference between phases for 1000 </w:t>
            </w:r>
            <w:proofErr w:type="spellStart"/>
            <w:r w:rsidRPr="000E4ED3">
              <w:rPr>
                <w:sz w:val="18"/>
                <w:szCs w:val="18"/>
              </w:rPr>
              <w:t>μg</w:t>
            </w:r>
            <w:proofErr w:type="spellEnd"/>
            <w:r w:rsidRPr="000E4ED3">
              <w:rPr>
                <w:sz w:val="18"/>
                <w:szCs w:val="18"/>
              </w:rPr>
              <w:t xml:space="preserve"> chromium </w:t>
            </w:r>
            <w:proofErr w:type="spellStart"/>
            <w:r w:rsidR="002F2070" w:rsidRPr="000E4ED3">
              <w:rPr>
                <w:sz w:val="18"/>
                <w:szCs w:val="18"/>
              </w:rPr>
              <w:t>picolinate</w:t>
            </w:r>
            <w:proofErr w:type="spellEnd"/>
            <w:r w:rsidR="002F2070" w:rsidRPr="000E4ED3">
              <w:rPr>
                <w:sz w:val="18"/>
                <w:szCs w:val="18"/>
              </w:rPr>
              <w:t xml:space="preserve"> </w:t>
            </w:r>
            <w:r w:rsidRPr="000E4ED3">
              <w:rPr>
                <w:sz w:val="18"/>
                <w:szCs w:val="18"/>
              </w:rPr>
              <w:t xml:space="preserve">group: fasting blood </w:t>
            </w:r>
            <w:r w:rsidRPr="000E4ED3">
              <w:rPr>
                <w:sz w:val="18"/>
                <w:szCs w:val="18"/>
              </w:rPr>
              <w:lastRenderedPageBreak/>
              <w:t xml:space="preserve">glucose, 0.01 </w:t>
            </w:r>
            <w:proofErr w:type="spellStart"/>
            <w:r w:rsidRPr="000E4ED3">
              <w:rPr>
                <w:sz w:val="18"/>
                <w:szCs w:val="18"/>
              </w:rPr>
              <w:t>mmol</w:t>
            </w:r>
            <w:proofErr w:type="spellEnd"/>
            <w:r w:rsidRPr="000E4ED3">
              <w:rPr>
                <w:sz w:val="18"/>
                <w:szCs w:val="18"/>
              </w:rPr>
              <w:t xml:space="preserve">/L (95% CI: -0.26, 0.28), HbA1c, -0.1% (95% CI: -0.24, 0.04) </w:t>
            </w:r>
          </w:p>
        </w:tc>
      </w:tr>
      <w:tr w:rsidR="002E447C" w:rsidRPr="00882C16" w14:paraId="1A2328F4" w14:textId="77777777" w:rsidTr="00136FE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F2" w14:textId="77777777" w:rsidR="002E447C" w:rsidRPr="000E4ED3" w:rsidRDefault="002E447C" w:rsidP="002E447C">
            <w:pPr>
              <w:rPr>
                <w:sz w:val="18"/>
                <w:szCs w:val="18"/>
              </w:rPr>
            </w:pPr>
            <w:r w:rsidRPr="000E4ED3">
              <w:rPr>
                <w:sz w:val="18"/>
                <w:szCs w:val="18"/>
              </w:rPr>
              <w:lastRenderedPageBreak/>
              <w:t>Notes</w:t>
            </w:r>
          </w:p>
        </w:tc>
        <w:tc>
          <w:tcPr>
            <w:tcW w:w="7618" w:type="dxa"/>
            <w:tcBorders>
              <w:top w:val="double" w:sz="4" w:space="0" w:color="auto"/>
              <w:left w:val="double" w:sz="4" w:space="0" w:color="auto"/>
              <w:bottom w:val="double" w:sz="4" w:space="0" w:color="auto"/>
              <w:right w:val="single" w:sz="12" w:space="0" w:color="auto"/>
            </w:tcBorders>
            <w:vAlign w:val="center"/>
          </w:tcPr>
          <w:p w14:paraId="1A2328F3" w14:textId="77777777" w:rsidR="002E447C" w:rsidRPr="000E4ED3" w:rsidRDefault="00136FED" w:rsidP="002E447C">
            <w:pPr>
              <w:rPr>
                <w:sz w:val="18"/>
                <w:szCs w:val="18"/>
              </w:rPr>
            </w:pPr>
            <w:r w:rsidRPr="000E4ED3">
              <w:rPr>
                <w:sz w:val="18"/>
                <w:szCs w:val="18"/>
              </w:rPr>
              <w:t xml:space="preserve">No adverse effects </w:t>
            </w:r>
            <w:proofErr w:type="gramStart"/>
            <w:r w:rsidRPr="000E4ED3">
              <w:rPr>
                <w:sz w:val="18"/>
                <w:szCs w:val="18"/>
              </w:rPr>
              <w:t>were noted</w:t>
            </w:r>
            <w:proofErr w:type="gramEnd"/>
            <w:r w:rsidR="00C31A04" w:rsidRPr="000E4ED3">
              <w:rPr>
                <w:sz w:val="18"/>
                <w:szCs w:val="18"/>
              </w:rPr>
              <w:t xml:space="preserve">. </w:t>
            </w:r>
          </w:p>
        </w:tc>
      </w:tr>
      <w:tr w:rsidR="00136FED" w:rsidRPr="00882C16" w14:paraId="1A2328F7" w14:textId="77777777" w:rsidTr="002E447C">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8F5" w14:textId="77777777" w:rsidR="00136FED" w:rsidRPr="000E4ED3" w:rsidRDefault="00136FED" w:rsidP="002E447C">
            <w:pPr>
              <w:rPr>
                <w:sz w:val="18"/>
                <w:szCs w:val="18"/>
              </w:rPr>
            </w:pPr>
            <w:r w:rsidRPr="000E4ED3">
              <w:rPr>
                <w:sz w:val="18"/>
                <w:szCs w:val="18"/>
              </w:rPr>
              <w:t xml:space="preserve">Funding sources </w:t>
            </w:r>
          </w:p>
        </w:tc>
        <w:tc>
          <w:tcPr>
            <w:tcW w:w="7618" w:type="dxa"/>
            <w:tcBorders>
              <w:top w:val="double" w:sz="4" w:space="0" w:color="auto"/>
              <w:left w:val="double" w:sz="4" w:space="0" w:color="auto"/>
              <w:bottom w:val="single" w:sz="12" w:space="0" w:color="auto"/>
              <w:right w:val="single" w:sz="12" w:space="0" w:color="auto"/>
            </w:tcBorders>
            <w:vAlign w:val="center"/>
          </w:tcPr>
          <w:p w14:paraId="1A2328F6" w14:textId="77777777" w:rsidR="00136FED" w:rsidRPr="000E4ED3" w:rsidRDefault="00136FED" w:rsidP="002E447C">
            <w:pPr>
              <w:rPr>
                <w:sz w:val="18"/>
                <w:szCs w:val="18"/>
              </w:rPr>
            </w:pPr>
            <w:r w:rsidRPr="000E4ED3">
              <w:rPr>
                <w:sz w:val="18"/>
                <w:szCs w:val="18"/>
              </w:rPr>
              <w:t xml:space="preserve">NIH, CDC. </w:t>
            </w:r>
            <w:proofErr w:type="gramStart"/>
            <w:r w:rsidRPr="000E4ED3">
              <w:rPr>
                <w:sz w:val="18"/>
                <w:szCs w:val="18"/>
              </w:rPr>
              <w:t xml:space="preserve">Active and placebo capsules provided by Nutrition 21, a producer of </w:t>
            </w:r>
            <w:r w:rsidR="00C31A04" w:rsidRPr="000E4ED3">
              <w:rPr>
                <w:sz w:val="18"/>
                <w:szCs w:val="18"/>
              </w:rPr>
              <w:t xml:space="preserve">chromium </w:t>
            </w:r>
            <w:proofErr w:type="spellStart"/>
            <w:r w:rsidR="00C31A04" w:rsidRPr="000E4ED3">
              <w:rPr>
                <w:sz w:val="18"/>
                <w:szCs w:val="18"/>
              </w:rPr>
              <w:t>picolinate</w:t>
            </w:r>
            <w:proofErr w:type="spellEnd"/>
            <w:r w:rsidR="00C31A04" w:rsidRPr="000E4ED3">
              <w:rPr>
                <w:sz w:val="18"/>
                <w:szCs w:val="18"/>
              </w:rPr>
              <w:t xml:space="preserve"> supplements.</w:t>
            </w:r>
            <w:proofErr w:type="gramEnd"/>
          </w:p>
        </w:tc>
      </w:tr>
    </w:tbl>
    <w:p w14:paraId="1A2328F8" w14:textId="77777777" w:rsidR="002E447C" w:rsidRDefault="002E447C" w:rsidP="002E447C"/>
    <w:p w14:paraId="1A2328F9" w14:textId="77777777" w:rsidR="003F2777" w:rsidRDefault="003F2777" w:rsidP="002E447C"/>
    <w:tbl>
      <w:tblPr>
        <w:tblStyle w:val="TableGrid"/>
        <w:tblW w:w="0" w:type="auto"/>
        <w:tblLook w:val="04A0" w:firstRow="1" w:lastRow="0" w:firstColumn="1" w:lastColumn="0" w:noHBand="0" w:noVBand="1"/>
        <w:tblDescription w:val="Table with 11 columns and 2 columns gives the study details of the second of three included studies. Information includes reference, study design, objectives, sample size, participants, interventions, methods, confounders, results, notes and funding sources."/>
      </w:tblPr>
      <w:tblGrid>
        <w:gridCol w:w="1668"/>
        <w:gridCol w:w="7618"/>
      </w:tblGrid>
      <w:tr w:rsidR="003F2777" w:rsidRPr="00882C16" w14:paraId="1A2328FC" w14:textId="77777777" w:rsidTr="003F2777">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8FA" w14:textId="77777777" w:rsidR="003F2777" w:rsidRPr="00882C16" w:rsidRDefault="003F2777" w:rsidP="003F2777">
            <w:pPr>
              <w:rPr>
                <w:sz w:val="18"/>
              </w:rPr>
            </w:pPr>
            <w:r w:rsidRPr="00882C16">
              <w:rPr>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A2328FB" w14:textId="18741BFD" w:rsidR="003F2777" w:rsidRPr="00882C16" w:rsidRDefault="001151B9" w:rsidP="003F2777">
            <w:pPr>
              <w:rPr>
                <w:sz w:val="18"/>
              </w:rPr>
            </w:pPr>
            <w:r w:rsidRPr="001151B9">
              <w:rPr>
                <w:noProof/>
                <w:sz w:val="18"/>
              </w:rPr>
              <w:t>Iqbal et al</w:t>
            </w:r>
            <w:r w:rsidR="00242B72">
              <w:rPr>
                <w:noProof/>
                <w:sz w:val="18"/>
              </w:rPr>
              <w:t>.</w:t>
            </w:r>
            <w:r w:rsidRPr="001151B9">
              <w:rPr>
                <w:noProof/>
                <w:sz w:val="18"/>
              </w:rPr>
              <w:t xml:space="preserve"> </w:t>
            </w:r>
            <w:r w:rsidR="000E4ED3">
              <w:rPr>
                <w:noProof/>
                <w:sz w:val="18"/>
              </w:rPr>
              <w:t>(</w:t>
            </w:r>
            <w:r w:rsidRPr="001151B9">
              <w:rPr>
                <w:noProof/>
                <w:sz w:val="18"/>
              </w:rPr>
              <w:t>2009)</w:t>
            </w:r>
          </w:p>
        </w:tc>
      </w:tr>
      <w:tr w:rsidR="003F2777" w:rsidRPr="00882C16" w14:paraId="1A2328FF"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8FD" w14:textId="77777777" w:rsidR="003F2777" w:rsidRPr="00882C16" w:rsidRDefault="003F2777" w:rsidP="003F2777">
            <w:pPr>
              <w:rPr>
                <w:sz w:val="18"/>
              </w:rPr>
            </w:pPr>
            <w:r w:rsidRPr="00882C16">
              <w:rPr>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A2328FE" w14:textId="77777777" w:rsidR="003F2777" w:rsidRPr="00882C16" w:rsidRDefault="002B4922" w:rsidP="003F2777">
            <w:pPr>
              <w:rPr>
                <w:sz w:val="18"/>
              </w:rPr>
            </w:pPr>
            <w:r>
              <w:rPr>
                <w:sz w:val="18"/>
              </w:rPr>
              <w:t>RCT, double-blind, placebo-controlled</w:t>
            </w:r>
          </w:p>
        </w:tc>
      </w:tr>
      <w:tr w:rsidR="003F2777" w:rsidRPr="00882C16" w14:paraId="1A232902"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0" w14:textId="77777777" w:rsidR="003F2777" w:rsidRPr="00882C16" w:rsidRDefault="003F2777" w:rsidP="003F2777">
            <w:pPr>
              <w:rPr>
                <w:sz w:val="18"/>
              </w:rPr>
            </w:pPr>
            <w:r w:rsidRPr="00882C16">
              <w:rPr>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A232901" w14:textId="77777777" w:rsidR="003F2777" w:rsidRPr="00882C16" w:rsidRDefault="002B4922" w:rsidP="003F2777">
            <w:pPr>
              <w:rPr>
                <w:sz w:val="18"/>
              </w:rPr>
            </w:pPr>
            <w:r>
              <w:rPr>
                <w:sz w:val="18"/>
              </w:rPr>
              <w:t xml:space="preserve">To determine the effects of chromium </w:t>
            </w:r>
            <w:proofErr w:type="spellStart"/>
            <w:r>
              <w:rPr>
                <w:sz w:val="18"/>
              </w:rPr>
              <w:t>picolinate</w:t>
            </w:r>
            <w:proofErr w:type="spellEnd"/>
            <w:r>
              <w:rPr>
                <w:sz w:val="18"/>
              </w:rPr>
              <w:t xml:space="preserve"> on glucose metabolism in patients with metabolic syndrome </w:t>
            </w:r>
          </w:p>
        </w:tc>
      </w:tr>
      <w:tr w:rsidR="003F2777" w:rsidRPr="00882C16" w14:paraId="1A232905"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3" w14:textId="77777777" w:rsidR="003F2777" w:rsidRPr="00882C16" w:rsidRDefault="003F2777" w:rsidP="003F2777">
            <w:pPr>
              <w:rPr>
                <w:sz w:val="18"/>
              </w:rPr>
            </w:pPr>
            <w:r w:rsidRPr="00882C16">
              <w:rPr>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A232904" w14:textId="77777777" w:rsidR="003F2777" w:rsidRPr="00882C16" w:rsidRDefault="000D2A1D" w:rsidP="000D2A1D">
            <w:pPr>
              <w:rPr>
                <w:sz w:val="18"/>
              </w:rPr>
            </w:pPr>
            <w:r>
              <w:rPr>
                <w:sz w:val="18"/>
              </w:rPr>
              <w:t xml:space="preserve">63 enrolled, 60 completed; sample size was calculated for estimated change in insulin sensitivity </w:t>
            </w:r>
          </w:p>
        </w:tc>
      </w:tr>
      <w:tr w:rsidR="003F2777" w:rsidRPr="00882C16" w14:paraId="1A232908"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6" w14:textId="77777777" w:rsidR="003F2777" w:rsidRPr="00882C16" w:rsidRDefault="003F2777" w:rsidP="003F2777">
            <w:pPr>
              <w:rPr>
                <w:sz w:val="18"/>
              </w:rPr>
            </w:pPr>
            <w:r w:rsidRPr="00882C16">
              <w:rPr>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A232907" w14:textId="77777777" w:rsidR="003F2777" w:rsidRPr="00882C16" w:rsidRDefault="000D2A1D" w:rsidP="000D2A1D">
            <w:pPr>
              <w:rPr>
                <w:sz w:val="18"/>
              </w:rPr>
            </w:pPr>
            <w:r>
              <w:rPr>
                <w:sz w:val="18"/>
              </w:rPr>
              <w:t xml:space="preserve">Participants with </w:t>
            </w:r>
            <w:r w:rsidRPr="000D2A1D">
              <w:rPr>
                <w:sz w:val="18"/>
              </w:rPr>
              <w:t>National Cholesterol Education Program Adult Treatment Panel III-defined metabolic syndrome</w:t>
            </w:r>
            <w:r w:rsidR="00B57E1D">
              <w:rPr>
                <w:sz w:val="18"/>
              </w:rPr>
              <w:t>, age between 18 and 75, 49% males</w:t>
            </w:r>
            <w:r w:rsidR="0059466D">
              <w:rPr>
                <w:sz w:val="18"/>
              </w:rPr>
              <w:t xml:space="preserve">, </w:t>
            </w:r>
            <w:proofErr w:type="gramStart"/>
            <w:r w:rsidR="0059466D">
              <w:rPr>
                <w:sz w:val="18"/>
              </w:rPr>
              <w:t>52</w:t>
            </w:r>
            <w:proofErr w:type="gramEnd"/>
            <w:r w:rsidR="0059466D">
              <w:rPr>
                <w:sz w:val="18"/>
              </w:rPr>
              <w:t>% of participants had impaired glucose metabolism.</w:t>
            </w:r>
          </w:p>
        </w:tc>
      </w:tr>
      <w:tr w:rsidR="003F2777" w:rsidRPr="00882C16" w14:paraId="1A23290B"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9" w14:textId="77777777" w:rsidR="003F2777" w:rsidRPr="00882C16" w:rsidRDefault="003F2777" w:rsidP="003F2777">
            <w:pPr>
              <w:rPr>
                <w:sz w:val="18"/>
              </w:rPr>
            </w:pPr>
            <w:r w:rsidRPr="00882C16">
              <w:rPr>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A23290A" w14:textId="77777777" w:rsidR="003F2777" w:rsidRPr="00882C16" w:rsidRDefault="00B57E1D" w:rsidP="00B57E1D">
            <w:pPr>
              <w:rPr>
                <w:sz w:val="18"/>
              </w:rPr>
            </w:pPr>
            <w:r>
              <w:rPr>
                <w:sz w:val="18"/>
              </w:rPr>
              <w:t xml:space="preserve">Participants were randomised into chromium </w:t>
            </w:r>
            <w:proofErr w:type="spellStart"/>
            <w:r>
              <w:rPr>
                <w:sz w:val="18"/>
              </w:rPr>
              <w:t>picolinate</w:t>
            </w:r>
            <w:proofErr w:type="spellEnd"/>
            <w:r>
              <w:rPr>
                <w:sz w:val="18"/>
              </w:rPr>
              <w:t xml:space="preserve"> (1000 </w:t>
            </w:r>
            <w:proofErr w:type="spellStart"/>
            <w:r>
              <w:rPr>
                <w:sz w:val="18"/>
              </w:rPr>
              <w:t>μg</w:t>
            </w:r>
            <w:proofErr w:type="spellEnd"/>
            <w:r>
              <w:rPr>
                <w:sz w:val="18"/>
              </w:rPr>
              <w:t xml:space="preserve"> chromium </w:t>
            </w:r>
            <w:proofErr w:type="spellStart"/>
            <w:r>
              <w:rPr>
                <w:sz w:val="18"/>
              </w:rPr>
              <w:t>picolinate</w:t>
            </w:r>
            <w:proofErr w:type="spellEnd"/>
            <w:r>
              <w:rPr>
                <w:sz w:val="18"/>
              </w:rPr>
              <w:t>/day</w:t>
            </w:r>
            <w:r w:rsidR="002F2070">
              <w:rPr>
                <w:sz w:val="18"/>
              </w:rPr>
              <w:t xml:space="preserve">; </w:t>
            </w:r>
            <w:proofErr w:type="gramStart"/>
            <w:r w:rsidR="002F2070">
              <w:rPr>
                <w:sz w:val="18"/>
              </w:rPr>
              <w:t xml:space="preserve">124 </w:t>
            </w:r>
            <w:proofErr w:type="spellStart"/>
            <w:r w:rsidR="002F2070">
              <w:rPr>
                <w:sz w:val="18"/>
              </w:rPr>
              <w:t>μg</w:t>
            </w:r>
            <w:proofErr w:type="spellEnd"/>
            <w:proofErr w:type="gramEnd"/>
            <w:r w:rsidR="002F2070">
              <w:rPr>
                <w:sz w:val="18"/>
              </w:rPr>
              <w:t xml:space="preserve"> elemental chromium</w:t>
            </w:r>
            <w:r>
              <w:rPr>
                <w:sz w:val="18"/>
              </w:rPr>
              <w:t xml:space="preserve">) and placebo groups for 16 weeks. </w:t>
            </w:r>
          </w:p>
        </w:tc>
      </w:tr>
      <w:tr w:rsidR="003F2777" w:rsidRPr="00882C16" w14:paraId="1A23290E"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C" w14:textId="77777777" w:rsidR="003F2777" w:rsidRPr="00882C16" w:rsidRDefault="003F2777" w:rsidP="003F2777">
            <w:pPr>
              <w:rPr>
                <w:sz w:val="18"/>
              </w:rPr>
            </w:pPr>
            <w:r w:rsidRPr="00882C16">
              <w:rPr>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A23290D" w14:textId="77777777" w:rsidR="003F2777" w:rsidRPr="00882C16" w:rsidRDefault="00B57E1D" w:rsidP="003F2777">
            <w:pPr>
              <w:rPr>
                <w:sz w:val="18"/>
              </w:rPr>
            </w:pPr>
            <w:r>
              <w:rPr>
                <w:sz w:val="18"/>
              </w:rPr>
              <w:t>Plasma glucose was analysed by an enzymatic calorimetric assay.</w:t>
            </w:r>
          </w:p>
        </w:tc>
      </w:tr>
      <w:tr w:rsidR="003F2777" w:rsidRPr="00882C16" w14:paraId="1A232911"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0F" w14:textId="77777777" w:rsidR="003F2777" w:rsidRPr="00882C16" w:rsidRDefault="003F2777" w:rsidP="003F2777">
            <w:pPr>
              <w:rPr>
                <w:sz w:val="18"/>
              </w:rPr>
            </w:pPr>
            <w:r w:rsidRPr="00882C16">
              <w:rPr>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A232910" w14:textId="77777777" w:rsidR="003F2777" w:rsidRPr="00882C16" w:rsidRDefault="00B17AAA" w:rsidP="003F2777">
            <w:pPr>
              <w:rPr>
                <w:sz w:val="18"/>
              </w:rPr>
            </w:pPr>
            <w:r>
              <w:rPr>
                <w:sz w:val="18"/>
              </w:rPr>
              <w:t>Participants were heterogeneous in terms of their level of insulin sensitivity (52% of participants had impaired glucose metabolism (either IFG or IGT) at baseline</w:t>
            </w:r>
            <w:r w:rsidR="00070D38">
              <w:rPr>
                <w:sz w:val="18"/>
              </w:rPr>
              <w:t>)</w:t>
            </w:r>
            <w:r>
              <w:rPr>
                <w:sz w:val="18"/>
              </w:rPr>
              <w:t xml:space="preserve">. </w:t>
            </w:r>
          </w:p>
        </w:tc>
      </w:tr>
      <w:tr w:rsidR="003F2777" w:rsidRPr="00882C16" w14:paraId="1A232914" w14:textId="77777777" w:rsidTr="003F2777">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912" w14:textId="77777777" w:rsidR="003F2777" w:rsidRPr="00882C16" w:rsidRDefault="003F2777" w:rsidP="003F2777">
            <w:pPr>
              <w:rPr>
                <w:sz w:val="18"/>
              </w:rPr>
            </w:pPr>
            <w:r w:rsidRPr="00882C16">
              <w:rPr>
                <w:sz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A232913" w14:textId="77777777" w:rsidR="003F2777" w:rsidRPr="00882C16" w:rsidRDefault="005D5DE0" w:rsidP="005D5DE0">
            <w:pPr>
              <w:rPr>
                <w:sz w:val="18"/>
              </w:rPr>
            </w:pPr>
            <w:r>
              <w:rPr>
                <w:sz w:val="18"/>
              </w:rPr>
              <w:t xml:space="preserve">Change in fasting glucose concentration was not statistically significant in the chromium </w:t>
            </w:r>
            <w:proofErr w:type="spellStart"/>
            <w:r>
              <w:rPr>
                <w:sz w:val="18"/>
              </w:rPr>
              <w:t>picolinate</w:t>
            </w:r>
            <w:proofErr w:type="spellEnd"/>
            <w:r>
              <w:rPr>
                <w:sz w:val="18"/>
              </w:rPr>
              <w:t xml:space="preserve"> group (4.66 ± 0.81 to 4.92 ± 0.91 </w:t>
            </w:r>
            <w:proofErr w:type="spellStart"/>
            <w:r>
              <w:rPr>
                <w:sz w:val="18"/>
              </w:rPr>
              <w:t>mmol</w:t>
            </w:r>
            <w:proofErr w:type="spellEnd"/>
            <w:r>
              <w:rPr>
                <w:sz w:val="18"/>
              </w:rPr>
              <w:t xml:space="preserve">/L (mean ± SD), </w:t>
            </w:r>
            <w:r w:rsidRPr="005D5DE0">
              <w:rPr>
                <w:i/>
                <w:sz w:val="18"/>
              </w:rPr>
              <w:t>P</w:t>
            </w:r>
            <w:r>
              <w:rPr>
                <w:sz w:val="18"/>
              </w:rPr>
              <w:t xml:space="preserve"> = 0.09)</w:t>
            </w:r>
            <w:r w:rsidR="00B17AAA">
              <w:rPr>
                <w:sz w:val="18"/>
              </w:rPr>
              <w:t xml:space="preserve">. Fasting glucose concentration was also unchanged in placebo group (4.54 ± 0.64 to 4.5 ± 0.85 </w:t>
            </w:r>
            <w:proofErr w:type="spellStart"/>
            <w:r w:rsidR="00B17AAA">
              <w:rPr>
                <w:sz w:val="18"/>
              </w:rPr>
              <w:t>mmol</w:t>
            </w:r>
            <w:proofErr w:type="spellEnd"/>
            <w:r w:rsidR="00B17AAA">
              <w:rPr>
                <w:sz w:val="18"/>
              </w:rPr>
              <w:t xml:space="preserve">/L, </w:t>
            </w:r>
            <w:r w:rsidR="00B17AAA" w:rsidRPr="00B17AAA">
              <w:rPr>
                <w:i/>
                <w:sz w:val="18"/>
              </w:rPr>
              <w:t>P</w:t>
            </w:r>
            <w:r w:rsidR="00B17AAA">
              <w:rPr>
                <w:sz w:val="18"/>
              </w:rPr>
              <w:t xml:space="preserve"> = 0.89). </w:t>
            </w:r>
          </w:p>
        </w:tc>
      </w:tr>
      <w:tr w:rsidR="003F2777" w:rsidRPr="00882C16" w14:paraId="1A232917" w14:textId="77777777" w:rsidTr="003F277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15" w14:textId="77777777" w:rsidR="003F2777" w:rsidRPr="00882C16" w:rsidRDefault="003F2777" w:rsidP="003F2777">
            <w:pPr>
              <w:rPr>
                <w:sz w:val="18"/>
              </w:rPr>
            </w:pPr>
            <w:r w:rsidRPr="00882C16">
              <w:rPr>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A232916" w14:textId="77777777" w:rsidR="003F2777" w:rsidRPr="00882C16" w:rsidRDefault="00055FA8" w:rsidP="003F2777">
            <w:pPr>
              <w:rPr>
                <w:sz w:val="18"/>
              </w:rPr>
            </w:pPr>
            <w:r>
              <w:rPr>
                <w:sz w:val="18"/>
              </w:rPr>
              <w:t>Investigators measured urinary chromium excretion</w:t>
            </w:r>
            <w:r w:rsidR="00965E3F">
              <w:rPr>
                <w:sz w:val="18"/>
              </w:rPr>
              <w:t xml:space="preserve">. </w:t>
            </w:r>
          </w:p>
        </w:tc>
      </w:tr>
      <w:tr w:rsidR="003F2777" w:rsidRPr="00882C16" w14:paraId="1A23291A" w14:textId="77777777" w:rsidTr="003F2777">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918" w14:textId="77777777" w:rsidR="003F2777" w:rsidRPr="00882C16" w:rsidRDefault="003F2777" w:rsidP="003F2777">
            <w:pPr>
              <w:rPr>
                <w:sz w:val="18"/>
              </w:rPr>
            </w:pPr>
            <w:r>
              <w:rPr>
                <w:sz w:val="18"/>
              </w:rPr>
              <w:t xml:space="preserve">Funding sources </w:t>
            </w:r>
          </w:p>
        </w:tc>
        <w:tc>
          <w:tcPr>
            <w:tcW w:w="7618" w:type="dxa"/>
            <w:tcBorders>
              <w:top w:val="double" w:sz="4" w:space="0" w:color="auto"/>
              <w:left w:val="double" w:sz="4" w:space="0" w:color="auto"/>
              <w:bottom w:val="single" w:sz="12" w:space="0" w:color="auto"/>
              <w:right w:val="single" w:sz="12" w:space="0" w:color="auto"/>
            </w:tcBorders>
            <w:vAlign w:val="center"/>
          </w:tcPr>
          <w:p w14:paraId="1A232919" w14:textId="77777777" w:rsidR="003F2777" w:rsidRDefault="00B57E1D" w:rsidP="003F2777">
            <w:pPr>
              <w:rPr>
                <w:sz w:val="18"/>
              </w:rPr>
            </w:pPr>
            <w:proofErr w:type="gramStart"/>
            <w:r>
              <w:rPr>
                <w:sz w:val="18"/>
              </w:rPr>
              <w:t>Supported by grants from Translational Research Centre.</w:t>
            </w:r>
            <w:proofErr w:type="gramEnd"/>
            <w:r>
              <w:rPr>
                <w:sz w:val="18"/>
              </w:rPr>
              <w:t xml:space="preserve"> </w:t>
            </w:r>
            <w:proofErr w:type="gramStart"/>
            <w:r>
              <w:rPr>
                <w:sz w:val="18"/>
              </w:rPr>
              <w:t xml:space="preserve">Active and placebo capsules provided by Nutrition 21, a producer of chromium </w:t>
            </w:r>
            <w:proofErr w:type="spellStart"/>
            <w:r>
              <w:rPr>
                <w:sz w:val="18"/>
              </w:rPr>
              <w:t>picolinate</w:t>
            </w:r>
            <w:proofErr w:type="spellEnd"/>
            <w:r>
              <w:rPr>
                <w:sz w:val="18"/>
              </w:rPr>
              <w:t xml:space="preserve"> supplements.</w:t>
            </w:r>
            <w:proofErr w:type="gramEnd"/>
          </w:p>
        </w:tc>
      </w:tr>
    </w:tbl>
    <w:p w14:paraId="1A23291B" w14:textId="77777777" w:rsidR="000733B8" w:rsidRDefault="000733B8" w:rsidP="002E447C"/>
    <w:p w14:paraId="1A23291C" w14:textId="77777777" w:rsidR="003F2777" w:rsidRDefault="003F2777" w:rsidP="002E447C"/>
    <w:tbl>
      <w:tblPr>
        <w:tblStyle w:val="TableGrid"/>
        <w:tblW w:w="0" w:type="auto"/>
        <w:tblLook w:val="04A0" w:firstRow="1" w:lastRow="0" w:firstColumn="1" w:lastColumn="0" w:noHBand="0" w:noVBand="1"/>
        <w:tblDescription w:val="Table with 11 columns and 2 columns gives the study details of the third of three included studies. Information includes reference, study design, objectives, sample size, participants, interventions, methods, confounders, results, notes and funding sources."/>
      </w:tblPr>
      <w:tblGrid>
        <w:gridCol w:w="1668"/>
        <w:gridCol w:w="7618"/>
      </w:tblGrid>
      <w:tr w:rsidR="00CF608D" w:rsidRPr="00882C16" w14:paraId="1A23291F" w14:textId="77777777" w:rsidTr="00CF608D">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91D" w14:textId="77777777" w:rsidR="00CF608D" w:rsidRPr="00882C16" w:rsidRDefault="00CF608D" w:rsidP="00CF608D">
            <w:pPr>
              <w:rPr>
                <w:sz w:val="18"/>
              </w:rPr>
            </w:pPr>
            <w:r w:rsidRPr="00882C16">
              <w:rPr>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A23291E" w14:textId="7404623B" w:rsidR="00CF608D" w:rsidRPr="00882C16" w:rsidRDefault="001151B9" w:rsidP="00CF608D">
            <w:pPr>
              <w:rPr>
                <w:sz w:val="18"/>
              </w:rPr>
            </w:pPr>
            <w:r w:rsidRPr="001151B9">
              <w:rPr>
                <w:noProof/>
                <w:sz w:val="18"/>
              </w:rPr>
              <w:t>Kim et al</w:t>
            </w:r>
            <w:r w:rsidR="00242B72">
              <w:rPr>
                <w:noProof/>
                <w:sz w:val="18"/>
              </w:rPr>
              <w:t>.</w:t>
            </w:r>
            <w:r w:rsidRPr="001151B9">
              <w:rPr>
                <w:noProof/>
                <w:sz w:val="18"/>
              </w:rPr>
              <w:t xml:space="preserve"> </w:t>
            </w:r>
            <w:r w:rsidR="000E4ED3">
              <w:rPr>
                <w:noProof/>
                <w:sz w:val="18"/>
              </w:rPr>
              <w:t>(</w:t>
            </w:r>
            <w:r w:rsidRPr="001151B9">
              <w:rPr>
                <w:noProof/>
                <w:sz w:val="18"/>
              </w:rPr>
              <w:t>2011)</w:t>
            </w:r>
          </w:p>
        </w:tc>
      </w:tr>
      <w:tr w:rsidR="00CF608D" w:rsidRPr="00882C16" w14:paraId="1A232922"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0" w14:textId="77777777" w:rsidR="00CF608D" w:rsidRPr="00882C16" w:rsidRDefault="00CF608D" w:rsidP="00CF608D">
            <w:pPr>
              <w:rPr>
                <w:sz w:val="18"/>
              </w:rPr>
            </w:pPr>
            <w:r w:rsidRPr="00882C16">
              <w:rPr>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A232921" w14:textId="77777777" w:rsidR="00CF608D" w:rsidRPr="00882C16" w:rsidRDefault="0056726B" w:rsidP="00CF608D">
            <w:pPr>
              <w:rPr>
                <w:sz w:val="18"/>
              </w:rPr>
            </w:pPr>
            <w:r>
              <w:rPr>
                <w:sz w:val="18"/>
              </w:rPr>
              <w:t>RCT, parallel, double</w:t>
            </w:r>
            <w:r w:rsidR="0098162A">
              <w:rPr>
                <w:sz w:val="18"/>
              </w:rPr>
              <w:t>-</w:t>
            </w:r>
            <w:r>
              <w:rPr>
                <w:sz w:val="18"/>
              </w:rPr>
              <w:t xml:space="preserve">blind </w:t>
            </w:r>
          </w:p>
        </w:tc>
      </w:tr>
      <w:tr w:rsidR="00CF608D" w:rsidRPr="00882C16" w14:paraId="1A232925"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3" w14:textId="77777777" w:rsidR="00CF608D" w:rsidRPr="00882C16" w:rsidRDefault="00CF608D" w:rsidP="00CF608D">
            <w:pPr>
              <w:rPr>
                <w:sz w:val="18"/>
              </w:rPr>
            </w:pPr>
            <w:r w:rsidRPr="00882C16">
              <w:rPr>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A232924" w14:textId="77777777" w:rsidR="00CF608D" w:rsidRPr="00882C16" w:rsidRDefault="008B531F" w:rsidP="008B531F">
            <w:pPr>
              <w:rPr>
                <w:sz w:val="18"/>
              </w:rPr>
            </w:pPr>
            <w:r>
              <w:rPr>
                <w:sz w:val="18"/>
              </w:rPr>
              <w:t>T</w:t>
            </w:r>
            <w:r w:rsidRPr="008B531F">
              <w:rPr>
                <w:sz w:val="18"/>
              </w:rPr>
              <w:t>o examine the beneficial effects of chromium supplementation on insulin sensitivity and body</w:t>
            </w:r>
            <w:r>
              <w:rPr>
                <w:sz w:val="18"/>
              </w:rPr>
              <w:t xml:space="preserve"> </w:t>
            </w:r>
            <w:r w:rsidRPr="008B531F">
              <w:rPr>
                <w:sz w:val="18"/>
              </w:rPr>
              <w:t>composition in overweight children simultaneously modifying lifestyle</w:t>
            </w:r>
          </w:p>
        </w:tc>
      </w:tr>
      <w:tr w:rsidR="00CF608D" w:rsidRPr="00882C16" w14:paraId="1A232928"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6" w14:textId="77777777" w:rsidR="00CF608D" w:rsidRPr="00882C16" w:rsidRDefault="00CF608D" w:rsidP="00CF608D">
            <w:pPr>
              <w:rPr>
                <w:sz w:val="18"/>
              </w:rPr>
            </w:pPr>
            <w:r w:rsidRPr="00882C16">
              <w:rPr>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A232927" w14:textId="77777777" w:rsidR="00CF608D" w:rsidRPr="00882C16" w:rsidRDefault="0056726B" w:rsidP="00CF608D">
            <w:pPr>
              <w:rPr>
                <w:sz w:val="18"/>
              </w:rPr>
            </w:pPr>
            <w:r>
              <w:rPr>
                <w:sz w:val="18"/>
              </w:rPr>
              <w:t>31 enrolled,</w:t>
            </w:r>
            <w:r w:rsidR="008B531F">
              <w:rPr>
                <w:sz w:val="18"/>
              </w:rPr>
              <w:t xml:space="preserve"> 25 completed; no sample size calculation given </w:t>
            </w:r>
          </w:p>
        </w:tc>
      </w:tr>
      <w:tr w:rsidR="00CF608D" w:rsidRPr="00882C16" w14:paraId="1A23292B"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9" w14:textId="77777777" w:rsidR="00CF608D" w:rsidRPr="00882C16" w:rsidRDefault="00CF608D" w:rsidP="00CF608D">
            <w:pPr>
              <w:rPr>
                <w:sz w:val="18"/>
              </w:rPr>
            </w:pPr>
            <w:r w:rsidRPr="00882C16">
              <w:rPr>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A23292A" w14:textId="77777777" w:rsidR="00CF608D" w:rsidRPr="00882C16" w:rsidRDefault="008B531F" w:rsidP="00CF608D">
            <w:pPr>
              <w:rPr>
                <w:sz w:val="18"/>
              </w:rPr>
            </w:pPr>
            <w:r>
              <w:rPr>
                <w:sz w:val="18"/>
              </w:rPr>
              <w:t>Children aged 9-12 y</w:t>
            </w:r>
            <w:r w:rsidR="00FB3AF1">
              <w:rPr>
                <w:sz w:val="18"/>
              </w:rPr>
              <w:t xml:space="preserve">, overweight, 48% male </w:t>
            </w:r>
          </w:p>
        </w:tc>
      </w:tr>
      <w:tr w:rsidR="00CF608D" w:rsidRPr="00882C16" w14:paraId="1A23292E"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C" w14:textId="77777777" w:rsidR="00CF608D" w:rsidRPr="00882C16" w:rsidRDefault="00CF608D" w:rsidP="00CF608D">
            <w:pPr>
              <w:rPr>
                <w:sz w:val="18"/>
              </w:rPr>
            </w:pPr>
            <w:r w:rsidRPr="00882C16">
              <w:rPr>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A23292D" w14:textId="77777777" w:rsidR="00CF608D" w:rsidRPr="00882C16" w:rsidRDefault="00FB3AF1" w:rsidP="00FB3AF1">
            <w:pPr>
              <w:rPr>
                <w:sz w:val="18"/>
              </w:rPr>
            </w:pPr>
            <w:r>
              <w:rPr>
                <w:sz w:val="18"/>
              </w:rPr>
              <w:t>Participants were randomised into chromium chloride supplementation (</w:t>
            </w:r>
            <w:proofErr w:type="gramStart"/>
            <w:r>
              <w:rPr>
                <w:sz w:val="18"/>
              </w:rPr>
              <w:t xml:space="preserve">131 </w:t>
            </w:r>
            <w:proofErr w:type="spellStart"/>
            <w:r>
              <w:rPr>
                <w:sz w:val="18"/>
              </w:rPr>
              <w:t>μg</w:t>
            </w:r>
            <w:proofErr w:type="spellEnd"/>
            <w:proofErr w:type="gramEnd"/>
            <w:r>
              <w:rPr>
                <w:sz w:val="18"/>
              </w:rPr>
              <w:t xml:space="preserve"> elemental chromium/d as a single dose) or placebo for 6 weeks. All participants participated in lifestyle management program including aerobic exercise and diet education for the duration of supplementation period. </w:t>
            </w:r>
          </w:p>
        </w:tc>
      </w:tr>
      <w:tr w:rsidR="00CF608D" w:rsidRPr="00882C16" w14:paraId="1A232931"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2F" w14:textId="77777777" w:rsidR="00CF608D" w:rsidRPr="00882C16" w:rsidRDefault="00CF608D" w:rsidP="00CF608D">
            <w:pPr>
              <w:rPr>
                <w:sz w:val="18"/>
              </w:rPr>
            </w:pPr>
            <w:r w:rsidRPr="00882C16">
              <w:rPr>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A232930" w14:textId="77777777" w:rsidR="00CF608D" w:rsidRPr="00882C16" w:rsidRDefault="00FB3AF1" w:rsidP="00CF608D">
            <w:pPr>
              <w:rPr>
                <w:sz w:val="18"/>
              </w:rPr>
            </w:pPr>
            <w:r>
              <w:rPr>
                <w:sz w:val="18"/>
              </w:rPr>
              <w:t xml:space="preserve">Fasting plasma glucose </w:t>
            </w:r>
            <w:proofErr w:type="gramStart"/>
            <w:r w:rsidR="00FF0C8B">
              <w:rPr>
                <w:sz w:val="18"/>
              </w:rPr>
              <w:t>was</w:t>
            </w:r>
            <w:r>
              <w:rPr>
                <w:sz w:val="18"/>
              </w:rPr>
              <w:t xml:space="preserve"> measured</w:t>
            </w:r>
            <w:proofErr w:type="gramEnd"/>
            <w:r>
              <w:rPr>
                <w:sz w:val="18"/>
              </w:rPr>
              <w:t xml:space="preserve"> enzymatically using an ADVIA 1650 apparatus. </w:t>
            </w:r>
          </w:p>
        </w:tc>
      </w:tr>
      <w:tr w:rsidR="00CF608D" w:rsidRPr="00882C16" w14:paraId="1A232934" w14:textId="77777777" w:rsidTr="00CF608D">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32" w14:textId="77777777" w:rsidR="00CF608D" w:rsidRPr="00882C16" w:rsidRDefault="00CF608D" w:rsidP="00CF608D">
            <w:pPr>
              <w:rPr>
                <w:sz w:val="18"/>
              </w:rPr>
            </w:pPr>
            <w:r w:rsidRPr="00882C16">
              <w:rPr>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A232933" w14:textId="77777777" w:rsidR="00CF608D" w:rsidRPr="00882C16" w:rsidRDefault="004B386C" w:rsidP="00FB3AF1">
            <w:pPr>
              <w:rPr>
                <w:sz w:val="18"/>
              </w:rPr>
            </w:pPr>
            <w:r>
              <w:rPr>
                <w:sz w:val="18"/>
              </w:rPr>
              <w:t xml:space="preserve">The effects of chromium </w:t>
            </w:r>
            <w:proofErr w:type="gramStart"/>
            <w:r>
              <w:rPr>
                <w:sz w:val="18"/>
              </w:rPr>
              <w:t>may be modulated</w:t>
            </w:r>
            <w:proofErr w:type="gramEnd"/>
            <w:r>
              <w:rPr>
                <w:sz w:val="18"/>
              </w:rPr>
              <w:t xml:space="preserve"> by pubertal status of children</w:t>
            </w:r>
            <w:r w:rsidR="001C5126">
              <w:rPr>
                <w:sz w:val="18"/>
              </w:rPr>
              <w:t>; authors explored the modulation of pubertal status in secondary analyses</w:t>
            </w:r>
            <w:r>
              <w:rPr>
                <w:sz w:val="18"/>
              </w:rPr>
              <w:t xml:space="preserve">. </w:t>
            </w:r>
            <w:r w:rsidR="00C31A04">
              <w:rPr>
                <w:sz w:val="18"/>
              </w:rPr>
              <w:t>All participants were involved in lifestyle program for weight management during supplementation period.</w:t>
            </w:r>
          </w:p>
        </w:tc>
      </w:tr>
      <w:tr w:rsidR="00CF608D" w:rsidRPr="00882C16" w14:paraId="1A232937" w14:textId="77777777" w:rsidTr="00CF608D">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935" w14:textId="77777777" w:rsidR="00CF608D" w:rsidRPr="00882C16" w:rsidRDefault="00CF608D" w:rsidP="00CF608D">
            <w:pPr>
              <w:rPr>
                <w:sz w:val="18"/>
              </w:rPr>
            </w:pPr>
            <w:r w:rsidRPr="00882C16">
              <w:rPr>
                <w:sz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A232936" w14:textId="77777777" w:rsidR="00CF608D" w:rsidRPr="00882C16" w:rsidRDefault="004B386C" w:rsidP="004B386C">
            <w:pPr>
              <w:rPr>
                <w:sz w:val="18"/>
              </w:rPr>
            </w:pPr>
            <w:r>
              <w:rPr>
                <w:sz w:val="18"/>
              </w:rPr>
              <w:t>Change in fasting blood glucose in chromium supplem</w:t>
            </w:r>
            <w:r w:rsidR="00C31A04">
              <w:rPr>
                <w:sz w:val="18"/>
              </w:rPr>
              <w:t>entation group was -0.38 ± 0.64</w:t>
            </w:r>
            <w:r>
              <w:rPr>
                <w:sz w:val="18"/>
              </w:rPr>
              <w:t xml:space="preserve"> </w:t>
            </w:r>
            <w:proofErr w:type="spellStart"/>
            <w:r>
              <w:rPr>
                <w:sz w:val="18"/>
              </w:rPr>
              <w:t>mmol</w:t>
            </w:r>
            <w:proofErr w:type="spellEnd"/>
            <w:r>
              <w:rPr>
                <w:sz w:val="18"/>
              </w:rPr>
              <w:t xml:space="preserve">/L (mean ± SEM). Change in fasting blood glucose in placebo group was 0.15 ± 0.37 </w:t>
            </w:r>
            <w:proofErr w:type="spellStart"/>
            <w:r>
              <w:rPr>
                <w:sz w:val="18"/>
              </w:rPr>
              <w:t>mmol</w:t>
            </w:r>
            <w:proofErr w:type="spellEnd"/>
            <w:r>
              <w:rPr>
                <w:sz w:val="18"/>
              </w:rPr>
              <w:t>/L. The effect of chromium on fasting blood glucose was not statistical significance as determined by Mann-Whitney U test (</w:t>
            </w:r>
            <w:r w:rsidRPr="004B386C">
              <w:rPr>
                <w:i/>
                <w:sz w:val="18"/>
              </w:rPr>
              <w:t>P</w:t>
            </w:r>
            <w:r>
              <w:rPr>
                <w:sz w:val="18"/>
              </w:rPr>
              <w:t xml:space="preserve"> = 0.2). </w:t>
            </w:r>
          </w:p>
        </w:tc>
      </w:tr>
      <w:tr w:rsidR="00CF608D" w:rsidRPr="00882C16" w14:paraId="1A23293A" w14:textId="77777777" w:rsidTr="004B386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38" w14:textId="77777777" w:rsidR="00CF608D" w:rsidRPr="00882C16" w:rsidRDefault="00CF608D" w:rsidP="00CF608D">
            <w:pPr>
              <w:rPr>
                <w:sz w:val="18"/>
              </w:rPr>
            </w:pPr>
            <w:r w:rsidRPr="00882C16">
              <w:rPr>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A232939" w14:textId="77777777" w:rsidR="00CF608D" w:rsidRPr="00882C16" w:rsidRDefault="004B386C" w:rsidP="00CF608D">
            <w:pPr>
              <w:rPr>
                <w:sz w:val="18"/>
              </w:rPr>
            </w:pPr>
            <w:r>
              <w:rPr>
                <w:sz w:val="18"/>
              </w:rPr>
              <w:t xml:space="preserve">No adverse effects </w:t>
            </w:r>
            <w:proofErr w:type="gramStart"/>
            <w:r>
              <w:rPr>
                <w:sz w:val="18"/>
              </w:rPr>
              <w:t>were reported</w:t>
            </w:r>
            <w:proofErr w:type="gramEnd"/>
            <w:r>
              <w:rPr>
                <w:sz w:val="18"/>
              </w:rPr>
              <w:t xml:space="preserve">. </w:t>
            </w:r>
          </w:p>
        </w:tc>
      </w:tr>
      <w:tr w:rsidR="004B386C" w:rsidRPr="00882C16" w14:paraId="1A23293D" w14:textId="77777777" w:rsidTr="00CF608D">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A23293B" w14:textId="77777777" w:rsidR="004B386C" w:rsidRPr="00882C16" w:rsidRDefault="004B386C" w:rsidP="00CF608D">
            <w:pPr>
              <w:rPr>
                <w:sz w:val="18"/>
              </w:rPr>
            </w:pPr>
            <w:r>
              <w:rPr>
                <w:sz w:val="18"/>
              </w:rPr>
              <w:t xml:space="preserve">Funding source </w:t>
            </w:r>
          </w:p>
        </w:tc>
        <w:tc>
          <w:tcPr>
            <w:tcW w:w="7618" w:type="dxa"/>
            <w:tcBorders>
              <w:top w:val="double" w:sz="4" w:space="0" w:color="auto"/>
              <w:left w:val="double" w:sz="4" w:space="0" w:color="auto"/>
              <w:bottom w:val="single" w:sz="12" w:space="0" w:color="auto"/>
              <w:right w:val="single" w:sz="12" w:space="0" w:color="auto"/>
            </w:tcBorders>
            <w:vAlign w:val="center"/>
          </w:tcPr>
          <w:p w14:paraId="1A23293C" w14:textId="77777777" w:rsidR="004B386C" w:rsidRDefault="004B386C" w:rsidP="00CF608D">
            <w:pPr>
              <w:rPr>
                <w:sz w:val="18"/>
              </w:rPr>
            </w:pPr>
            <w:proofErr w:type="gramStart"/>
            <w:r>
              <w:rPr>
                <w:sz w:val="18"/>
              </w:rPr>
              <w:t>Funding from non-industry source.</w:t>
            </w:r>
            <w:proofErr w:type="gramEnd"/>
          </w:p>
        </w:tc>
      </w:tr>
    </w:tbl>
    <w:p w14:paraId="1A23293E" w14:textId="77777777" w:rsidR="002E447C" w:rsidRPr="00F02800" w:rsidRDefault="002E447C" w:rsidP="002E447C">
      <w:pPr>
        <w:rPr>
          <w:color w:val="BFBFBF" w:themeColor="background1" w:themeShade="BF"/>
        </w:rPr>
      </w:pPr>
    </w:p>
    <w:p w14:paraId="2259057F" w14:textId="77777777" w:rsidR="000E4ED3" w:rsidRDefault="000E4ED3">
      <w:pPr>
        <w:rPr>
          <w:rFonts w:eastAsiaTheme="majorEastAsia" w:cstheme="majorBidi"/>
          <w:b/>
          <w:bCs/>
          <w:szCs w:val="24"/>
          <w:lang w:eastAsia="en-AU"/>
        </w:rPr>
      </w:pPr>
      <w:r>
        <w:br w:type="page"/>
      </w:r>
    </w:p>
    <w:p w14:paraId="1A23293F" w14:textId="67397561" w:rsidR="002E447C" w:rsidRDefault="00807E74" w:rsidP="00113A54">
      <w:pPr>
        <w:pStyle w:val="Heading3"/>
      </w:pPr>
      <w:r>
        <w:lastRenderedPageBreak/>
        <w:t>7</w:t>
      </w:r>
      <w:r w:rsidR="00A77C52">
        <w:t xml:space="preserve">.2.3 </w:t>
      </w:r>
      <w:r w:rsidR="002E447C" w:rsidRPr="009E2292">
        <w:t>Extracted data</w:t>
      </w:r>
    </w:p>
    <w:p w14:paraId="1A232940" w14:textId="77777777" w:rsidR="0055541A" w:rsidRDefault="00907C9A" w:rsidP="008F7D38">
      <w:r>
        <w:rPr>
          <w:lang w:eastAsia="en-AU"/>
        </w:rPr>
        <w:t xml:space="preserve">Data </w:t>
      </w:r>
      <w:proofErr w:type="gramStart"/>
      <w:r>
        <w:rPr>
          <w:lang w:eastAsia="en-AU"/>
        </w:rPr>
        <w:t>were extracted</w:t>
      </w:r>
      <w:proofErr w:type="gramEnd"/>
      <w:r>
        <w:rPr>
          <w:lang w:eastAsia="en-AU"/>
        </w:rPr>
        <w:t xml:space="preserve"> as reported in the papers; authors of papers were not contacted. </w:t>
      </w:r>
      <w:r w:rsidR="008F7D38">
        <w:t xml:space="preserve">Fasting blood glucose data from newly included studies </w:t>
      </w:r>
      <w:proofErr w:type="gramStart"/>
      <w:r w:rsidR="008F7D38">
        <w:t>were extracted</w:t>
      </w:r>
      <w:proofErr w:type="gramEnd"/>
      <w:r w:rsidR="008F7D38">
        <w:t xml:space="preserve"> numerically. Where fasting glucose levels </w:t>
      </w:r>
      <w:proofErr w:type="gramStart"/>
      <w:r w:rsidR="008F7D38">
        <w:t>were given</w:t>
      </w:r>
      <w:proofErr w:type="gramEnd"/>
      <w:r w:rsidR="008F7D38">
        <w:t xml:space="preserve"> in mg/</w:t>
      </w:r>
      <w:proofErr w:type="spellStart"/>
      <w:r w:rsidR="008F7D38">
        <w:t>dL</w:t>
      </w:r>
      <w:proofErr w:type="spellEnd"/>
      <w:r w:rsidR="008F7D38">
        <w:t xml:space="preserve">, data were converted to </w:t>
      </w:r>
      <w:proofErr w:type="spellStart"/>
      <w:r w:rsidR="008F7D38">
        <w:t>mmol</w:t>
      </w:r>
      <w:proofErr w:type="spellEnd"/>
      <w:r w:rsidR="008F7D38">
        <w:t>/L by the following formula:</w:t>
      </w:r>
    </w:p>
    <w:p w14:paraId="1A232941" w14:textId="77777777" w:rsidR="0055541A" w:rsidRDefault="0055541A" w:rsidP="008F7D38"/>
    <w:p w14:paraId="1A232942" w14:textId="77777777" w:rsidR="008F7D38" w:rsidRDefault="008F7D38" w:rsidP="0055541A">
      <w:pPr>
        <w:jc w:val="center"/>
      </w:pPr>
      <w:proofErr w:type="gramStart"/>
      <w:r>
        <w:t>glucose</w:t>
      </w:r>
      <w:proofErr w:type="gramEnd"/>
      <w:r>
        <w:t xml:space="preserve"> (</w:t>
      </w:r>
      <w:proofErr w:type="spellStart"/>
      <w:r>
        <w:t>mmol</w:t>
      </w:r>
      <w:proofErr w:type="spellEnd"/>
      <w:r>
        <w:t xml:space="preserve">/L) = </w:t>
      </w:r>
      <w:r w:rsidR="0055541A">
        <w:t>(</w:t>
      </w:r>
      <w:r w:rsidR="00741B8C">
        <w:t>glucose [mg/</w:t>
      </w:r>
      <w:proofErr w:type="spellStart"/>
      <w:r w:rsidR="00741B8C">
        <w:t>dL</w:t>
      </w:r>
      <w:proofErr w:type="spellEnd"/>
      <w:r w:rsidR="00741B8C">
        <w:t>]</w:t>
      </w:r>
      <w:r>
        <w:t xml:space="preserve"> </w:t>
      </w:r>
      <w:r>
        <w:rPr>
          <w:rFonts w:cs="Arial"/>
        </w:rPr>
        <w:t>÷</w:t>
      </w:r>
      <w:r>
        <w:t xml:space="preserve"> 180.1559</w:t>
      </w:r>
      <w:r w:rsidR="0055541A">
        <w:t>)</w:t>
      </w:r>
      <w:r>
        <w:t xml:space="preserve"> x 10</w:t>
      </w:r>
    </w:p>
    <w:p w14:paraId="1A232943" w14:textId="77777777" w:rsidR="008F7D38" w:rsidRDefault="008F7D38" w:rsidP="008F7D38"/>
    <w:p w14:paraId="1A232944" w14:textId="77777777" w:rsidR="009A2E8F" w:rsidRDefault="008F7D38" w:rsidP="008F7D38">
      <w:r>
        <w:t xml:space="preserve">Where within-group changes in fasting blood glucose </w:t>
      </w:r>
      <w:proofErr w:type="gramStart"/>
      <w:r>
        <w:t>were provided</w:t>
      </w:r>
      <w:proofErr w:type="gramEnd"/>
      <w:r>
        <w:t xml:space="preserve"> numerically, t</w:t>
      </w:r>
      <w:r w:rsidR="00D27A58">
        <w:t>he data were extracted</w:t>
      </w:r>
      <w:r>
        <w:t xml:space="preserve"> to calculate mean differences of between-group changes in fasting blood glucose. Before and final values of fasting blood glucose and the corresponding P-values </w:t>
      </w:r>
      <w:r w:rsidR="00D27A58">
        <w:t>for two-tailed T-tests were</w:t>
      </w:r>
      <w:r>
        <w:t xml:space="preserve"> used to provide mean change values for trea</w:t>
      </w:r>
      <w:r w:rsidR="00D27A58">
        <w:t xml:space="preserve">tment and placebo groups by </w:t>
      </w:r>
      <w:r>
        <w:t xml:space="preserve">calculating the difference between final and initial fasting blood glucose concentration. T-values </w:t>
      </w:r>
      <w:proofErr w:type="gramStart"/>
      <w:r>
        <w:t>were obtained</w:t>
      </w:r>
      <w:proofErr w:type="gramEnd"/>
      <w:r>
        <w:t xml:space="preserve"> by the formula</w:t>
      </w:r>
      <w:r w:rsidR="009A2E8F">
        <w:t>:</w:t>
      </w:r>
    </w:p>
    <w:p w14:paraId="1A232945" w14:textId="77777777" w:rsidR="009A2E8F" w:rsidRDefault="009A2E8F" w:rsidP="008F7D38"/>
    <w:p w14:paraId="1A232946" w14:textId="77777777" w:rsidR="009A2E8F" w:rsidRDefault="008F7D38" w:rsidP="009A2E8F">
      <w:pPr>
        <w:jc w:val="center"/>
      </w:pPr>
      <w:r>
        <w:t>[</w:t>
      </w:r>
      <w:proofErr w:type="spellStart"/>
      <w:proofErr w:type="gramStart"/>
      <w:r>
        <w:t>tinv</w:t>
      </w:r>
      <w:proofErr w:type="spellEnd"/>
      <w:r>
        <w:t>(</w:t>
      </w:r>
      <w:proofErr w:type="gramEnd"/>
      <w:r w:rsidR="009A2E8F">
        <w:t>P</w:t>
      </w:r>
      <w:r>
        <w:t>-value, degrees of freedom)]</w:t>
      </w:r>
    </w:p>
    <w:p w14:paraId="1A232947" w14:textId="77777777" w:rsidR="009A2E8F" w:rsidRDefault="009A2E8F" w:rsidP="008F7D38"/>
    <w:p w14:paraId="1A232948" w14:textId="77777777" w:rsidR="009A2E8F" w:rsidRDefault="009A2E8F" w:rsidP="008F7D38">
      <w:r>
        <w:t xml:space="preserve">Standard </w:t>
      </w:r>
      <w:r w:rsidR="007D19D8">
        <w:t xml:space="preserve">error of the within-group change in fasting glucose </w:t>
      </w:r>
      <w:proofErr w:type="gramStart"/>
      <w:r w:rsidR="007D19D8">
        <w:t>was</w:t>
      </w:r>
      <w:r w:rsidR="008F7D38">
        <w:t xml:space="preserve"> calculated</w:t>
      </w:r>
      <w:proofErr w:type="gramEnd"/>
      <w:r w:rsidR="008F7D38">
        <w:t xml:space="preserve"> by</w:t>
      </w:r>
      <w:r>
        <w:t>:</w:t>
      </w:r>
    </w:p>
    <w:p w14:paraId="1A232949" w14:textId="77777777" w:rsidR="009A2E8F" w:rsidRDefault="009A2E8F" w:rsidP="008F7D38"/>
    <w:p w14:paraId="1A23294A" w14:textId="77777777" w:rsidR="008F7D38" w:rsidRDefault="008F7D38" w:rsidP="009A2E8F">
      <w:pPr>
        <w:jc w:val="center"/>
      </w:pPr>
      <w:r>
        <w:t xml:space="preserve">[SE = mean difference </w:t>
      </w:r>
      <w:r>
        <w:rPr>
          <w:rFonts w:cs="Arial"/>
        </w:rPr>
        <w:t>÷</w:t>
      </w:r>
      <w:r>
        <w:t xml:space="preserve"> t-value]</w:t>
      </w:r>
    </w:p>
    <w:p w14:paraId="1A23294B" w14:textId="77777777" w:rsidR="008F7D38" w:rsidRDefault="008F7D38" w:rsidP="008F7D38"/>
    <w:p w14:paraId="1A23294C" w14:textId="77777777" w:rsidR="009A2E8F" w:rsidRDefault="008F7D38" w:rsidP="008F7D38">
      <w:r>
        <w:t xml:space="preserve">Mean between-group differences of fasting blood glucose </w:t>
      </w:r>
      <w:proofErr w:type="gramStart"/>
      <w:r>
        <w:t>were calculated</w:t>
      </w:r>
      <w:proofErr w:type="gramEnd"/>
      <w:r>
        <w:t xml:space="preserve"> by</w:t>
      </w:r>
      <w:r w:rsidR="009A2E8F">
        <w:t>:</w:t>
      </w:r>
    </w:p>
    <w:p w14:paraId="1A23294D" w14:textId="77777777" w:rsidR="009A2E8F" w:rsidRDefault="009A2E8F" w:rsidP="008F7D38"/>
    <w:p w14:paraId="1A23294E" w14:textId="77777777" w:rsidR="009A2E8F" w:rsidRDefault="008F7D38" w:rsidP="008F7D38">
      <w:r>
        <w:t>[</w:t>
      </w:r>
      <w:proofErr w:type="gramStart"/>
      <w:r>
        <w:t>mean</w:t>
      </w:r>
      <w:proofErr w:type="gramEnd"/>
      <w:r>
        <w:t xml:space="preserve"> difference of change between groups = mean change of treatment group – mean change of placebo group].</w:t>
      </w:r>
    </w:p>
    <w:p w14:paraId="1A23294F" w14:textId="77777777" w:rsidR="009A2E8F" w:rsidRDefault="009A2E8F" w:rsidP="008F7D38"/>
    <w:p w14:paraId="1A232950" w14:textId="77777777" w:rsidR="009A2E8F" w:rsidRDefault="008F7D38" w:rsidP="008F7D38">
      <w:r>
        <w:t xml:space="preserve">Standard </w:t>
      </w:r>
      <w:proofErr w:type="gramStart"/>
      <w:r>
        <w:t>error of the mean between-group difference of fasting blood glucose were</w:t>
      </w:r>
      <w:proofErr w:type="gramEnd"/>
      <w:r>
        <w:t xml:space="preserve"> calculated by</w:t>
      </w:r>
      <w:r w:rsidR="009A2E8F">
        <w:t>:</w:t>
      </w:r>
    </w:p>
    <w:p w14:paraId="1A232951" w14:textId="77777777" w:rsidR="009A2E8F" w:rsidRDefault="009A2E8F" w:rsidP="008F7D38"/>
    <w:p w14:paraId="1A232952" w14:textId="77777777" w:rsidR="009A2E8F" w:rsidRDefault="008F7D38" w:rsidP="009A2E8F">
      <w:pPr>
        <w:jc w:val="center"/>
      </w:pPr>
      <w:r>
        <w:t xml:space="preserve">[SE = </w:t>
      </w:r>
      <w:proofErr w:type="gramStart"/>
      <w:r>
        <w:rPr>
          <w:rFonts w:cs="Arial"/>
        </w:rPr>
        <w:t>√</w:t>
      </w:r>
      <w:r>
        <w:t>(</w:t>
      </w:r>
      <w:proofErr w:type="gramEnd"/>
      <w:r>
        <w:t xml:space="preserve">(SD </w:t>
      </w:r>
      <w:r w:rsidRPr="00B42D95">
        <w:rPr>
          <w:vertAlign w:val="subscript"/>
        </w:rPr>
        <w:t>treatment</w:t>
      </w:r>
      <w:r>
        <w:t xml:space="preserve"> </w:t>
      </w:r>
      <w:r w:rsidRPr="00410302">
        <w:rPr>
          <w:vertAlign w:val="superscript"/>
        </w:rPr>
        <w:t>2</w:t>
      </w:r>
      <w:r>
        <w:t xml:space="preserve"> / n </w:t>
      </w:r>
      <w:r w:rsidRPr="00B42D95">
        <w:rPr>
          <w:vertAlign w:val="subscript"/>
        </w:rPr>
        <w:t>treatment</w:t>
      </w:r>
      <w:r w:rsidRPr="00B42D95">
        <w:t xml:space="preserve">) </w:t>
      </w:r>
      <w:r>
        <w:t xml:space="preserve">+ (SD </w:t>
      </w:r>
      <w:r w:rsidRPr="00B42D95">
        <w:rPr>
          <w:vertAlign w:val="subscript"/>
        </w:rPr>
        <w:t>placebo</w:t>
      </w:r>
      <w:r>
        <w:t xml:space="preserve"> </w:t>
      </w:r>
      <w:r w:rsidRPr="00410302">
        <w:rPr>
          <w:vertAlign w:val="superscript"/>
        </w:rPr>
        <w:t>2</w:t>
      </w:r>
      <w:r>
        <w:t xml:space="preserve"> / n </w:t>
      </w:r>
      <w:r w:rsidRPr="00B42D95">
        <w:rPr>
          <w:vertAlign w:val="subscript"/>
        </w:rPr>
        <w:t>placebo</w:t>
      </w:r>
      <w:r>
        <w:t>))]</w:t>
      </w:r>
    </w:p>
    <w:p w14:paraId="1A232953" w14:textId="77777777" w:rsidR="009A2E8F" w:rsidRDefault="009A2E8F" w:rsidP="008F7D38"/>
    <w:p w14:paraId="1A232954" w14:textId="77777777" w:rsidR="009A2E8F" w:rsidRDefault="008F7D38" w:rsidP="008F7D38">
      <w:proofErr w:type="gramStart"/>
      <w:r>
        <w:t>95%</w:t>
      </w:r>
      <w:proofErr w:type="gramEnd"/>
      <w:r>
        <w:t xml:space="preserve"> CI of mean between-group differences of fasting blood glucose were calculated by</w:t>
      </w:r>
      <w:r w:rsidR="009A2E8F">
        <w:t>:</w:t>
      </w:r>
    </w:p>
    <w:p w14:paraId="1A232955" w14:textId="77777777" w:rsidR="009A2E8F" w:rsidRDefault="009A2E8F" w:rsidP="008F7D38"/>
    <w:p w14:paraId="1A232956" w14:textId="77777777" w:rsidR="008F7D38" w:rsidRDefault="008F7D38" w:rsidP="009A2E8F">
      <w:pPr>
        <w:jc w:val="center"/>
      </w:pPr>
      <w:r>
        <w:t>[LCI = mean – (SE x 1.96); UCI = mean + (SE x 1.96)]</w:t>
      </w:r>
    </w:p>
    <w:p w14:paraId="1A232957" w14:textId="77777777" w:rsidR="002E447C" w:rsidRDefault="002E447C" w:rsidP="002E447C">
      <w:pPr>
        <w:rPr>
          <w:lang w:eastAsia="en-AU"/>
        </w:rPr>
      </w:pPr>
    </w:p>
    <w:p w14:paraId="1A232958" w14:textId="77777777" w:rsidR="008F7D38" w:rsidRDefault="00807E74" w:rsidP="00113A54">
      <w:pPr>
        <w:pStyle w:val="Heading3"/>
      </w:pPr>
      <w:r>
        <w:t>7</w:t>
      </w:r>
      <w:r w:rsidR="00A77C52">
        <w:t xml:space="preserve">.2.4 </w:t>
      </w:r>
      <w:r w:rsidR="002E447C" w:rsidRPr="009E2292">
        <w:t>Quality assessment</w:t>
      </w:r>
      <w:r w:rsidR="002E447C">
        <w:t xml:space="preserve"> (individual studies)</w:t>
      </w:r>
    </w:p>
    <w:p w14:paraId="1A232959" w14:textId="77777777" w:rsidR="008F7D38" w:rsidRDefault="00A06859" w:rsidP="002E447C">
      <w:pPr>
        <w:rPr>
          <w:lang w:eastAsia="en-AU"/>
        </w:rPr>
      </w:pPr>
      <w:r>
        <w:rPr>
          <w:lang w:eastAsia="en-AU"/>
        </w:rPr>
        <w:t xml:space="preserve">Studies included in Balk </w:t>
      </w:r>
      <w:r w:rsidRPr="00C55E71">
        <w:rPr>
          <w:lang w:eastAsia="en-AU"/>
        </w:rPr>
        <w:t>et al.</w:t>
      </w:r>
      <w:r w:rsidRPr="000E4516">
        <w:rPr>
          <w:lang w:eastAsia="en-AU"/>
        </w:rPr>
        <w:t>’s</w:t>
      </w:r>
      <w:r>
        <w:rPr>
          <w:lang w:eastAsia="en-AU"/>
        </w:rPr>
        <w:t xml:space="preserve"> review </w:t>
      </w:r>
      <w:proofErr w:type="gramStart"/>
      <w:r>
        <w:rPr>
          <w:lang w:eastAsia="en-AU"/>
        </w:rPr>
        <w:t>were assessed</w:t>
      </w:r>
      <w:proofErr w:type="gramEnd"/>
      <w:r>
        <w:rPr>
          <w:lang w:eastAsia="en-AU"/>
        </w:rPr>
        <w:t xml:space="preserve"> for potential risk of biases by Balk </w:t>
      </w:r>
      <w:r w:rsidRPr="00C55E71">
        <w:rPr>
          <w:lang w:eastAsia="en-AU"/>
        </w:rPr>
        <w:t>et al.</w:t>
      </w:r>
      <w:r w:rsidRPr="000E4516">
        <w:rPr>
          <w:lang w:eastAsia="en-AU"/>
        </w:rPr>
        <w:t xml:space="preserve"> </w:t>
      </w:r>
      <w:r>
        <w:rPr>
          <w:lang w:eastAsia="en-AU"/>
        </w:rPr>
        <w:t xml:space="preserve">and therefore were not assessed again in this review. The newly included studies </w:t>
      </w:r>
      <w:proofErr w:type="gramStart"/>
      <w:r>
        <w:rPr>
          <w:lang w:eastAsia="en-AU"/>
        </w:rPr>
        <w:t>were assessed</w:t>
      </w:r>
      <w:proofErr w:type="gramEnd"/>
      <w:r>
        <w:rPr>
          <w:lang w:eastAsia="en-AU"/>
        </w:rPr>
        <w:t xml:space="preserve"> for potential risk of biases </w:t>
      </w:r>
      <w:r w:rsidR="00326CDE">
        <w:rPr>
          <w:lang w:eastAsia="en-AU"/>
        </w:rPr>
        <w:t xml:space="preserve">using the Cochrane risk of bias tool, </w:t>
      </w:r>
      <w:r>
        <w:rPr>
          <w:lang w:eastAsia="en-AU"/>
        </w:rPr>
        <w:t xml:space="preserve">as per recommendation from the GRADE process </w:t>
      </w:r>
      <w:r w:rsidR="001151B9" w:rsidRPr="001151B9">
        <w:rPr>
          <w:noProof/>
          <w:lang w:eastAsia="en-AU"/>
        </w:rPr>
        <w:t>(Guyatt et al</w:t>
      </w:r>
      <w:r w:rsidR="00242B72">
        <w:rPr>
          <w:noProof/>
          <w:lang w:eastAsia="en-AU"/>
        </w:rPr>
        <w:t>.</w:t>
      </w:r>
      <w:r w:rsidR="001151B9" w:rsidRPr="001151B9">
        <w:rPr>
          <w:noProof/>
          <w:lang w:eastAsia="en-AU"/>
        </w:rPr>
        <w:t xml:space="preserve"> 2011)</w:t>
      </w:r>
      <w:r>
        <w:rPr>
          <w:lang w:eastAsia="en-AU"/>
        </w:rPr>
        <w:t>.</w:t>
      </w:r>
    </w:p>
    <w:p w14:paraId="1A23295A" w14:textId="77777777" w:rsidR="00A06859" w:rsidRDefault="00A06859" w:rsidP="002E447C">
      <w:pPr>
        <w:rPr>
          <w:lang w:eastAsia="en-AU"/>
        </w:rPr>
      </w:pPr>
    </w:p>
    <w:p w14:paraId="1A23295B" w14:textId="77777777" w:rsidR="00576987" w:rsidRDefault="00A37887" w:rsidP="002E447C">
      <w:pPr>
        <w:rPr>
          <w:lang w:eastAsia="en-AU"/>
        </w:rPr>
      </w:pPr>
      <w:r>
        <w:rPr>
          <w:lang w:eastAsia="en-AU"/>
        </w:rPr>
        <w:t xml:space="preserve">Ali </w:t>
      </w:r>
      <w:r w:rsidRPr="00C55E71">
        <w:rPr>
          <w:lang w:eastAsia="en-AU"/>
        </w:rPr>
        <w:t>et al.</w:t>
      </w:r>
      <w:r w:rsidRPr="000E4516">
        <w:rPr>
          <w:lang w:eastAsia="en-AU"/>
        </w:rPr>
        <w:t>’s</w:t>
      </w:r>
      <w:r>
        <w:rPr>
          <w:lang w:eastAsia="en-AU"/>
        </w:rPr>
        <w:t xml:space="preserve"> paper </w:t>
      </w:r>
      <w:r w:rsidR="001151B9" w:rsidRPr="001151B9">
        <w:rPr>
          <w:noProof/>
          <w:lang w:eastAsia="en-AU"/>
        </w:rPr>
        <w:t>(Ali et al</w:t>
      </w:r>
      <w:r w:rsidR="00242B72">
        <w:rPr>
          <w:noProof/>
          <w:lang w:eastAsia="en-AU"/>
        </w:rPr>
        <w:t>.</w:t>
      </w:r>
      <w:r w:rsidR="001151B9" w:rsidRPr="001151B9">
        <w:rPr>
          <w:noProof/>
          <w:lang w:eastAsia="en-AU"/>
        </w:rPr>
        <w:t xml:space="preserve"> 2011)</w:t>
      </w:r>
      <w:r w:rsidR="00431A30">
        <w:rPr>
          <w:lang w:eastAsia="en-AU"/>
        </w:rPr>
        <w:t xml:space="preserve"> </w:t>
      </w:r>
      <w:r>
        <w:rPr>
          <w:lang w:eastAsia="en-AU"/>
        </w:rPr>
        <w:t xml:space="preserve">describes a </w:t>
      </w:r>
      <w:proofErr w:type="gramStart"/>
      <w:r>
        <w:rPr>
          <w:lang w:eastAsia="en-AU"/>
        </w:rPr>
        <w:t>double</w:t>
      </w:r>
      <w:r w:rsidR="0098162A">
        <w:rPr>
          <w:lang w:eastAsia="en-AU"/>
        </w:rPr>
        <w:t>-</w:t>
      </w:r>
      <w:r>
        <w:rPr>
          <w:lang w:eastAsia="en-AU"/>
        </w:rPr>
        <w:t>blind</w:t>
      </w:r>
      <w:proofErr w:type="gramEnd"/>
      <w:r>
        <w:rPr>
          <w:lang w:eastAsia="en-AU"/>
        </w:rPr>
        <w:t xml:space="preserve">, modified cross-over, RCT involving 59 participants with impaired glucose tolerance given chromium supplementation (at either 500 or 1000 </w:t>
      </w:r>
      <w:proofErr w:type="spellStart"/>
      <w:r>
        <w:rPr>
          <w:lang w:eastAsia="en-AU"/>
        </w:rPr>
        <w:t>μg</w:t>
      </w:r>
      <w:proofErr w:type="spellEnd"/>
      <w:r>
        <w:rPr>
          <w:lang w:eastAsia="en-AU"/>
        </w:rPr>
        <w:t xml:space="preserve"> chromium </w:t>
      </w:r>
      <w:proofErr w:type="spellStart"/>
      <w:r>
        <w:rPr>
          <w:lang w:eastAsia="en-AU"/>
        </w:rPr>
        <w:t>picolinate</w:t>
      </w:r>
      <w:proofErr w:type="spellEnd"/>
      <w:r>
        <w:rPr>
          <w:lang w:eastAsia="en-AU"/>
        </w:rPr>
        <w:t>/d) and placebo</w:t>
      </w:r>
      <w:r w:rsidR="001631E0">
        <w:rPr>
          <w:lang w:eastAsia="en-AU"/>
        </w:rPr>
        <w:t xml:space="preserve"> for 6 months. The aim of this study was to determine the </w:t>
      </w:r>
      <w:r w:rsidRPr="00A37887">
        <w:rPr>
          <w:lang w:eastAsia="en-AU"/>
        </w:rPr>
        <w:t xml:space="preserve">effects of daily chromium </w:t>
      </w:r>
      <w:proofErr w:type="spellStart"/>
      <w:r w:rsidRPr="00A37887">
        <w:rPr>
          <w:lang w:eastAsia="en-AU"/>
        </w:rPr>
        <w:t>picolinate</w:t>
      </w:r>
      <w:proofErr w:type="spellEnd"/>
      <w:r w:rsidRPr="00A37887">
        <w:rPr>
          <w:lang w:eastAsia="en-AU"/>
        </w:rPr>
        <w:t xml:space="preserve"> supplementation on serum measures of glucose tolerance and insulin sensitivity in patients at high risk for </w:t>
      </w:r>
      <w:r w:rsidR="008B464F">
        <w:rPr>
          <w:lang w:eastAsia="en-AU"/>
        </w:rPr>
        <w:t>Type</w:t>
      </w:r>
      <w:r w:rsidRPr="00A37887">
        <w:rPr>
          <w:lang w:eastAsia="en-AU"/>
        </w:rPr>
        <w:t xml:space="preserve"> 2 DM</w:t>
      </w:r>
      <w:r>
        <w:rPr>
          <w:lang w:eastAsia="en-AU"/>
        </w:rPr>
        <w:t>.</w:t>
      </w:r>
      <w:r w:rsidR="008F7D38">
        <w:rPr>
          <w:lang w:eastAsia="en-AU"/>
        </w:rPr>
        <w:t xml:space="preserve"> Assessment of risk of biases for</w:t>
      </w:r>
      <w:r>
        <w:rPr>
          <w:lang w:eastAsia="en-AU"/>
        </w:rPr>
        <w:t xml:space="preserve"> this study </w:t>
      </w:r>
      <w:proofErr w:type="gramStart"/>
      <w:r>
        <w:rPr>
          <w:lang w:eastAsia="en-AU"/>
        </w:rPr>
        <w:t>are described</w:t>
      </w:r>
      <w:proofErr w:type="gramEnd"/>
      <w:r>
        <w:rPr>
          <w:lang w:eastAsia="en-AU"/>
        </w:rPr>
        <w:t xml:space="preserve"> in Table 10. The methods of random sequence generation and allocation </w:t>
      </w:r>
      <w:proofErr w:type="gramStart"/>
      <w:r>
        <w:rPr>
          <w:lang w:eastAsia="en-AU"/>
        </w:rPr>
        <w:t>were not described</w:t>
      </w:r>
      <w:proofErr w:type="gramEnd"/>
      <w:r>
        <w:rPr>
          <w:lang w:eastAsia="en-AU"/>
        </w:rPr>
        <w:t xml:space="preserve"> clearly in the report and therefore have been judged to present unclear risk of bias. </w:t>
      </w:r>
      <w:r w:rsidR="001631E0">
        <w:rPr>
          <w:lang w:eastAsia="en-AU"/>
        </w:rPr>
        <w:t xml:space="preserve">Dietary intake of participants </w:t>
      </w:r>
      <w:proofErr w:type="gramStart"/>
      <w:r w:rsidR="001631E0">
        <w:rPr>
          <w:lang w:eastAsia="en-AU"/>
        </w:rPr>
        <w:t>was not assessed</w:t>
      </w:r>
      <w:proofErr w:type="gramEnd"/>
      <w:r w:rsidR="001631E0">
        <w:rPr>
          <w:lang w:eastAsia="en-AU"/>
        </w:rPr>
        <w:t xml:space="preserve">. The duration of supplementation was longer than most studies identified in Balk </w:t>
      </w:r>
      <w:r w:rsidR="001631E0" w:rsidRPr="00C55E71">
        <w:rPr>
          <w:lang w:eastAsia="en-AU"/>
        </w:rPr>
        <w:t>et al.</w:t>
      </w:r>
      <w:r w:rsidR="001631E0" w:rsidRPr="000E4516">
        <w:rPr>
          <w:lang w:eastAsia="en-AU"/>
        </w:rPr>
        <w:t>’s</w:t>
      </w:r>
      <w:r w:rsidR="001631E0">
        <w:rPr>
          <w:lang w:eastAsia="en-AU"/>
        </w:rPr>
        <w:t xml:space="preserve"> systematic review and therefore should be sufficient to demonstrate the proposed health effect.</w:t>
      </w:r>
    </w:p>
    <w:p w14:paraId="1A23295D" w14:textId="77777777" w:rsidR="00A06859" w:rsidRDefault="00A06859" w:rsidP="001631E0">
      <w:pPr>
        <w:rPr>
          <w:lang w:eastAsia="en-AU"/>
        </w:rPr>
      </w:pPr>
      <w:r>
        <w:rPr>
          <w:lang w:eastAsia="en-AU"/>
        </w:rPr>
        <w:lastRenderedPageBreak/>
        <w:t xml:space="preserve">Iqbal </w:t>
      </w:r>
      <w:r w:rsidRPr="00C55E71">
        <w:rPr>
          <w:lang w:eastAsia="en-AU"/>
        </w:rPr>
        <w:t>et al.</w:t>
      </w:r>
      <w:r>
        <w:rPr>
          <w:lang w:eastAsia="en-AU"/>
        </w:rPr>
        <w:t xml:space="preserve"> </w:t>
      </w:r>
      <w:r w:rsidR="00D27A58">
        <w:rPr>
          <w:lang w:eastAsia="en-AU"/>
        </w:rPr>
        <w:t xml:space="preserve">reported on a </w:t>
      </w:r>
      <w:proofErr w:type="gramStart"/>
      <w:r>
        <w:rPr>
          <w:lang w:eastAsia="en-AU"/>
        </w:rPr>
        <w:t>double</w:t>
      </w:r>
      <w:r w:rsidR="0098162A">
        <w:rPr>
          <w:lang w:eastAsia="en-AU"/>
        </w:rPr>
        <w:t>-</w:t>
      </w:r>
      <w:r>
        <w:rPr>
          <w:lang w:eastAsia="en-AU"/>
        </w:rPr>
        <w:t>blind</w:t>
      </w:r>
      <w:proofErr w:type="gramEnd"/>
      <w:r>
        <w:rPr>
          <w:lang w:eastAsia="en-AU"/>
        </w:rPr>
        <w:t>, placebo-controlled RCT in participants with metabolic syndrome (</w:t>
      </w:r>
      <w:r w:rsidRPr="00A06859">
        <w:rPr>
          <w:i/>
          <w:lang w:eastAsia="en-AU"/>
        </w:rPr>
        <w:t xml:space="preserve">n </w:t>
      </w:r>
      <w:r>
        <w:rPr>
          <w:lang w:eastAsia="en-AU"/>
        </w:rPr>
        <w:t xml:space="preserve">= 63) and involved randomisation of participants into chromium treatment (124 </w:t>
      </w:r>
      <w:proofErr w:type="spellStart"/>
      <w:r>
        <w:rPr>
          <w:lang w:eastAsia="en-AU"/>
        </w:rPr>
        <w:t>μg</w:t>
      </w:r>
      <w:proofErr w:type="spellEnd"/>
      <w:r>
        <w:rPr>
          <w:lang w:eastAsia="en-AU"/>
        </w:rPr>
        <w:t xml:space="preserve"> elemental chromium) or placebo for 16 weeks. The aim of this study was to determine the effects of chromium </w:t>
      </w:r>
      <w:proofErr w:type="spellStart"/>
      <w:r>
        <w:rPr>
          <w:lang w:eastAsia="en-AU"/>
        </w:rPr>
        <w:t>picolinate</w:t>
      </w:r>
      <w:proofErr w:type="spellEnd"/>
      <w:r>
        <w:rPr>
          <w:lang w:eastAsia="en-AU"/>
        </w:rPr>
        <w:t xml:space="preserve"> on glucose metabolism in patients with metabolic syndrome. </w:t>
      </w:r>
      <w:r w:rsidR="00AF6296">
        <w:rPr>
          <w:lang w:eastAsia="en-AU"/>
        </w:rPr>
        <w:t xml:space="preserve">No dietary data for the participants </w:t>
      </w:r>
      <w:proofErr w:type="gramStart"/>
      <w:r w:rsidR="00AF6296">
        <w:rPr>
          <w:lang w:eastAsia="en-AU"/>
        </w:rPr>
        <w:t>were presented</w:t>
      </w:r>
      <w:proofErr w:type="gramEnd"/>
      <w:r w:rsidR="00AF6296">
        <w:rPr>
          <w:lang w:eastAsia="en-AU"/>
        </w:rPr>
        <w:t xml:space="preserve">. </w:t>
      </w:r>
      <w:r>
        <w:rPr>
          <w:lang w:eastAsia="en-AU"/>
        </w:rPr>
        <w:t xml:space="preserve">The methods of random sequence generation and allocation concealment </w:t>
      </w:r>
      <w:proofErr w:type="gramStart"/>
      <w:r>
        <w:rPr>
          <w:lang w:eastAsia="en-AU"/>
        </w:rPr>
        <w:t>were not clearly described in the paper and hence posed an unclear risk of bias</w:t>
      </w:r>
      <w:r w:rsidR="00E1463F">
        <w:rPr>
          <w:lang w:eastAsia="en-AU"/>
        </w:rPr>
        <w:t xml:space="preserve"> (Table 10)</w:t>
      </w:r>
      <w:proofErr w:type="gramEnd"/>
      <w:r>
        <w:rPr>
          <w:lang w:eastAsia="en-AU"/>
        </w:rPr>
        <w:t>. The study authors completed a ‘modified intention-to-treat</w:t>
      </w:r>
      <w:r w:rsidR="00AF6296">
        <w:rPr>
          <w:lang w:eastAsia="en-AU"/>
        </w:rPr>
        <w:t>’</w:t>
      </w:r>
      <w:r>
        <w:rPr>
          <w:lang w:eastAsia="en-AU"/>
        </w:rPr>
        <w:t xml:space="preserve"> analysis where data were excluded due to incomplete or outlying </w:t>
      </w:r>
      <w:r w:rsidR="00E1463F">
        <w:rPr>
          <w:lang w:eastAsia="en-AU"/>
        </w:rPr>
        <w:t>variables (</w:t>
      </w:r>
      <w:r w:rsidR="00E1463F" w:rsidRPr="00E1463F">
        <w:rPr>
          <w:i/>
          <w:lang w:eastAsia="en-AU"/>
        </w:rPr>
        <w:t>n</w:t>
      </w:r>
      <w:r w:rsidR="00E1463F">
        <w:rPr>
          <w:lang w:eastAsia="en-AU"/>
        </w:rPr>
        <w:t xml:space="preserve"> = </w:t>
      </w:r>
      <w:proofErr w:type="gramStart"/>
      <w:r w:rsidR="00E1463F">
        <w:rPr>
          <w:lang w:eastAsia="en-AU"/>
        </w:rPr>
        <w:t>6</w:t>
      </w:r>
      <w:proofErr w:type="gramEnd"/>
      <w:r w:rsidR="00E1463F">
        <w:rPr>
          <w:lang w:eastAsia="en-AU"/>
        </w:rPr>
        <w:t xml:space="preserve"> excluded); it is unclear to us as to whether the exclusion of data poses a risk of attrition bias.</w:t>
      </w:r>
    </w:p>
    <w:p w14:paraId="1A23295E" w14:textId="77777777" w:rsidR="00A06859" w:rsidRDefault="00A06859" w:rsidP="001631E0">
      <w:pPr>
        <w:rPr>
          <w:lang w:eastAsia="en-AU"/>
        </w:rPr>
      </w:pPr>
    </w:p>
    <w:p w14:paraId="1A23295F" w14:textId="2CE65BCB" w:rsidR="00A37887" w:rsidRDefault="001631E0" w:rsidP="002E447C">
      <w:pPr>
        <w:rPr>
          <w:lang w:eastAsia="en-AU"/>
        </w:rPr>
      </w:pPr>
      <w:r>
        <w:rPr>
          <w:lang w:eastAsia="en-AU"/>
        </w:rPr>
        <w:t xml:space="preserve">The </w:t>
      </w:r>
      <w:r w:rsidR="001C5126">
        <w:rPr>
          <w:lang w:eastAsia="en-AU"/>
        </w:rPr>
        <w:t>RCT</w:t>
      </w:r>
      <w:r>
        <w:rPr>
          <w:lang w:eastAsia="en-AU"/>
        </w:rPr>
        <w:t xml:space="preserve"> by Kim </w:t>
      </w:r>
      <w:r w:rsidRPr="00C55E71">
        <w:rPr>
          <w:lang w:eastAsia="en-AU"/>
        </w:rPr>
        <w:t>et al.</w:t>
      </w:r>
      <w:r>
        <w:rPr>
          <w:lang w:eastAsia="en-AU"/>
        </w:rPr>
        <w:t xml:space="preserve"> </w:t>
      </w:r>
      <w:r w:rsidR="001151B9" w:rsidRPr="001151B9">
        <w:rPr>
          <w:noProof/>
          <w:lang w:eastAsia="en-AU"/>
        </w:rPr>
        <w:t>(2011)</w:t>
      </w:r>
      <w:r w:rsidR="00431A30">
        <w:rPr>
          <w:lang w:eastAsia="en-AU"/>
        </w:rPr>
        <w:t xml:space="preserve"> </w:t>
      </w:r>
      <w:r>
        <w:rPr>
          <w:lang w:eastAsia="en-AU"/>
        </w:rPr>
        <w:t>was a parallel, double</w:t>
      </w:r>
      <w:r w:rsidR="0098162A">
        <w:rPr>
          <w:lang w:eastAsia="en-AU"/>
        </w:rPr>
        <w:t>-</w:t>
      </w:r>
      <w:r>
        <w:rPr>
          <w:lang w:eastAsia="en-AU"/>
        </w:rPr>
        <w:t xml:space="preserve">blind chromium supplementation (400 </w:t>
      </w:r>
      <w:proofErr w:type="spellStart"/>
      <w:r>
        <w:rPr>
          <w:lang w:eastAsia="en-AU"/>
        </w:rPr>
        <w:t>μg</w:t>
      </w:r>
      <w:proofErr w:type="spellEnd"/>
      <w:r>
        <w:rPr>
          <w:lang w:eastAsia="en-AU"/>
        </w:rPr>
        <w:t xml:space="preserve"> of chromium chloride</w:t>
      </w:r>
      <w:r w:rsidR="002B2B8C">
        <w:rPr>
          <w:lang w:eastAsia="en-AU"/>
        </w:rPr>
        <w:t xml:space="preserve"> for 6 weeks</w:t>
      </w:r>
      <w:r>
        <w:rPr>
          <w:lang w:eastAsia="en-AU"/>
        </w:rPr>
        <w:t xml:space="preserve">) in overweight children. The aim of this study was to examine the effects of </w:t>
      </w:r>
      <w:r w:rsidRPr="001631E0">
        <w:rPr>
          <w:lang w:eastAsia="en-AU"/>
        </w:rPr>
        <w:t xml:space="preserve">chromium supplementation </w:t>
      </w:r>
      <w:r w:rsidR="00D27A58">
        <w:rPr>
          <w:lang w:eastAsia="en-AU"/>
        </w:rPr>
        <w:t xml:space="preserve">while </w:t>
      </w:r>
      <w:r w:rsidR="00D27A58" w:rsidRPr="001631E0">
        <w:rPr>
          <w:lang w:eastAsia="en-AU"/>
        </w:rPr>
        <w:t xml:space="preserve">simultaneously modifying lifestyle </w:t>
      </w:r>
      <w:r w:rsidR="00D27A58">
        <w:rPr>
          <w:lang w:eastAsia="en-AU"/>
        </w:rPr>
        <w:t xml:space="preserve">factors, </w:t>
      </w:r>
      <w:r w:rsidRPr="001631E0">
        <w:rPr>
          <w:lang w:eastAsia="en-AU"/>
        </w:rPr>
        <w:t>on insulin sensitivity and body composition in overweight children</w:t>
      </w:r>
      <w:r>
        <w:rPr>
          <w:lang w:eastAsia="en-AU"/>
        </w:rPr>
        <w:t xml:space="preserve">. </w:t>
      </w:r>
      <w:r w:rsidR="001C5126">
        <w:rPr>
          <w:lang w:eastAsia="en-AU"/>
        </w:rPr>
        <w:t xml:space="preserve">The methods of randomisation and allocation </w:t>
      </w:r>
      <w:r w:rsidR="00D27A58">
        <w:rPr>
          <w:lang w:eastAsia="en-AU"/>
        </w:rPr>
        <w:t xml:space="preserve">of </w:t>
      </w:r>
      <w:r w:rsidR="001C5126">
        <w:rPr>
          <w:lang w:eastAsia="en-AU"/>
        </w:rPr>
        <w:t xml:space="preserve">concealment </w:t>
      </w:r>
      <w:proofErr w:type="gramStart"/>
      <w:r w:rsidR="001C5126">
        <w:rPr>
          <w:lang w:eastAsia="en-AU"/>
        </w:rPr>
        <w:t>were not described</w:t>
      </w:r>
      <w:proofErr w:type="gramEnd"/>
      <w:r w:rsidR="001C5126">
        <w:rPr>
          <w:lang w:eastAsia="en-AU"/>
        </w:rPr>
        <w:t xml:space="preserve"> clearly in the report and therefore have been judged to present unclear risk of bias (Table 10). </w:t>
      </w:r>
      <w:r w:rsidR="00D27A58">
        <w:rPr>
          <w:lang w:eastAsia="en-AU"/>
        </w:rPr>
        <w:t xml:space="preserve">The </w:t>
      </w:r>
      <w:r w:rsidR="002B2B8C">
        <w:rPr>
          <w:lang w:eastAsia="en-AU"/>
        </w:rPr>
        <w:t>background d</w:t>
      </w:r>
      <w:r w:rsidR="00D27A58">
        <w:rPr>
          <w:lang w:eastAsia="en-AU"/>
        </w:rPr>
        <w:t>iets were not described, and the</w:t>
      </w:r>
      <w:r w:rsidR="002B2B8C">
        <w:rPr>
          <w:lang w:eastAsia="en-AU"/>
        </w:rPr>
        <w:t xml:space="preserve"> particip</w:t>
      </w:r>
      <w:r w:rsidR="00D27A58">
        <w:rPr>
          <w:lang w:eastAsia="en-AU"/>
        </w:rPr>
        <w:t>ants were engaging in a</w:t>
      </w:r>
      <w:r w:rsidR="002B2B8C">
        <w:rPr>
          <w:lang w:eastAsia="en-AU"/>
        </w:rPr>
        <w:t xml:space="preserve"> lifestyle weight management program, including aer</w:t>
      </w:r>
      <w:r w:rsidR="00D27A58">
        <w:rPr>
          <w:lang w:eastAsia="en-AU"/>
        </w:rPr>
        <w:t>obic exercise (twice/week) and</w:t>
      </w:r>
      <w:r w:rsidR="002B2B8C">
        <w:rPr>
          <w:lang w:eastAsia="en-AU"/>
        </w:rPr>
        <w:t xml:space="preserve"> diet education to achieve a “balanced low-calorie diet</w:t>
      </w:r>
      <w:r w:rsidR="008654D6">
        <w:rPr>
          <w:lang w:eastAsia="en-AU"/>
        </w:rPr>
        <w:t>.”</w:t>
      </w:r>
      <w:r w:rsidR="002B2B8C">
        <w:rPr>
          <w:lang w:eastAsia="en-AU"/>
        </w:rPr>
        <w:t xml:space="preserve"> It is unclear whether </w:t>
      </w:r>
      <w:r w:rsidR="00D27A58">
        <w:rPr>
          <w:lang w:eastAsia="en-AU"/>
        </w:rPr>
        <w:t xml:space="preserve">an intervention period of </w:t>
      </w:r>
      <w:r w:rsidR="002B2B8C">
        <w:rPr>
          <w:lang w:eastAsia="en-AU"/>
        </w:rPr>
        <w:t xml:space="preserve">6 weeks </w:t>
      </w:r>
      <w:r w:rsidR="00D27A58">
        <w:rPr>
          <w:lang w:eastAsia="en-AU"/>
        </w:rPr>
        <w:t>is</w:t>
      </w:r>
      <w:r w:rsidR="0051496F">
        <w:rPr>
          <w:lang w:eastAsia="en-AU"/>
        </w:rPr>
        <w:t xml:space="preserve"> sufficient to demonstrate the proposed health effect</w:t>
      </w:r>
      <w:r w:rsidR="00D27A58">
        <w:rPr>
          <w:lang w:eastAsia="en-AU"/>
        </w:rPr>
        <w:t>s of chromium.</w:t>
      </w:r>
    </w:p>
    <w:p w14:paraId="1A232960" w14:textId="77777777" w:rsidR="00576987" w:rsidRPr="00576987" w:rsidRDefault="00576987" w:rsidP="002E447C">
      <w:pPr>
        <w:rPr>
          <w:lang w:eastAsia="en-AU"/>
        </w:rPr>
      </w:pPr>
    </w:p>
    <w:p w14:paraId="1A232961" w14:textId="565E92CD" w:rsidR="002E447C" w:rsidRDefault="000E4ED3" w:rsidP="00A37887">
      <w:pPr>
        <w:rPr>
          <w:lang w:eastAsia="en-AU"/>
        </w:rPr>
      </w:pPr>
      <w:r w:rsidRPr="00BB0145">
        <w:rPr>
          <w:b/>
          <w:lang w:eastAsia="en-AU"/>
        </w:rPr>
        <w:t>Table 10:</w:t>
      </w:r>
      <w:r w:rsidR="00A37887">
        <w:rPr>
          <w:lang w:eastAsia="en-AU"/>
        </w:rPr>
        <w:t xml:space="preserve"> </w:t>
      </w:r>
      <w:r w:rsidR="007E5083">
        <w:rPr>
          <w:lang w:eastAsia="en-AU"/>
        </w:rPr>
        <w:t>Risk of bias assessment of included studies</w:t>
      </w:r>
    </w:p>
    <w:p w14:paraId="1F63E540" w14:textId="77777777" w:rsidR="000E4ED3" w:rsidRPr="00A37887" w:rsidRDefault="000E4ED3" w:rsidP="00A37887">
      <w:pPr>
        <w:rPr>
          <w:lang w:eastAsia="en-AU"/>
        </w:rPr>
      </w:pPr>
    </w:p>
    <w:tbl>
      <w:tblPr>
        <w:tblStyle w:val="TableGrid"/>
        <w:tblW w:w="0" w:type="auto"/>
        <w:tblLook w:val="04A0" w:firstRow="1" w:lastRow="0" w:firstColumn="1" w:lastColumn="0" w:noHBand="0" w:noVBand="1"/>
        <w:tblDescription w:val="Table with 9 rows and 3 columns giving a summary of the risk of bias assessment of one of the three included studies. "/>
      </w:tblPr>
      <w:tblGrid>
        <w:gridCol w:w="3510"/>
        <w:gridCol w:w="1628"/>
        <w:gridCol w:w="4148"/>
      </w:tblGrid>
      <w:tr w:rsidR="00A37887" w:rsidRPr="0016492A" w14:paraId="1A232963" w14:textId="77777777" w:rsidTr="00BB0145">
        <w:trPr>
          <w:trHeight w:val="308"/>
          <w:tblHeader/>
        </w:trPr>
        <w:tc>
          <w:tcPr>
            <w:tcW w:w="9286" w:type="dxa"/>
            <w:gridSpan w:val="3"/>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1A232962" w14:textId="0F729232" w:rsidR="00A37887" w:rsidRPr="0016492A" w:rsidRDefault="001151B9" w:rsidP="002E447C">
            <w:pPr>
              <w:rPr>
                <w:b/>
                <w:sz w:val="18"/>
              </w:rPr>
            </w:pPr>
            <w:r w:rsidRPr="001151B9">
              <w:rPr>
                <w:noProof/>
                <w:sz w:val="18"/>
              </w:rPr>
              <w:t>Ali et al</w:t>
            </w:r>
            <w:r w:rsidR="00242B72">
              <w:rPr>
                <w:noProof/>
                <w:sz w:val="18"/>
              </w:rPr>
              <w:t>.</w:t>
            </w:r>
            <w:r w:rsidRPr="001151B9">
              <w:rPr>
                <w:noProof/>
                <w:sz w:val="18"/>
              </w:rPr>
              <w:t xml:space="preserve"> </w:t>
            </w:r>
            <w:r w:rsidR="000E4ED3">
              <w:rPr>
                <w:noProof/>
                <w:sz w:val="18"/>
              </w:rPr>
              <w:t>(</w:t>
            </w:r>
            <w:r w:rsidRPr="001151B9">
              <w:rPr>
                <w:noProof/>
                <w:sz w:val="18"/>
              </w:rPr>
              <w:t>2011)</w:t>
            </w:r>
          </w:p>
        </w:tc>
      </w:tr>
      <w:tr w:rsidR="002E447C" w:rsidRPr="0016492A" w14:paraId="1A232967" w14:textId="77777777" w:rsidTr="00BB0145">
        <w:trPr>
          <w:trHeight w:val="308"/>
          <w:tblHeader/>
        </w:trPr>
        <w:tc>
          <w:tcPr>
            <w:tcW w:w="3510"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964" w14:textId="77777777" w:rsidR="002E447C" w:rsidRPr="0016492A" w:rsidRDefault="002E447C" w:rsidP="002E447C">
            <w:pPr>
              <w:rPr>
                <w:b/>
                <w:sz w:val="18"/>
              </w:rPr>
            </w:pPr>
            <w:r w:rsidRPr="0016492A">
              <w:rPr>
                <w:b/>
                <w:sz w:val="18"/>
              </w:rPr>
              <w:t>Bias</w:t>
            </w:r>
          </w:p>
        </w:tc>
        <w:tc>
          <w:tcPr>
            <w:tcW w:w="1628" w:type="dxa"/>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A232965" w14:textId="77777777" w:rsidR="002E447C" w:rsidRPr="0016492A" w:rsidRDefault="002E447C" w:rsidP="002E447C">
            <w:pPr>
              <w:rPr>
                <w:b/>
                <w:sz w:val="18"/>
              </w:rPr>
            </w:pPr>
            <w:r w:rsidRPr="0016492A">
              <w:rPr>
                <w:b/>
                <w:sz w:val="18"/>
              </w:rPr>
              <w:t>Authors’ judgement</w:t>
            </w:r>
          </w:p>
        </w:tc>
        <w:tc>
          <w:tcPr>
            <w:tcW w:w="4148" w:type="dxa"/>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A232966" w14:textId="77777777" w:rsidR="002E447C" w:rsidRPr="0016492A" w:rsidRDefault="002E447C" w:rsidP="002E447C">
            <w:pPr>
              <w:rPr>
                <w:b/>
                <w:sz w:val="18"/>
              </w:rPr>
            </w:pPr>
            <w:r w:rsidRPr="0016492A">
              <w:rPr>
                <w:b/>
                <w:sz w:val="18"/>
              </w:rPr>
              <w:t>Support for judgement</w:t>
            </w:r>
          </w:p>
        </w:tc>
      </w:tr>
      <w:tr w:rsidR="002E447C" w:rsidRPr="0016492A" w14:paraId="1A23296B"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68" w14:textId="77777777" w:rsidR="002E447C" w:rsidRPr="0016492A" w:rsidRDefault="002E447C" w:rsidP="002E447C">
            <w:pPr>
              <w:rPr>
                <w:b/>
                <w:sz w:val="18"/>
              </w:rPr>
            </w:pPr>
            <w:r w:rsidRPr="0016492A">
              <w:rPr>
                <w:b/>
                <w:sz w:val="18"/>
              </w:rPr>
              <w:t>Random sequence generation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69" w14:textId="77777777" w:rsidR="002E447C" w:rsidRPr="0016492A" w:rsidRDefault="0016492A" w:rsidP="002E447C">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6A" w14:textId="77777777" w:rsidR="002E447C" w:rsidRPr="0016492A" w:rsidRDefault="00925FCE" w:rsidP="002E447C">
            <w:pPr>
              <w:rPr>
                <w:sz w:val="18"/>
              </w:rPr>
            </w:pPr>
            <w:r>
              <w:rPr>
                <w:sz w:val="18"/>
              </w:rPr>
              <w:t>Quote: “this study was a randomised… trial”</w:t>
            </w:r>
          </w:p>
        </w:tc>
      </w:tr>
      <w:tr w:rsidR="002E447C" w:rsidRPr="0016492A" w14:paraId="1A23296F"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6C" w14:textId="77777777" w:rsidR="002E447C" w:rsidRPr="0016492A" w:rsidRDefault="002E447C" w:rsidP="002E447C">
            <w:pPr>
              <w:rPr>
                <w:b/>
                <w:sz w:val="18"/>
              </w:rPr>
            </w:pPr>
            <w:r w:rsidRPr="0016492A">
              <w:rPr>
                <w:b/>
                <w:sz w:val="18"/>
              </w:rPr>
              <w:t>Allocation concealment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6D" w14:textId="77777777" w:rsidR="002E447C" w:rsidRPr="0016492A" w:rsidRDefault="00925FCE" w:rsidP="002E447C">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6E" w14:textId="77777777" w:rsidR="002E447C" w:rsidRPr="0016492A" w:rsidRDefault="00F06827" w:rsidP="002E447C">
            <w:pPr>
              <w:rPr>
                <w:sz w:val="18"/>
              </w:rPr>
            </w:pPr>
            <w:r>
              <w:rPr>
                <w:sz w:val="18"/>
              </w:rPr>
              <w:t>Method of concealment not clearly described. Quote: “supplying pharmacy personnel encoded the treatment supplements and matching placebos”</w:t>
            </w:r>
            <w:r w:rsidR="00925FCE">
              <w:rPr>
                <w:sz w:val="18"/>
              </w:rPr>
              <w:t xml:space="preserve"> </w:t>
            </w:r>
          </w:p>
        </w:tc>
      </w:tr>
      <w:tr w:rsidR="002E447C" w:rsidRPr="0016492A" w14:paraId="1A232973"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70" w14:textId="77777777" w:rsidR="002E447C" w:rsidRPr="0016492A" w:rsidRDefault="002E447C" w:rsidP="002E447C">
            <w:pPr>
              <w:rPr>
                <w:b/>
                <w:sz w:val="18"/>
              </w:rPr>
            </w:pPr>
            <w:r w:rsidRPr="0016492A">
              <w:rPr>
                <w:b/>
                <w:sz w:val="18"/>
              </w:rPr>
              <w:t>Blinding of participants and personnel (performance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71" w14:textId="77777777" w:rsidR="002E447C" w:rsidRPr="0016492A" w:rsidRDefault="00925FCE" w:rsidP="002E447C">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72" w14:textId="77777777" w:rsidR="002E447C" w:rsidRPr="0016492A" w:rsidRDefault="00A4436C" w:rsidP="00A4436C">
            <w:pPr>
              <w:rPr>
                <w:sz w:val="18"/>
              </w:rPr>
            </w:pPr>
            <w:r w:rsidRPr="00A4436C">
              <w:rPr>
                <w:sz w:val="18"/>
              </w:rPr>
              <w:t xml:space="preserve">Blinding of participants and key study personnel </w:t>
            </w:r>
            <w:r>
              <w:rPr>
                <w:sz w:val="18"/>
              </w:rPr>
              <w:t xml:space="preserve">stated. Intervention and placebo capsules were similar in shape, size and appearance and indistinguishable. </w:t>
            </w:r>
          </w:p>
        </w:tc>
      </w:tr>
      <w:tr w:rsidR="002E447C" w:rsidRPr="0016492A" w14:paraId="1A232977"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74" w14:textId="77777777" w:rsidR="002E447C" w:rsidRPr="0016492A" w:rsidRDefault="002E447C" w:rsidP="002E447C">
            <w:pPr>
              <w:rPr>
                <w:b/>
                <w:sz w:val="18"/>
              </w:rPr>
            </w:pPr>
            <w:r w:rsidRPr="0016492A">
              <w:rPr>
                <w:b/>
                <w:sz w:val="18"/>
              </w:rPr>
              <w:t>Blinding of outcome assessment (detection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75" w14:textId="77777777" w:rsidR="002E447C" w:rsidRPr="0016492A" w:rsidRDefault="00A4436C" w:rsidP="002E447C">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76" w14:textId="77777777" w:rsidR="002E447C" w:rsidRPr="0016492A" w:rsidRDefault="00A4436C" w:rsidP="00A4436C">
            <w:pPr>
              <w:rPr>
                <w:sz w:val="18"/>
              </w:rPr>
            </w:pPr>
            <w:proofErr w:type="gramStart"/>
            <w:r w:rsidRPr="00A4436C">
              <w:rPr>
                <w:sz w:val="18"/>
              </w:rPr>
              <w:t xml:space="preserve">No </w:t>
            </w:r>
            <w:r>
              <w:rPr>
                <w:sz w:val="18"/>
              </w:rPr>
              <w:t>blinding of outcome assessment.</w:t>
            </w:r>
            <w:proofErr w:type="gramEnd"/>
            <w:r>
              <w:rPr>
                <w:sz w:val="18"/>
              </w:rPr>
              <w:t xml:space="preserve"> T</w:t>
            </w:r>
            <w:r w:rsidRPr="00A4436C">
              <w:rPr>
                <w:sz w:val="18"/>
              </w:rPr>
              <w:t xml:space="preserve">he outcome measurement is not likely to </w:t>
            </w:r>
            <w:proofErr w:type="gramStart"/>
            <w:r w:rsidRPr="00A4436C">
              <w:rPr>
                <w:sz w:val="18"/>
              </w:rPr>
              <w:t>be influenced</w:t>
            </w:r>
            <w:proofErr w:type="gramEnd"/>
            <w:r w:rsidRPr="00A4436C">
              <w:rPr>
                <w:sz w:val="18"/>
              </w:rPr>
              <w:t xml:space="preserve"> by lack of blinding</w:t>
            </w:r>
            <w:r>
              <w:rPr>
                <w:sz w:val="18"/>
              </w:rPr>
              <w:t xml:space="preserve">. </w:t>
            </w:r>
          </w:p>
        </w:tc>
      </w:tr>
      <w:tr w:rsidR="002E447C" w:rsidRPr="0016492A" w14:paraId="1A23297B"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78" w14:textId="77777777" w:rsidR="002E447C" w:rsidRPr="0016492A" w:rsidRDefault="002E447C" w:rsidP="002E447C">
            <w:pPr>
              <w:rPr>
                <w:b/>
                <w:sz w:val="18"/>
              </w:rPr>
            </w:pPr>
            <w:r w:rsidRPr="0016492A">
              <w:rPr>
                <w:b/>
                <w:sz w:val="18"/>
              </w:rPr>
              <w:t>Incomplete outcome data (attrition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79" w14:textId="77777777" w:rsidR="002E447C" w:rsidRPr="0016492A" w:rsidRDefault="00A4436C" w:rsidP="002E447C">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7A" w14:textId="77777777" w:rsidR="002E447C" w:rsidRPr="0016492A" w:rsidRDefault="00A4436C" w:rsidP="002E447C">
            <w:pPr>
              <w:rPr>
                <w:sz w:val="18"/>
              </w:rPr>
            </w:pPr>
            <w:r>
              <w:rPr>
                <w:sz w:val="18"/>
              </w:rPr>
              <w:t xml:space="preserve">Intention-to-treat analysis, with missing data imputed appropriately. </w:t>
            </w:r>
          </w:p>
        </w:tc>
      </w:tr>
      <w:tr w:rsidR="002E447C" w:rsidRPr="0016492A" w14:paraId="1A23297F"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7C" w14:textId="77777777" w:rsidR="002E447C" w:rsidRPr="0016492A" w:rsidRDefault="002E447C" w:rsidP="002E447C">
            <w:pPr>
              <w:rPr>
                <w:b/>
                <w:sz w:val="18"/>
              </w:rPr>
            </w:pPr>
            <w:r w:rsidRPr="0016492A">
              <w:rPr>
                <w:b/>
                <w:sz w:val="18"/>
              </w:rPr>
              <w:t>Selective reporting (reporting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7D" w14:textId="77777777" w:rsidR="002E447C" w:rsidRPr="0016492A" w:rsidRDefault="00A4436C" w:rsidP="002E447C">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7E" w14:textId="77777777" w:rsidR="002E447C" w:rsidRPr="0016492A" w:rsidRDefault="00A4436C" w:rsidP="002E447C">
            <w:pPr>
              <w:rPr>
                <w:sz w:val="18"/>
              </w:rPr>
            </w:pPr>
            <w:r>
              <w:rPr>
                <w:sz w:val="18"/>
              </w:rPr>
              <w:t>No study protocol, but the report included all expected outcomes as per study aim.</w:t>
            </w:r>
          </w:p>
        </w:tc>
      </w:tr>
      <w:tr w:rsidR="00370A24" w:rsidRPr="0016492A" w14:paraId="1A232983" w14:textId="77777777" w:rsidTr="002E447C">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80" w14:textId="77777777" w:rsidR="00370A24" w:rsidRPr="0016492A" w:rsidRDefault="00370A24" w:rsidP="002E447C">
            <w:pPr>
              <w:rPr>
                <w:b/>
                <w:sz w:val="18"/>
              </w:rPr>
            </w:pPr>
            <w:r>
              <w:rPr>
                <w:b/>
                <w:sz w:val="18"/>
              </w:rPr>
              <w:t>Other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81" w14:textId="77777777" w:rsidR="00370A24" w:rsidRDefault="00370A24" w:rsidP="002E447C">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82" w14:textId="77777777" w:rsidR="00370A24" w:rsidRDefault="007D19D8" w:rsidP="00CF7A91">
            <w:pPr>
              <w:rPr>
                <w:sz w:val="18"/>
              </w:rPr>
            </w:pPr>
            <w:proofErr w:type="gramStart"/>
            <w:r>
              <w:rPr>
                <w:sz w:val="18"/>
              </w:rPr>
              <w:t xml:space="preserve">Nutrition 21, a producer of chromium </w:t>
            </w:r>
            <w:proofErr w:type="spellStart"/>
            <w:r>
              <w:rPr>
                <w:sz w:val="18"/>
              </w:rPr>
              <w:t>picolinate</w:t>
            </w:r>
            <w:proofErr w:type="spellEnd"/>
            <w:r>
              <w:rPr>
                <w:sz w:val="18"/>
              </w:rPr>
              <w:t>, provided active and placebo capsules</w:t>
            </w:r>
            <w:r w:rsidR="00370A24">
              <w:rPr>
                <w:sz w:val="18"/>
              </w:rPr>
              <w:t>.</w:t>
            </w:r>
            <w:proofErr w:type="gramEnd"/>
            <w:r w:rsidR="00370A24">
              <w:rPr>
                <w:sz w:val="18"/>
              </w:rPr>
              <w:t xml:space="preserve"> </w:t>
            </w:r>
          </w:p>
        </w:tc>
      </w:tr>
    </w:tbl>
    <w:p w14:paraId="1A232984" w14:textId="4997B3AA" w:rsidR="000E4ED3" w:rsidRDefault="000E4ED3" w:rsidP="002E447C"/>
    <w:p w14:paraId="5BD467B5" w14:textId="77777777" w:rsidR="000E4ED3" w:rsidRDefault="000E4ED3">
      <w:r>
        <w:br w:type="page"/>
      </w:r>
    </w:p>
    <w:tbl>
      <w:tblPr>
        <w:tblStyle w:val="TableGrid"/>
        <w:tblW w:w="0" w:type="auto"/>
        <w:tblLook w:val="04A0" w:firstRow="1" w:lastRow="0" w:firstColumn="1" w:lastColumn="0" w:noHBand="0" w:noVBand="1"/>
        <w:tblDescription w:val="Table with 9 rows and 3 columns giving a summary of the risk of bias assessment for the second of three included studies. "/>
      </w:tblPr>
      <w:tblGrid>
        <w:gridCol w:w="3510"/>
        <w:gridCol w:w="1628"/>
        <w:gridCol w:w="4148"/>
      </w:tblGrid>
      <w:tr w:rsidR="00BE5042" w:rsidRPr="0016492A" w14:paraId="1A232986" w14:textId="77777777" w:rsidTr="00960FBA">
        <w:trPr>
          <w:trHeight w:val="308"/>
        </w:trPr>
        <w:tc>
          <w:tcPr>
            <w:tcW w:w="9286" w:type="dxa"/>
            <w:gridSpan w:val="3"/>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1A232985" w14:textId="3CE705D7" w:rsidR="00BE5042" w:rsidRPr="0016492A" w:rsidRDefault="001151B9" w:rsidP="00960FBA">
            <w:pPr>
              <w:rPr>
                <w:b/>
                <w:sz w:val="18"/>
              </w:rPr>
            </w:pPr>
            <w:r w:rsidRPr="001151B9">
              <w:rPr>
                <w:noProof/>
                <w:sz w:val="18"/>
              </w:rPr>
              <w:lastRenderedPageBreak/>
              <w:t>Iqbal et al</w:t>
            </w:r>
            <w:r w:rsidR="00242B72">
              <w:rPr>
                <w:noProof/>
                <w:sz w:val="18"/>
              </w:rPr>
              <w:t>.</w:t>
            </w:r>
            <w:r w:rsidRPr="001151B9">
              <w:rPr>
                <w:noProof/>
                <w:sz w:val="18"/>
              </w:rPr>
              <w:t xml:space="preserve"> </w:t>
            </w:r>
            <w:r w:rsidR="000E4ED3">
              <w:rPr>
                <w:noProof/>
                <w:sz w:val="18"/>
              </w:rPr>
              <w:t>(</w:t>
            </w:r>
            <w:r w:rsidRPr="001151B9">
              <w:rPr>
                <w:noProof/>
                <w:sz w:val="18"/>
              </w:rPr>
              <w:t>2009)</w:t>
            </w:r>
          </w:p>
        </w:tc>
      </w:tr>
      <w:tr w:rsidR="00BE5042" w:rsidRPr="0016492A" w14:paraId="1A23298A" w14:textId="77777777" w:rsidTr="00960FBA">
        <w:trPr>
          <w:trHeight w:val="308"/>
        </w:trPr>
        <w:tc>
          <w:tcPr>
            <w:tcW w:w="3510"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987" w14:textId="77777777" w:rsidR="00BE5042" w:rsidRPr="0016492A" w:rsidRDefault="00BE5042" w:rsidP="00960FBA">
            <w:pPr>
              <w:rPr>
                <w:b/>
                <w:sz w:val="18"/>
              </w:rPr>
            </w:pPr>
            <w:r w:rsidRPr="0016492A">
              <w:rPr>
                <w:b/>
                <w:sz w:val="18"/>
              </w:rPr>
              <w:t>Bias</w:t>
            </w:r>
          </w:p>
        </w:tc>
        <w:tc>
          <w:tcPr>
            <w:tcW w:w="1628" w:type="dxa"/>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A232988" w14:textId="77777777" w:rsidR="00BE5042" w:rsidRPr="0016492A" w:rsidRDefault="00BE5042" w:rsidP="00960FBA">
            <w:pPr>
              <w:rPr>
                <w:b/>
                <w:sz w:val="18"/>
              </w:rPr>
            </w:pPr>
            <w:r w:rsidRPr="0016492A">
              <w:rPr>
                <w:b/>
                <w:sz w:val="18"/>
              </w:rPr>
              <w:t>Authors’ judgement</w:t>
            </w:r>
          </w:p>
        </w:tc>
        <w:tc>
          <w:tcPr>
            <w:tcW w:w="4148" w:type="dxa"/>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A232989" w14:textId="77777777" w:rsidR="00BE5042" w:rsidRPr="0016492A" w:rsidRDefault="00BE5042" w:rsidP="00960FBA">
            <w:pPr>
              <w:rPr>
                <w:b/>
                <w:sz w:val="18"/>
              </w:rPr>
            </w:pPr>
            <w:r w:rsidRPr="0016492A">
              <w:rPr>
                <w:b/>
                <w:sz w:val="18"/>
              </w:rPr>
              <w:t>Support for judgement</w:t>
            </w:r>
          </w:p>
        </w:tc>
      </w:tr>
      <w:tr w:rsidR="00BE5042" w:rsidRPr="0016492A" w14:paraId="1A23298E"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8B" w14:textId="77777777" w:rsidR="00BE5042" w:rsidRPr="0016492A" w:rsidRDefault="00BE5042" w:rsidP="00960FBA">
            <w:pPr>
              <w:rPr>
                <w:b/>
                <w:sz w:val="18"/>
              </w:rPr>
            </w:pPr>
            <w:r w:rsidRPr="0016492A">
              <w:rPr>
                <w:b/>
                <w:sz w:val="18"/>
              </w:rPr>
              <w:t>Random sequence generation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8C" w14:textId="77777777" w:rsidR="00BE5042" w:rsidRPr="0016492A" w:rsidRDefault="00F7463E" w:rsidP="00960FBA">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8D" w14:textId="77777777" w:rsidR="00BE5042" w:rsidRPr="0016492A" w:rsidRDefault="00F7463E" w:rsidP="00960FBA">
            <w:pPr>
              <w:rPr>
                <w:sz w:val="18"/>
              </w:rPr>
            </w:pPr>
            <w:r>
              <w:rPr>
                <w:sz w:val="18"/>
              </w:rPr>
              <w:t xml:space="preserve">Quote: “Subjects… randomised in a 1:1 double-blind fashion to receive either </w:t>
            </w:r>
            <w:proofErr w:type="spellStart"/>
            <w:r>
              <w:rPr>
                <w:sz w:val="18"/>
              </w:rPr>
              <w:t>CrPic</w:t>
            </w:r>
            <w:proofErr w:type="spellEnd"/>
            <w:r>
              <w:rPr>
                <w:sz w:val="18"/>
              </w:rPr>
              <w:t xml:space="preserve"> or matching placebo.” The method of randomisation </w:t>
            </w:r>
            <w:proofErr w:type="gramStart"/>
            <w:r>
              <w:rPr>
                <w:sz w:val="18"/>
              </w:rPr>
              <w:t>was not described</w:t>
            </w:r>
            <w:proofErr w:type="gramEnd"/>
            <w:r>
              <w:rPr>
                <w:sz w:val="18"/>
              </w:rPr>
              <w:t xml:space="preserve">. </w:t>
            </w:r>
          </w:p>
        </w:tc>
      </w:tr>
      <w:tr w:rsidR="00BE5042" w:rsidRPr="0016492A" w14:paraId="1A232992"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8F" w14:textId="77777777" w:rsidR="00BE5042" w:rsidRPr="0016492A" w:rsidRDefault="00BE5042" w:rsidP="00960FBA">
            <w:pPr>
              <w:rPr>
                <w:b/>
                <w:sz w:val="18"/>
              </w:rPr>
            </w:pPr>
            <w:r w:rsidRPr="0016492A">
              <w:rPr>
                <w:b/>
                <w:sz w:val="18"/>
              </w:rPr>
              <w:t>Allocation concealment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90" w14:textId="77777777" w:rsidR="00BE5042" w:rsidRPr="0016492A" w:rsidRDefault="00F7463E" w:rsidP="00960FBA">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91" w14:textId="77777777" w:rsidR="00BE5042" w:rsidRPr="0016492A" w:rsidRDefault="00F7463E" w:rsidP="00960FBA">
            <w:pPr>
              <w:rPr>
                <w:sz w:val="18"/>
              </w:rPr>
            </w:pPr>
            <w:r>
              <w:rPr>
                <w:sz w:val="18"/>
              </w:rPr>
              <w:t xml:space="preserve">Method of concealment </w:t>
            </w:r>
            <w:proofErr w:type="gramStart"/>
            <w:r>
              <w:rPr>
                <w:sz w:val="18"/>
              </w:rPr>
              <w:t>was not described</w:t>
            </w:r>
            <w:proofErr w:type="gramEnd"/>
            <w:r>
              <w:rPr>
                <w:sz w:val="18"/>
              </w:rPr>
              <w:t xml:space="preserve">. </w:t>
            </w:r>
          </w:p>
        </w:tc>
      </w:tr>
      <w:tr w:rsidR="00BE5042" w:rsidRPr="0016492A" w14:paraId="1A232996"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93" w14:textId="77777777" w:rsidR="00BE5042" w:rsidRPr="0016492A" w:rsidRDefault="00BE5042" w:rsidP="00960FBA">
            <w:pPr>
              <w:rPr>
                <w:b/>
                <w:sz w:val="18"/>
              </w:rPr>
            </w:pPr>
            <w:r w:rsidRPr="0016492A">
              <w:rPr>
                <w:b/>
                <w:sz w:val="18"/>
              </w:rPr>
              <w:t>Blinding of participants and personnel (performance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94" w14:textId="77777777" w:rsidR="00BE5042" w:rsidRPr="0016492A" w:rsidRDefault="00F7463E" w:rsidP="00960FBA">
            <w:pPr>
              <w:rPr>
                <w:sz w:val="18"/>
              </w:rPr>
            </w:pPr>
            <w:r>
              <w:rPr>
                <w:sz w:val="18"/>
              </w:rPr>
              <w:t xml:space="preserve">Low </w:t>
            </w:r>
          </w:p>
        </w:tc>
        <w:tc>
          <w:tcPr>
            <w:tcW w:w="4148" w:type="dxa"/>
            <w:tcBorders>
              <w:top w:val="double" w:sz="4" w:space="0" w:color="auto"/>
              <w:left w:val="double" w:sz="4" w:space="0" w:color="auto"/>
              <w:bottom w:val="double" w:sz="4" w:space="0" w:color="auto"/>
              <w:right w:val="single" w:sz="12" w:space="0" w:color="auto"/>
            </w:tcBorders>
            <w:vAlign w:val="center"/>
          </w:tcPr>
          <w:p w14:paraId="1A232995" w14:textId="77777777" w:rsidR="00BE5042" w:rsidRPr="0016492A" w:rsidRDefault="00F7463E" w:rsidP="00960FBA">
            <w:pPr>
              <w:rPr>
                <w:sz w:val="18"/>
              </w:rPr>
            </w:pPr>
            <w:r>
              <w:rPr>
                <w:sz w:val="18"/>
              </w:rPr>
              <w:t xml:space="preserve">Blinding of participants and key study personnel stated. Intervention and placebo capsules </w:t>
            </w:r>
            <w:proofErr w:type="gramStart"/>
            <w:r>
              <w:rPr>
                <w:sz w:val="18"/>
              </w:rPr>
              <w:t>were matched</w:t>
            </w:r>
            <w:proofErr w:type="gramEnd"/>
            <w:r>
              <w:rPr>
                <w:sz w:val="18"/>
              </w:rPr>
              <w:t xml:space="preserve"> in appearance. </w:t>
            </w:r>
          </w:p>
        </w:tc>
      </w:tr>
      <w:tr w:rsidR="00BE5042" w:rsidRPr="0016492A" w14:paraId="1A23299A"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97" w14:textId="77777777" w:rsidR="00BE5042" w:rsidRPr="0016492A" w:rsidRDefault="00BE5042" w:rsidP="00960FBA">
            <w:pPr>
              <w:rPr>
                <w:b/>
                <w:sz w:val="18"/>
              </w:rPr>
            </w:pPr>
            <w:r w:rsidRPr="0016492A">
              <w:rPr>
                <w:b/>
                <w:sz w:val="18"/>
              </w:rPr>
              <w:t>Blinding of outcome assessment (detection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98" w14:textId="77777777" w:rsidR="00BE5042" w:rsidRPr="0016492A" w:rsidRDefault="00D14B58" w:rsidP="00960FBA">
            <w:pPr>
              <w:rPr>
                <w:sz w:val="18"/>
              </w:rPr>
            </w:pPr>
            <w:r>
              <w:rPr>
                <w:sz w:val="18"/>
              </w:rPr>
              <w:t xml:space="preserve">Low </w:t>
            </w:r>
          </w:p>
        </w:tc>
        <w:tc>
          <w:tcPr>
            <w:tcW w:w="4148" w:type="dxa"/>
            <w:tcBorders>
              <w:top w:val="double" w:sz="4" w:space="0" w:color="auto"/>
              <w:left w:val="double" w:sz="4" w:space="0" w:color="auto"/>
              <w:bottom w:val="double" w:sz="4" w:space="0" w:color="auto"/>
              <w:right w:val="single" w:sz="12" w:space="0" w:color="auto"/>
            </w:tcBorders>
            <w:vAlign w:val="center"/>
          </w:tcPr>
          <w:p w14:paraId="1A232999" w14:textId="77777777" w:rsidR="00BE5042" w:rsidRPr="0016492A" w:rsidRDefault="00D14B58" w:rsidP="00960FBA">
            <w:pPr>
              <w:rPr>
                <w:sz w:val="18"/>
              </w:rPr>
            </w:pPr>
            <w:proofErr w:type="gramStart"/>
            <w:r>
              <w:rPr>
                <w:sz w:val="18"/>
              </w:rPr>
              <w:t>No blinding of outcome assessment.</w:t>
            </w:r>
            <w:proofErr w:type="gramEnd"/>
            <w:r>
              <w:rPr>
                <w:sz w:val="18"/>
              </w:rPr>
              <w:t xml:space="preserve"> The outcome measurement is not likely to </w:t>
            </w:r>
            <w:proofErr w:type="gramStart"/>
            <w:r>
              <w:rPr>
                <w:sz w:val="18"/>
              </w:rPr>
              <w:t>be influenced</w:t>
            </w:r>
            <w:proofErr w:type="gramEnd"/>
            <w:r>
              <w:rPr>
                <w:sz w:val="18"/>
              </w:rPr>
              <w:t xml:space="preserve"> by lack of binding. </w:t>
            </w:r>
          </w:p>
        </w:tc>
      </w:tr>
      <w:tr w:rsidR="00BE5042" w:rsidRPr="0016492A" w14:paraId="1A23299E"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9B" w14:textId="77777777" w:rsidR="00BE5042" w:rsidRPr="0016492A" w:rsidRDefault="00BE5042" w:rsidP="00960FBA">
            <w:pPr>
              <w:rPr>
                <w:b/>
                <w:sz w:val="18"/>
              </w:rPr>
            </w:pPr>
            <w:r w:rsidRPr="0016492A">
              <w:rPr>
                <w:b/>
                <w:sz w:val="18"/>
              </w:rPr>
              <w:t>Incomplete outcome data (attrition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9C" w14:textId="77777777" w:rsidR="00BE5042" w:rsidRPr="0016492A" w:rsidRDefault="00093998" w:rsidP="00960FBA">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9D" w14:textId="77777777" w:rsidR="00BE5042" w:rsidRPr="0016492A" w:rsidRDefault="00093998" w:rsidP="00960FBA">
            <w:pPr>
              <w:rPr>
                <w:sz w:val="18"/>
              </w:rPr>
            </w:pPr>
            <w:r>
              <w:rPr>
                <w:sz w:val="18"/>
              </w:rPr>
              <w:t>“</w:t>
            </w:r>
            <w:r w:rsidR="00D14B58">
              <w:rPr>
                <w:sz w:val="18"/>
              </w:rPr>
              <w:t>Modified Intention-to-treat analysis</w:t>
            </w:r>
            <w:r w:rsidR="008654D6">
              <w:rPr>
                <w:sz w:val="18"/>
              </w:rPr>
              <w:t>;”</w:t>
            </w:r>
            <w:r w:rsidR="00D14B58">
              <w:rPr>
                <w:sz w:val="18"/>
              </w:rPr>
              <w:t xml:space="preserve"> study authors excluded data due to incomplete or outlying data (</w:t>
            </w:r>
            <w:r w:rsidR="00D14B58" w:rsidRPr="00D14B58">
              <w:rPr>
                <w:i/>
                <w:sz w:val="18"/>
              </w:rPr>
              <w:t>n</w:t>
            </w:r>
            <w:r>
              <w:rPr>
                <w:sz w:val="18"/>
              </w:rPr>
              <w:t xml:space="preserve"> = 6</w:t>
            </w:r>
            <w:r w:rsidR="00D14B58">
              <w:rPr>
                <w:sz w:val="18"/>
              </w:rPr>
              <w:t xml:space="preserve"> excluded). </w:t>
            </w:r>
          </w:p>
        </w:tc>
      </w:tr>
      <w:tr w:rsidR="00BE5042" w:rsidRPr="0016492A" w14:paraId="1A2329A2"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9F" w14:textId="77777777" w:rsidR="00BE5042" w:rsidRPr="0016492A" w:rsidRDefault="00BE5042" w:rsidP="00960FBA">
            <w:pPr>
              <w:rPr>
                <w:b/>
                <w:sz w:val="18"/>
              </w:rPr>
            </w:pPr>
            <w:r w:rsidRPr="0016492A">
              <w:rPr>
                <w:b/>
                <w:sz w:val="18"/>
              </w:rPr>
              <w:t>Selective reporting (reporting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A0" w14:textId="77777777" w:rsidR="00BE5042" w:rsidRPr="0016492A" w:rsidRDefault="00093998" w:rsidP="00960FBA">
            <w:pPr>
              <w:rPr>
                <w:sz w:val="18"/>
              </w:rPr>
            </w:pPr>
            <w:r>
              <w:rPr>
                <w:sz w:val="18"/>
              </w:rPr>
              <w:t xml:space="preserve">Low </w:t>
            </w:r>
          </w:p>
        </w:tc>
        <w:tc>
          <w:tcPr>
            <w:tcW w:w="4148" w:type="dxa"/>
            <w:tcBorders>
              <w:top w:val="double" w:sz="4" w:space="0" w:color="auto"/>
              <w:left w:val="double" w:sz="4" w:space="0" w:color="auto"/>
              <w:bottom w:val="double" w:sz="4" w:space="0" w:color="auto"/>
              <w:right w:val="single" w:sz="12" w:space="0" w:color="auto"/>
            </w:tcBorders>
            <w:vAlign w:val="center"/>
          </w:tcPr>
          <w:p w14:paraId="1A2329A1" w14:textId="77777777" w:rsidR="00BE5042" w:rsidRPr="0016492A" w:rsidRDefault="00093998" w:rsidP="00960FBA">
            <w:pPr>
              <w:rPr>
                <w:sz w:val="18"/>
              </w:rPr>
            </w:pPr>
            <w:r>
              <w:rPr>
                <w:sz w:val="18"/>
              </w:rPr>
              <w:t xml:space="preserve">No study protocol, but the report included all expected outcomes as per study aim. </w:t>
            </w:r>
          </w:p>
        </w:tc>
      </w:tr>
      <w:tr w:rsidR="00BE5042" w:rsidRPr="0016492A" w14:paraId="1A2329A6" w14:textId="77777777" w:rsidTr="00960FBA">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A3" w14:textId="77777777" w:rsidR="00BE5042" w:rsidRPr="0016492A" w:rsidRDefault="00BE5042" w:rsidP="00960FBA">
            <w:pPr>
              <w:rPr>
                <w:b/>
                <w:sz w:val="18"/>
              </w:rPr>
            </w:pPr>
            <w:r>
              <w:rPr>
                <w:b/>
                <w:sz w:val="18"/>
              </w:rPr>
              <w:t>Other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A4" w14:textId="77777777" w:rsidR="00BE5042" w:rsidRDefault="00093998" w:rsidP="00960FBA">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A5" w14:textId="77777777" w:rsidR="00BE5042" w:rsidRDefault="007D19D8" w:rsidP="00960FBA">
            <w:pPr>
              <w:rPr>
                <w:sz w:val="18"/>
              </w:rPr>
            </w:pPr>
            <w:proofErr w:type="gramStart"/>
            <w:r>
              <w:rPr>
                <w:sz w:val="18"/>
              </w:rPr>
              <w:t xml:space="preserve">Nutrition 21, a producer of chromium </w:t>
            </w:r>
            <w:proofErr w:type="spellStart"/>
            <w:r>
              <w:rPr>
                <w:sz w:val="18"/>
              </w:rPr>
              <w:t>picolinate</w:t>
            </w:r>
            <w:proofErr w:type="spellEnd"/>
            <w:r>
              <w:rPr>
                <w:sz w:val="18"/>
              </w:rPr>
              <w:t>, provided active and placebo capsules</w:t>
            </w:r>
            <w:r w:rsidR="00093998">
              <w:rPr>
                <w:sz w:val="18"/>
              </w:rPr>
              <w:t>.</w:t>
            </w:r>
            <w:proofErr w:type="gramEnd"/>
            <w:r w:rsidR="00093998">
              <w:rPr>
                <w:sz w:val="18"/>
              </w:rPr>
              <w:t xml:space="preserve"> </w:t>
            </w:r>
          </w:p>
        </w:tc>
      </w:tr>
    </w:tbl>
    <w:p w14:paraId="1A2329A7" w14:textId="77777777" w:rsidR="00BE5042" w:rsidRDefault="00BE5042" w:rsidP="002E447C"/>
    <w:tbl>
      <w:tblPr>
        <w:tblStyle w:val="TableGrid"/>
        <w:tblW w:w="0" w:type="auto"/>
        <w:tblLook w:val="04A0" w:firstRow="1" w:lastRow="0" w:firstColumn="1" w:lastColumn="0" w:noHBand="0" w:noVBand="1"/>
        <w:tblDescription w:val="Table with 9 rows and 3 columns giving a summary of the risk of bias assessment for the third of three included studies. "/>
      </w:tblPr>
      <w:tblGrid>
        <w:gridCol w:w="3510"/>
        <w:gridCol w:w="1628"/>
        <w:gridCol w:w="4148"/>
      </w:tblGrid>
      <w:tr w:rsidR="00D255FA" w:rsidRPr="0016492A" w14:paraId="1A2329AA" w14:textId="77777777" w:rsidTr="00D255FA">
        <w:trPr>
          <w:trHeight w:val="308"/>
        </w:trPr>
        <w:tc>
          <w:tcPr>
            <w:tcW w:w="9286" w:type="dxa"/>
            <w:gridSpan w:val="3"/>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1A2329A9" w14:textId="0EAD86AB" w:rsidR="00D255FA" w:rsidRPr="0016492A" w:rsidRDefault="001151B9" w:rsidP="003F1580">
            <w:pPr>
              <w:rPr>
                <w:b/>
                <w:sz w:val="18"/>
              </w:rPr>
            </w:pPr>
            <w:r w:rsidRPr="001151B9">
              <w:rPr>
                <w:noProof/>
                <w:sz w:val="18"/>
              </w:rPr>
              <w:t>Kim et al</w:t>
            </w:r>
            <w:r w:rsidR="00242B72">
              <w:rPr>
                <w:noProof/>
                <w:sz w:val="18"/>
              </w:rPr>
              <w:t>.</w:t>
            </w:r>
            <w:r w:rsidRPr="001151B9">
              <w:rPr>
                <w:noProof/>
                <w:sz w:val="18"/>
              </w:rPr>
              <w:t xml:space="preserve"> </w:t>
            </w:r>
            <w:r w:rsidR="000E4ED3">
              <w:rPr>
                <w:noProof/>
                <w:sz w:val="18"/>
              </w:rPr>
              <w:t>(</w:t>
            </w:r>
            <w:r w:rsidRPr="001151B9">
              <w:rPr>
                <w:noProof/>
                <w:sz w:val="18"/>
              </w:rPr>
              <w:t>2011)</w:t>
            </w:r>
          </w:p>
        </w:tc>
      </w:tr>
      <w:tr w:rsidR="003F1580" w:rsidRPr="0016492A" w14:paraId="1A2329AE" w14:textId="77777777" w:rsidTr="003F1580">
        <w:trPr>
          <w:trHeight w:val="308"/>
        </w:trPr>
        <w:tc>
          <w:tcPr>
            <w:tcW w:w="3510"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A2329AB" w14:textId="77777777" w:rsidR="003F1580" w:rsidRPr="0016492A" w:rsidRDefault="003F1580" w:rsidP="003F1580">
            <w:pPr>
              <w:rPr>
                <w:b/>
                <w:sz w:val="18"/>
              </w:rPr>
            </w:pPr>
            <w:r w:rsidRPr="0016492A">
              <w:rPr>
                <w:b/>
                <w:sz w:val="18"/>
              </w:rPr>
              <w:t>Bias</w:t>
            </w:r>
          </w:p>
        </w:tc>
        <w:tc>
          <w:tcPr>
            <w:tcW w:w="1628" w:type="dxa"/>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A2329AC" w14:textId="77777777" w:rsidR="003F1580" w:rsidRPr="0016492A" w:rsidRDefault="003F1580" w:rsidP="003F1580">
            <w:pPr>
              <w:rPr>
                <w:b/>
                <w:sz w:val="18"/>
              </w:rPr>
            </w:pPr>
            <w:r w:rsidRPr="0016492A">
              <w:rPr>
                <w:b/>
                <w:sz w:val="18"/>
              </w:rPr>
              <w:t>Authors’ judgement</w:t>
            </w:r>
          </w:p>
        </w:tc>
        <w:tc>
          <w:tcPr>
            <w:tcW w:w="4148" w:type="dxa"/>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A2329AD" w14:textId="77777777" w:rsidR="003F1580" w:rsidRPr="0016492A" w:rsidRDefault="003F1580" w:rsidP="003F1580">
            <w:pPr>
              <w:rPr>
                <w:b/>
                <w:sz w:val="18"/>
              </w:rPr>
            </w:pPr>
            <w:r w:rsidRPr="0016492A">
              <w:rPr>
                <w:b/>
                <w:sz w:val="18"/>
              </w:rPr>
              <w:t>Support for judgement</w:t>
            </w:r>
          </w:p>
        </w:tc>
      </w:tr>
      <w:tr w:rsidR="003F1580" w:rsidRPr="0016492A" w14:paraId="1A2329B2"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AF" w14:textId="77777777" w:rsidR="003F1580" w:rsidRPr="0016492A" w:rsidRDefault="003F1580" w:rsidP="003F1580">
            <w:pPr>
              <w:rPr>
                <w:b/>
                <w:sz w:val="18"/>
              </w:rPr>
            </w:pPr>
            <w:r w:rsidRPr="0016492A">
              <w:rPr>
                <w:b/>
                <w:sz w:val="18"/>
              </w:rPr>
              <w:t>Random sequence generation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B0" w14:textId="77777777" w:rsidR="003F1580" w:rsidRPr="0016492A" w:rsidRDefault="003F1580" w:rsidP="003F1580">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B1" w14:textId="77777777" w:rsidR="003F1580" w:rsidRPr="0016492A" w:rsidRDefault="003F1580" w:rsidP="003F1580">
            <w:pPr>
              <w:rPr>
                <w:sz w:val="18"/>
              </w:rPr>
            </w:pPr>
            <w:r>
              <w:rPr>
                <w:sz w:val="18"/>
              </w:rPr>
              <w:t xml:space="preserve">The method of randomisation </w:t>
            </w:r>
            <w:proofErr w:type="gramStart"/>
            <w:r>
              <w:rPr>
                <w:sz w:val="18"/>
              </w:rPr>
              <w:t>was not described</w:t>
            </w:r>
            <w:proofErr w:type="gramEnd"/>
            <w:r>
              <w:rPr>
                <w:sz w:val="18"/>
              </w:rPr>
              <w:t>.</w:t>
            </w:r>
          </w:p>
        </w:tc>
      </w:tr>
      <w:tr w:rsidR="003F1580" w:rsidRPr="0016492A" w14:paraId="1A2329B6"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B3" w14:textId="77777777" w:rsidR="003F1580" w:rsidRPr="0016492A" w:rsidRDefault="003F1580" w:rsidP="003F1580">
            <w:pPr>
              <w:rPr>
                <w:b/>
                <w:sz w:val="18"/>
              </w:rPr>
            </w:pPr>
            <w:r w:rsidRPr="0016492A">
              <w:rPr>
                <w:b/>
                <w:sz w:val="18"/>
              </w:rPr>
              <w:t>Allocation concealment (selection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B4" w14:textId="77777777" w:rsidR="003F1580" w:rsidRPr="0016492A" w:rsidRDefault="0004053E" w:rsidP="003F1580">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B5" w14:textId="77777777" w:rsidR="003F1580" w:rsidRPr="0016492A" w:rsidRDefault="0004053E" w:rsidP="003F1580">
            <w:pPr>
              <w:rPr>
                <w:sz w:val="18"/>
              </w:rPr>
            </w:pPr>
            <w:r>
              <w:rPr>
                <w:sz w:val="18"/>
              </w:rPr>
              <w:t xml:space="preserve">The method of concealment </w:t>
            </w:r>
            <w:proofErr w:type="gramStart"/>
            <w:r>
              <w:rPr>
                <w:sz w:val="18"/>
              </w:rPr>
              <w:t>was not described</w:t>
            </w:r>
            <w:proofErr w:type="gramEnd"/>
            <w:r>
              <w:rPr>
                <w:sz w:val="18"/>
              </w:rPr>
              <w:t>.</w:t>
            </w:r>
          </w:p>
        </w:tc>
      </w:tr>
      <w:tr w:rsidR="003F1580" w:rsidRPr="0016492A" w14:paraId="1A2329BA"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B7" w14:textId="77777777" w:rsidR="003F1580" w:rsidRPr="0016492A" w:rsidRDefault="003F1580" w:rsidP="003F1580">
            <w:pPr>
              <w:rPr>
                <w:b/>
                <w:sz w:val="18"/>
              </w:rPr>
            </w:pPr>
            <w:r w:rsidRPr="0016492A">
              <w:rPr>
                <w:b/>
                <w:sz w:val="18"/>
              </w:rPr>
              <w:t>Blinding of participants and personnel (performance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B8" w14:textId="77777777" w:rsidR="003F1580" w:rsidRPr="0016492A" w:rsidRDefault="0004053E" w:rsidP="003F1580">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B9" w14:textId="77777777" w:rsidR="003F1580" w:rsidRPr="0016492A" w:rsidRDefault="0004053E" w:rsidP="003F1580">
            <w:pPr>
              <w:rPr>
                <w:sz w:val="18"/>
              </w:rPr>
            </w:pPr>
            <w:r>
              <w:rPr>
                <w:sz w:val="18"/>
              </w:rPr>
              <w:t xml:space="preserve">Quote: “the participants and investigators were blinded to randomisation” </w:t>
            </w:r>
          </w:p>
        </w:tc>
      </w:tr>
      <w:tr w:rsidR="003F1580" w:rsidRPr="0016492A" w14:paraId="1A2329BE"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BB" w14:textId="77777777" w:rsidR="003F1580" w:rsidRPr="0016492A" w:rsidRDefault="003F1580" w:rsidP="003F1580">
            <w:pPr>
              <w:rPr>
                <w:b/>
                <w:sz w:val="18"/>
              </w:rPr>
            </w:pPr>
            <w:r w:rsidRPr="0016492A">
              <w:rPr>
                <w:b/>
                <w:sz w:val="18"/>
              </w:rPr>
              <w:t>Blinding of outcome assessment (detection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BC" w14:textId="77777777" w:rsidR="003F1580" w:rsidRPr="0016492A" w:rsidRDefault="0004053E" w:rsidP="003F1580">
            <w:pPr>
              <w:rPr>
                <w:sz w:val="18"/>
              </w:rPr>
            </w:pPr>
            <w:r>
              <w:rPr>
                <w:sz w:val="18"/>
              </w:rPr>
              <w:t xml:space="preserve">Low </w:t>
            </w:r>
          </w:p>
        </w:tc>
        <w:tc>
          <w:tcPr>
            <w:tcW w:w="4148" w:type="dxa"/>
            <w:tcBorders>
              <w:top w:val="double" w:sz="4" w:space="0" w:color="auto"/>
              <w:left w:val="double" w:sz="4" w:space="0" w:color="auto"/>
              <w:bottom w:val="double" w:sz="4" w:space="0" w:color="auto"/>
              <w:right w:val="single" w:sz="12" w:space="0" w:color="auto"/>
            </w:tcBorders>
            <w:vAlign w:val="center"/>
          </w:tcPr>
          <w:p w14:paraId="1A2329BD" w14:textId="77777777" w:rsidR="003F1580" w:rsidRPr="0016492A" w:rsidRDefault="0004053E" w:rsidP="003F1580">
            <w:pPr>
              <w:rPr>
                <w:sz w:val="18"/>
              </w:rPr>
            </w:pPr>
            <w:proofErr w:type="gramStart"/>
            <w:r w:rsidRPr="00A4436C">
              <w:rPr>
                <w:sz w:val="18"/>
              </w:rPr>
              <w:t xml:space="preserve">No </w:t>
            </w:r>
            <w:r>
              <w:rPr>
                <w:sz w:val="18"/>
              </w:rPr>
              <w:t>blinding of outcome assessment.</w:t>
            </w:r>
            <w:proofErr w:type="gramEnd"/>
            <w:r>
              <w:rPr>
                <w:sz w:val="18"/>
              </w:rPr>
              <w:t xml:space="preserve"> T</w:t>
            </w:r>
            <w:r w:rsidRPr="00A4436C">
              <w:rPr>
                <w:sz w:val="18"/>
              </w:rPr>
              <w:t xml:space="preserve">he outcome measurement is not likely to </w:t>
            </w:r>
            <w:proofErr w:type="gramStart"/>
            <w:r w:rsidRPr="00A4436C">
              <w:rPr>
                <w:sz w:val="18"/>
              </w:rPr>
              <w:t>be influenced</w:t>
            </w:r>
            <w:proofErr w:type="gramEnd"/>
            <w:r w:rsidRPr="00A4436C">
              <w:rPr>
                <w:sz w:val="18"/>
              </w:rPr>
              <w:t xml:space="preserve"> by lack of blinding</w:t>
            </w:r>
            <w:r>
              <w:rPr>
                <w:sz w:val="18"/>
              </w:rPr>
              <w:t>.</w:t>
            </w:r>
          </w:p>
        </w:tc>
      </w:tr>
      <w:tr w:rsidR="003F1580" w:rsidRPr="0016492A" w14:paraId="1A2329C2"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BF" w14:textId="77777777" w:rsidR="003F1580" w:rsidRPr="0016492A" w:rsidRDefault="003F1580" w:rsidP="003F1580">
            <w:pPr>
              <w:rPr>
                <w:b/>
                <w:sz w:val="18"/>
              </w:rPr>
            </w:pPr>
            <w:r w:rsidRPr="0016492A">
              <w:rPr>
                <w:b/>
                <w:sz w:val="18"/>
              </w:rPr>
              <w:t>Incomplete outcome data (attrition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C0" w14:textId="77777777" w:rsidR="003F1580" w:rsidRPr="0016492A" w:rsidRDefault="0004053E" w:rsidP="003F1580">
            <w:pPr>
              <w:rPr>
                <w:sz w:val="18"/>
              </w:rPr>
            </w:pPr>
            <w:r>
              <w:rPr>
                <w:sz w:val="18"/>
              </w:rPr>
              <w:t>Unclear</w:t>
            </w:r>
          </w:p>
        </w:tc>
        <w:tc>
          <w:tcPr>
            <w:tcW w:w="4148" w:type="dxa"/>
            <w:tcBorders>
              <w:top w:val="double" w:sz="4" w:space="0" w:color="auto"/>
              <w:left w:val="double" w:sz="4" w:space="0" w:color="auto"/>
              <w:bottom w:val="double" w:sz="4" w:space="0" w:color="auto"/>
              <w:right w:val="single" w:sz="12" w:space="0" w:color="auto"/>
            </w:tcBorders>
            <w:vAlign w:val="center"/>
          </w:tcPr>
          <w:p w14:paraId="1A2329C1" w14:textId="77777777" w:rsidR="003F1580" w:rsidRPr="0016492A" w:rsidRDefault="00FD7C15" w:rsidP="00FD7C15">
            <w:pPr>
              <w:rPr>
                <w:sz w:val="18"/>
              </w:rPr>
            </w:pPr>
            <w:r>
              <w:rPr>
                <w:sz w:val="18"/>
              </w:rPr>
              <w:t>Intention</w:t>
            </w:r>
            <w:r w:rsidR="00610D9C">
              <w:rPr>
                <w:sz w:val="18"/>
              </w:rPr>
              <w:t>-</w:t>
            </w:r>
            <w:r>
              <w:rPr>
                <w:sz w:val="18"/>
              </w:rPr>
              <w:t>to</w:t>
            </w:r>
            <w:r w:rsidR="00610D9C">
              <w:rPr>
                <w:sz w:val="18"/>
              </w:rPr>
              <w:t>-</w:t>
            </w:r>
            <w:r>
              <w:rPr>
                <w:sz w:val="18"/>
              </w:rPr>
              <w:t xml:space="preserve">treat analysis not carried out. </w:t>
            </w:r>
            <w:proofErr w:type="gramStart"/>
            <w:r>
              <w:rPr>
                <w:sz w:val="18"/>
              </w:rPr>
              <w:t>Insufficient information about missing data.</w:t>
            </w:r>
            <w:proofErr w:type="gramEnd"/>
            <w:r>
              <w:rPr>
                <w:sz w:val="18"/>
              </w:rPr>
              <w:t xml:space="preserve"> Data from dropouts not included in the analysis. </w:t>
            </w:r>
          </w:p>
        </w:tc>
      </w:tr>
      <w:tr w:rsidR="003F1580" w:rsidRPr="0016492A" w14:paraId="1A2329C6"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C3" w14:textId="77777777" w:rsidR="003F1580" w:rsidRPr="0016492A" w:rsidRDefault="003F1580" w:rsidP="003F1580">
            <w:pPr>
              <w:rPr>
                <w:b/>
                <w:sz w:val="18"/>
              </w:rPr>
            </w:pPr>
            <w:r w:rsidRPr="0016492A">
              <w:rPr>
                <w:b/>
                <w:sz w:val="18"/>
              </w:rPr>
              <w:t>Selective reporting (reporting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C4" w14:textId="77777777" w:rsidR="003F1580" w:rsidRPr="0016492A" w:rsidRDefault="0061055B" w:rsidP="003F1580">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C5" w14:textId="77777777" w:rsidR="003F1580" w:rsidRPr="0016492A" w:rsidRDefault="0061055B" w:rsidP="003F1580">
            <w:pPr>
              <w:rPr>
                <w:sz w:val="18"/>
              </w:rPr>
            </w:pPr>
            <w:r>
              <w:rPr>
                <w:sz w:val="18"/>
              </w:rPr>
              <w:t xml:space="preserve">No study protocol, but the report included all expected outcomes as per study aim. </w:t>
            </w:r>
          </w:p>
        </w:tc>
      </w:tr>
      <w:tr w:rsidR="003F1580" w:rsidRPr="0016492A" w14:paraId="1A2329CA" w14:textId="77777777" w:rsidTr="003F1580">
        <w:trPr>
          <w:trHeight w:val="308"/>
        </w:trPr>
        <w:tc>
          <w:tcPr>
            <w:tcW w:w="3510"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A2329C7" w14:textId="77777777" w:rsidR="003F1580" w:rsidRPr="0016492A" w:rsidRDefault="003F1580" w:rsidP="003F1580">
            <w:pPr>
              <w:rPr>
                <w:b/>
                <w:sz w:val="18"/>
              </w:rPr>
            </w:pPr>
            <w:r>
              <w:rPr>
                <w:b/>
                <w:sz w:val="18"/>
              </w:rPr>
              <w:t>Other bias</w:t>
            </w:r>
          </w:p>
        </w:tc>
        <w:tc>
          <w:tcPr>
            <w:tcW w:w="16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2329C8" w14:textId="77777777" w:rsidR="003F1580" w:rsidRDefault="0061055B" w:rsidP="003F1580">
            <w:pPr>
              <w:rPr>
                <w:sz w:val="18"/>
              </w:rPr>
            </w:pPr>
            <w:r>
              <w:rPr>
                <w:sz w:val="18"/>
              </w:rPr>
              <w:t>Low</w:t>
            </w:r>
          </w:p>
        </w:tc>
        <w:tc>
          <w:tcPr>
            <w:tcW w:w="4148" w:type="dxa"/>
            <w:tcBorders>
              <w:top w:val="double" w:sz="4" w:space="0" w:color="auto"/>
              <w:left w:val="double" w:sz="4" w:space="0" w:color="auto"/>
              <w:bottom w:val="double" w:sz="4" w:space="0" w:color="auto"/>
              <w:right w:val="single" w:sz="12" w:space="0" w:color="auto"/>
            </w:tcBorders>
            <w:vAlign w:val="center"/>
          </w:tcPr>
          <w:p w14:paraId="1A2329C9" w14:textId="77777777" w:rsidR="003F1580" w:rsidRDefault="0061055B" w:rsidP="0061055B">
            <w:pPr>
              <w:rPr>
                <w:sz w:val="18"/>
              </w:rPr>
            </w:pPr>
            <w:proofErr w:type="gramStart"/>
            <w:r>
              <w:rPr>
                <w:sz w:val="18"/>
              </w:rPr>
              <w:t>Funding from a non-industry source.</w:t>
            </w:r>
            <w:proofErr w:type="gramEnd"/>
            <w:r>
              <w:rPr>
                <w:sz w:val="18"/>
              </w:rPr>
              <w:t xml:space="preserve"> </w:t>
            </w:r>
          </w:p>
        </w:tc>
      </w:tr>
    </w:tbl>
    <w:p w14:paraId="1A2329CC" w14:textId="77777777" w:rsidR="008D1341" w:rsidRDefault="00807E74" w:rsidP="00113A54">
      <w:pPr>
        <w:pStyle w:val="Heading3"/>
      </w:pPr>
      <w:r>
        <w:t>7</w:t>
      </w:r>
      <w:r w:rsidR="00A77C52">
        <w:t>.2.</w:t>
      </w:r>
      <w:r w:rsidR="00A77C52" w:rsidRPr="00F678D2">
        <w:t xml:space="preserve">5 </w:t>
      </w:r>
      <w:r w:rsidR="002E447C" w:rsidRPr="00F678D2">
        <w:t>Outcome data</w:t>
      </w:r>
    </w:p>
    <w:p w14:paraId="1A2329CD" w14:textId="4729BFAE" w:rsidR="008D1341" w:rsidRDefault="008D1341" w:rsidP="008D1341">
      <w:r>
        <w:t xml:space="preserve">The included study by Kim </w:t>
      </w:r>
      <w:r w:rsidRPr="00C55E71">
        <w:t>et al.</w:t>
      </w:r>
      <w:r>
        <w:t xml:space="preserve"> </w:t>
      </w:r>
      <w:r w:rsidR="001151B9" w:rsidRPr="001151B9">
        <w:rPr>
          <w:noProof/>
        </w:rPr>
        <w:t>(2011)</w:t>
      </w:r>
      <w:r w:rsidR="00431A30">
        <w:t xml:space="preserve"> </w:t>
      </w:r>
      <w:r>
        <w:t xml:space="preserve">examined the effect of chromium on fasting blood glucose in </w:t>
      </w:r>
      <w:proofErr w:type="spellStart"/>
      <w:r>
        <w:t>normoglycaemic</w:t>
      </w:r>
      <w:proofErr w:type="spellEnd"/>
      <w:r>
        <w:t xml:space="preserve"> overweight children. </w:t>
      </w:r>
      <w:r w:rsidR="00A63BFD">
        <w:t>As</w:t>
      </w:r>
      <w:r>
        <w:t xml:space="preserve"> all the other included </w:t>
      </w:r>
      <w:r w:rsidR="009D463B">
        <w:t xml:space="preserve">studies </w:t>
      </w:r>
      <w:r>
        <w:t xml:space="preserve">within Balk </w:t>
      </w:r>
      <w:r w:rsidRPr="00C55E71">
        <w:t>et al.</w:t>
      </w:r>
      <w:r w:rsidRPr="000E4516">
        <w:t>’s</w:t>
      </w:r>
      <w:r>
        <w:t xml:space="preserve"> meta-analysis </w:t>
      </w:r>
      <w:r w:rsidR="009D463B">
        <w:t xml:space="preserve">of </w:t>
      </w:r>
      <w:proofErr w:type="spellStart"/>
      <w:r w:rsidR="009D463B">
        <w:t>normoglycaemic</w:t>
      </w:r>
      <w:proofErr w:type="spellEnd"/>
      <w:r w:rsidR="009D463B">
        <w:t xml:space="preserve"> populations were in adults, we did not deem </w:t>
      </w:r>
      <w:r w:rsidR="00AF6296">
        <w:t xml:space="preserve">it to be </w:t>
      </w:r>
      <w:r w:rsidR="009D463B">
        <w:t xml:space="preserve">appropriate to update the overall analysis </w:t>
      </w:r>
      <w:r w:rsidR="00D27A58">
        <w:t>to include</w:t>
      </w:r>
      <w:r w:rsidR="009D463B">
        <w:t xml:space="preserve"> Kim </w:t>
      </w:r>
      <w:r w:rsidR="009D463B" w:rsidRPr="00C55E71">
        <w:t>et al.</w:t>
      </w:r>
      <w:r w:rsidR="009D463B" w:rsidRPr="000E4516">
        <w:t>’s</w:t>
      </w:r>
      <w:r w:rsidR="009D463B">
        <w:t xml:space="preserve"> study in children. Instead, a subgroup analysis stratified by children and adults </w:t>
      </w:r>
      <w:proofErr w:type="gramStart"/>
      <w:r w:rsidR="009D463B">
        <w:t>is presented</w:t>
      </w:r>
      <w:proofErr w:type="gramEnd"/>
      <w:r w:rsidR="009D463B">
        <w:t xml:space="preserve"> in Figure 3. In </w:t>
      </w:r>
      <w:r w:rsidR="00D27A58">
        <w:t xml:space="preserve">the </w:t>
      </w:r>
      <w:r w:rsidR="009D463B">
        <w:t xml:space="preserve">overall analysis, chromium supplementation produced a non-significant decrease of 0.04 </w:t>
      </w:r>
      <w:proofErr w:type="spellStart"/>
      <w:r w:rsidR="009D463B">
        <w:t>mmol</w:t>
      </w:r>
      <w:proofErr w:type="spellEnd"/>
      <w:r w:rsidR="009D463B">
        <w:t xml:space="preserve">/L (95% CI -0.13, 0.05) in fasting blood glucose. The risk of publication bias in the </w:t>
      </w:r>
      <w:proofErr w:type="spellStart"/>
      <w:r w:rsidR="009D463B">
        <w:t>normoglycaemic</w:t>
      </w:r>
      <w:proofErr w:type="spellEnd"/>
      <w:r w:rsidR="009D463B">
        <w:t xml:space="preserve"> population appears to be low, as evidence by a largely symmetrical funnel plot (Figure 4).</w:t>
      </w:r>
    </w:p>
    <w:p w14:paraId="1A2329CE" w14:textId="77777777" w:rsidR="00101813" w:rsidRDefault="00101813" w:rsidP="008D1341"/>
    <w:p w14:paraId="1A2329CF" w14:textId="77777777" w:rsidR="009D463B" w:rsidRDefault="0079551D" w:rsidP="008D1341">
      <w:r>
        <w:rPr>
          <w:noProof/>
          <w:lang w:eastAsia="en-GB"/>
        </w:rPr>
        <w:lastRenderedPageBreak/>
        <w:drawing>
          <wp:inline distT="0" distB="0" distL="0" distR="0" wp14:anchorId="1A232C23" wp14:editId="354A4F57">
            <wp:extent cx="5432942" cy="4766334"/>
            <wp:effectExtent l="0" t="0" r="0" b="0"/>
            <wp:docPr id="4" name="Picture 2" descr="Forest plot showing the effect of chromium supplementation on blood glucose for each study in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3717" cy="4767014"/>
                    </a:xfrm>
                    <a:prstGeom prst="rect">
                      <a:avLst/>
                    </a:prstGeom>
                    <a:noFill/>
                    <a:ln>
                      <a:noFill/>
                    </a:ln>
                  </pic:spPr>
                </pic:pic>
              </a:graphicData>
            </a:graphic>
          </wp:inline>
        </w:drawing>
      </w:r>
    </w:p>
    <w:p w14:paraId="1A2329D0" w14:textId="77777777" w:rsidR="009D463B" w:rsidRDefault="009D463B" w:rsidP="008D1341">
      <w:proofErr w:type="gramStart"/>
      <w:r w:rsidRPr="00BB0145">
        <w:rPr>
          <w:b/>
        </w:rPr>
        <w:t>Figure 3.</w:t>
      </w:r>
      <w:proofErr w:type="gramEnd"/>
      <w:r>
        <w:t xml:space="preserve"> </w:t>
      </w:r>
      <w:proofErr w:type="gramStart"/>
      <w:r>
        <w:t>Forest plot showing the effect of chromium supplementation on fasting blood glucos</w:t>
      </w:r>
      <w:r w:rsidR="00101813">
        <w:t xml:space="preserve">e in </w:t>
      </w:r>
      <w:proofErr w:type="spellStart"/>
      <w:r w:rsidR="00101813">
        <w:t>normoglycaemic</w:t>
      </w:r>
      <w:proofErr w:type="spellEnd"/>
      <w:r w:rsidR="00101813">
        <w:t xml:space="preserve"> population, stratified by adults/children.</w:t>
      </w:r>
      <w:proofErr w:type="gramEnd"/>
      <w:r w:rsidR="00101813">
        <w:t xml:space="preserve"> </w:t>
      </w:r>
      <w:r w:rsidR="00D60D63">
        <w:t>Strata</w:t>
      </w:r>
      <w:r w:rsidR="00AF6296">
        <w:t xml:space="preserve"> </w:t>
      </w:r>
      <w:proofErr w:type="gramStart"/>
      <w:r w:rsidR="00AF6296">
        <w:t>were ordered</w:t>
      </w:r>
      <w:proofErr w:type="gramEnd"/>
      <w:r w:rsidR="00AF6296">
        <w:t xml:space="preserve"> as per Balk </w:t>
      </w:r>
      <w:r w:rsidR="00AF6296" w:rsidRPr="00054D70">
        <w:t>et al.</w:t>
      </w:r>
      <w:r w:rsidR="00AF6296">
        <w:t xml:space="preserve">’s forest plot with additional </w:t>
      </w:r>
      <w:r w:rsidR="007D19D8">
        <w:t>points</w:t>
      </w:r>
      <w:r w:rsidR="00AF6296">
        <w:t xml:space="preserve"> </w:t>
      </w:r>
      <w:r w:rsidR="00A8107D">
        <w:t>added sequentially.</w:t>
      </w:r>
    </w:p>
    <w:p w14:paraId="1A2329D1" w14:textId="77777777" w:rsidR="009D463B" w:rsidRDefault="009D463B" w:rsidP="008D1341"/>
    <w:p w14:paraId="1A2329D2" w14:textId="77777777" w:rsidR="009D463B" w:rsidRDefault="0079551D" w:rsidP="00613B42">
      <w:pPr>
        <w:jc w:val="center"/>
      </w:pPr>
      <w:r>
        <w:rPr>
          <w:noProof/>
          <w:lang w:eastAsia="en-GB"/>
        </w:rPr>
        <w:drawing>
          <wp:inline distT="0" distB="0" distL="0" distR="0" wp14:anchorId="1A232C25" wp14:editId="25EB06E9">
            <wp:extent cx="4375292" cy="3179221"/>
            <wp:effectExtent l="0" t="0" r="6350" b="2540"/>
            <wp:docPr id="5" name="Picture 5" descr="Funnel plot of all the included studies in the normoglycemic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5761" cy="3179562"/>
                    </a:xfrm>
                    <a:prstGeom prst="rect">
                      <a:avLst/>
                    </a:prstGeom>
                    <a:noFill/>
                    <a:ln>
                      <a:noFill/>
                    </a:ln>
                  </pic:spPr>
                </pic:pic>
              </a:graphicData>
            </a:graphic>
          </wp:inline>
        </w:drawing>
      </w:r>
    </w:p>
    <w:p w14:paraId="1A2329D3" w14:textId="77777777" w:rsidR="00807E74" w:rsidRDefault="006013A4" w:rsidP="008D1341">
      <w:proofErr w:type="gramStart"/>
      <w:r w:rsidRPr="00BB0145">
        <w:rPr>
          <w:b/>
        </w:rPr>
        <w:t>Figure 4.</w:t>
      </w:r>
      <w:proofErr w:type="gramEnd"/>
      <w:r>
        <w:t xml:space="preserve"> Funnel plot shows</w:t>
      </w:r>
      <w:r w:rsidR="009D463B">
        <w:t xml:space="preserve"> results from all included studies in </w:t>
      </w:r>
      <w:proofErr w:type="spellStart"/>
      <w:r w:rsidR="009D463B">
        <w:t>normoglycaemic</w:t>
      </w:r>
      <w:proofErr w:type="spellEnd"/>
      <w:r w:rsidR="009D463B">
        <w:t xml:space="preserve"> population.</w:t>
      </w:r>
    </w:p>
    <w:p w14:paraId="1A2329D6" w14:textId="77777777" w:rsidR="00A03650" w:rsidRDefault="007010E7" w:rsidP="008D1341">
      <w:r>
        <w:lastRenderedPageBreak/>
        <w:t>In the glucos</w:t>
      </w:r>
      <w:r w:rsidR="00A03650">
        <w:t>e intoleran</w:t>
      </w:r>
      <w:r w:rsidR="00FF0C8B">
        <w:t>t</w:t>
      </w:r>
      <w:r w:rsidR="00A03650">
        <w:t xml:space="preserve"> population, the results </w:t>
      </w:r>
      <w:r w:rsidR="00AF6296">
        <w:t>from</w:t>
      </w:r>
      <w:r w:rsidR="00A03650">
        <w:t xml:space="preserve"> </w:t>
      </w:r>
      <w:r w:rsidR="007D19D8">
        <w:t xml:space="preserve">studies by </w:t>
      </w:r>
      <w:r w:rsidR="00A03650">
        <w:t xml:space="preserve">Ali </w:t>
      </w:r>
      <w:r w:rsidR="00A03650" w:rsidRPr="00C55E71">
        <w:t>et al.</w:t>
      </w:r>
      <w:r w:rsidR="00A03650">
        <w:t xml:space="preserve"> </w:t>
      </w:r>
      <w:r w:rsidR="001151B9" w:rsidRPr="001151B9">
        <w:rPr>
          <w:noProof/>
        </w:rPr>
        <w:t>(Ali et al</w:t>
      </w:r>
      <w:r w:rsidR="00242B72">
        <w:rPr>
          <w:noProof/>
        </w:rPr>
        <w:t>.</w:t>
      </w:r>
      <w:r w:rsidR="001151B9" w:rsidRPr="001151B9">
        <w:rPr>
          <w:noProof/>
        </w:rPr>
        <w:t xml:space="preserve"> 2011)</w:t>
      </w:r>
      <w:r w:rsidR="00F002BD">
        <w:t xml:space="preserve"> and Iqbal </w:t>
      </w:r>
      <w:r w:rsidR="00F002BD" w:rsidRPr="00C55E71">
        <w:t>et al.</w:t>
      </w:r>
      <w:r w:rsidR="00F002BD">
        <w:t xml:space="preserve"> </w:t>
      </w:r>
      <w:r w:rsidR="001151B9" w:rsidRPr="001151B9">
        <w:rPr>
          <w:noProof/>
        </w:rPr>
        <w:t>(Iqbal et al</w:t>
      </w:r>
      <w:r w:rsidR="00242B72">
        <w:rPr>
          <w:noProof/>
        </w:rPr>
        <w:t>.</w:t>
      </w:r>
      <w:r w:rsidR="001151B9" w:rsidRPr="001151B9">
        <w:rPr>
          <w:noProof/>
        </w:rPr>
        <w:t xml:space="preserve"> 2009)</w:t>
      </w:r>
      <w:r w:rsidR="00431A30">
        <w:t xml:space="preserve"> </w:t>
      </w:r>
      <w:proofErr w:type="gramStart"/>
      <w:r w:rsidR="00A03650">
        <w:t>were added</w:t>
      </w:r>
      <w:proofErr w:type="gramEnd"/>
      <w:r w:rsidR="00A03650">
        <w:t xml:space="preserve"> to the meta-analysis of change in fasting blood glucose</w:t>
      </w:r>
      <w:r w:rsidR="00807E74">
        <w:t xml:space="preserve"> (Figure 5)</w:t>
      </w:r>
      <w:r w:rsidR="00A03650">
        <w:t xml:space="preserve">. </w:t>
      </w:r>
      <w:r w:rsidR="00AD5020">
        <w:t xml:space="preserve">The updated meta-analysis </w:t>
      </w:r>
      <w:r w:rsidR="00807E74">
        <w:t xml:space="preserve">revealed that chromium supplementation produced a non-significant </w:t>
      </w:r>
      <w:r w:rsidR="00F002BD">
        <w:t>increase of 0.01</w:t>
      </w:r>
      <w:r w:rsidR="00807E74">
        <w:t xml:space="preserve"> </w:t>
      </w:r>
      <w:proofErr w:type="spellStart"/>
      <w:r w:rsidR="00807E74">
        <w:t>mmol</w:t>
      </w:r>
      <w:proofErr w:type="spellEnd"/>
      <w:r w:rsidR="00807E74">
        <w:t>/L in fast</w:t>
      </w:r>
      <w:r w:rsidR="00F002BD">
        <w:t>ing blood glucose (95% CI -0.1</w:t>
      </w:r>
      <w:r w:rsidR="00807E74">
        <w:t>, 0.1</w:t>
      </w:r>
      <w:r w:rsidR="00F002BD">
        <w:t>3</w:t>
      </w:r>
      <w:r w:rsidR="00807E74">
        <w:t>). The risk of publication bias in the population with glucose intolerance appears to be low, as evidence</w:t>
      </w:r>
      <w:r w:rsidR="00694E9D">
        <w:t>d</w:t>
      </w:r>
      <w:r w:rsidR="00807E74">
        <w:t xml:space="preserve"> by a largely symmetrical funnel plot (Figure 6).</w:t>
      </w:r>
    </w:p>
    <w:p w14:paraId="1A2329D7" w14:textId="77777777" w:rsidR="00A03650" w:rsidRDefault="00A03650" w:rsidP="008D1341"/>
    <w:p w14:paraId="1A2329D8" w14:textId="77777777" w:rsidR="00424093" w:rsidRDefault="00E53229" w:rsidP="00613B42">
      <w:pPr>
        <w:jc w:val="center"/>
      </w:pPr>
      <w:r>
        <w:rPr>
          <w:noProof/>
          <w:lang w:eastAsia="en-GB"/>
        </w:rPr>
        <w:drawing>
          <wp:inline distT="0" distB="0" distL="0" distR="0" wp14:anchorId="1A232C27" wp14:editId="730F7D9A">
            <wp:extent cx="5759450" cy="3974963"/>
            <wp:effectExtent l="0" t="0" r="0" b="6985"/>
            <wp:docPr id="1" name="Picture 1" descr="Forrest plot showing the effect of chromium supplementation on blood glucose in populations with glucose in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974963"/>
                    </a:xfrm>
                    <a:prstGeom prst="rect">
                      <a:avLst/>
                    </a:prstGeom>
                    <a:noFill/>
                    <a:ln>
                      <a:noFill/>
                    </a:ln>
                  </pic:spPr>
                </pic:pic>
              </a:graphicData>
            </a:graphic>
          </wp:inline>
        </w:drawing>
      </w:r>
    </w:p>
    <w:p w14:paraId="1A2329D9" w14:textId="77777777" w:rsidR="00613B42" w:rsidRDefault="00807E74" w:rsidP="00807E74">
      <w:proofErr w:type="gramStart"/>
      <w:r w:rsidRPr="00BB0145">
        <w:rPr>
          <w:b/>
        </w:rPr>
        <w:t>Figure 5.</w:t>
      </w:r>
      <w:proofErr w:type="gramEnd"/>
      <w:r>
        <w:t xml:space="preserve"> </w:t>
      </w:r>
      <w:proofErr w:type="gramStart"/>
      <w:r>
        <w:t>Forest plot showing the effect of chromium supplementation on fasting blood glucose in population</w:t>
      </w:r>
      <w:r w:rsidR="00A8107D">
        <w:t>s</w:t>
      </w:r>
      <w:r>
        <w:t xml:space="preserve"> with glucose intolerance.</w:t>
      </w:r>
      <w:proofErr w:type="gramEnd"/>
      <w:r>
        <w:t xml:space="preserve"> </w:t>
      </w:r>
      <w:r w:rsidR="00BD7687">
        <w:t xml:space="preserve">Numerical data for subgroup </w:t>
      </w:r>
      <w:proofErr w:type="gramStart"/>
      <w:r w:rsidR="00BD7687">
        <w:t>were extracted</w:t>
      </w:r>
      <w:proofErr w:type="gramEnd"/>
      <w:r w:rsidR="00BD7687">
        <w:t xml:space="preserve"> from </w:t>
      </w:r>
      <w:r w:rsidR="00BD7687" w:rsidRPr="00D602EF">
        <w:t xml:space="preserve">Balk </w:t>
      </w:r>
      <w:r w:rsidR="00BD7687" w:rsidRPr="00C55E71">
        <w:t>et al.</w:t>
      </w:r>
      <w:r w:rsidR="00BD7687">
        <w:t xml:space="preserve"> review (Onlin</w:t>
      </w:r>
      <w:r w:rsidR="00A8107D">
        <w:t xml:space="preserve">e Supplementary File), with the </w:t>
      </w:r>
      <w:r w:rsidR="00E53229">
        <w:t>three</w:t>
      </w:r>
      <w:r w:rsidR="00BD7687">
        <w:t xml:space="preserve"> new </w:t>
      </w:r>
      <w:r w:rsidR="00D60D63">
        <w:t>strata</w:t>
      </w:r>
      <w:r w:rsidR="00BD7687">
        <w:t xml:space="preserve"> </w:t>
      </w:r>
      <w:r w:rsidR="00A8107D">
        <w:t xml:space="preserve">added sequentially </w:t>
      </w:r>
      <w:r w:rsidR="00BD7687">
        <w:t xml:space="preserve">(Ali </w:t>
      </w:r>
      <w:r w:rsidR="00A8107D" w:rsidRPr="00C55E71">
        <w:t>et al.</w:t>
      </w:r>
      <w:r w:rsidR="00A8107D">
        <w:t xml:space="preserve"> </w:t>
      </w:r>
      <w:r w:rsidR="00BD7687">
        <w:t>2011</w:t>
      </w:r>
      <w:r w:rsidR="00E53229">
        <w:t xml:space="preserve">, Iqbal </w:t>
      </w:r>
      <w:r w:rsidR="00A8107D" w:rsidRPr="00C55E71">
        <w:t>et al.</w:t>
      </w:r>
      <w:r w:rsidR="00A8107D">
        <w:t xml:space="preserve"> </w:t>
      </w:r>
      <w:r w:rsidR="00E53229">
        <w:t>2009</w:t>
      </w:r>
      <w:r w:rsidR="00BD7687">
        <w:t xml:space="preserve">). </w:t>
      </w:r>
      <w:r>
        <w:br/>
      </w:r>
    </w:p>
    <w:p w14:paraId="1A2329DA" w14:textId="77777777" w:rsidR="00807E74" w:rsidRDefault="007553BE" w:rsidP="00613B42">
      <w:pPr>
        <w:jc w:val="center"/>
      </w:pPr>
      <w:r>
        <w:rPr>
          <w:noProof/>
          <w:lang w:eastAsia="en-GB"/>
        </w:rPr>
        <w:lastRenderedPageBreak/>
        <w:drawing>
          <wp:inline distT="0" distB="0" distL="0" distR="0" wp14:anchorId="1A232C29" wp14:editId="2D891A7D">
            <wp:extent cx="4712193" cy="3424023"/>
            <wp:effectExtent l="0" t="0" r="0" b="5080"/>
            <wp:docPr id="2" name="Picture 2" descr="Funnel plot of all the included studies in populations with glucose in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12193" cy="3424023"/>
                    </a:xfrm>
                    <a:prstGeom prst="rect">
                      <a:avLst/>
                    </a:prstGeom>
                    <a:noFill/>
                    <a:ln>
                      <a:noFill/>
                    </a:ln>
                  </pic:spPr>
                </pic:pic>
              </a:graphicData>
            </a:graphic>
          </wp:inline>
        </w:drawing>
      </w:r>
    </w:p>
    <w:p w14:paraId="1A2329DB" w14:textId="77777777" w:rsidR="00807E74" w:rsidRDefault="00807E74" w:rsidP="00807E74">
      <w:proofErr w:type="gramStart"/>
      <w:r>
        <w:t>Figure 6.</w:t>
      </w:r>
      <w:proofErr w:type="gramEnd"/>
      <w:r>
        <w:t xml:space="preserve"> Funnel plot shows results from all included studies in population</w:t>
      </w:r>
      <w:r w:rsidR="00A8107D">
        <w:t>s</w:t>
      </w:r>
      <w:r>
        <w:t xml:space="preserve"> with glucose intolerance.</w:t>
      </w:r>
    </w:p>
    <w:p w14:paraId="1A2329DC" w14:textId="4F4A1903" w:rsidR="002E447C" w:rsidRDefault="000E4ED3" w:rsidP="00DC630C">
      <w:pPr>
        <w:pStyle w:val="Heading2"/>
        <w:numPr>
          <w:ilvl w:val="0"/>
          <w:numId w:val="0"/>
        </w:numPr>
        <w:ind w:left="576" w:hanging="576"/>
      </w:pPr>
      <w:bookmarkStart w:id="27" w:name="_Toc487105130"/>
      <w:r>
        <w:t>7</w:t>
      </w:r>
      <w:r w:rsidR="00DB6A64">
        <w:t>.3</w:t>
      </w:r>
      <w:r w:rsidR="00DB6A64">
        <w:tab/>
      </w:r>
      <w:r w:rsidR="002E447C">
        <w:t>Summary of new evidence</w:t>
      </w:r>
      <w:bookmarkEnd w:id="27"/>
    </w:p>
    <w:p w14:paraId="1A2329DD" w14:textId="486FA98B" w:rsidR="002E447C" w:rsidRDefault="00C20F67" w:rsidP="002E447C">
      <w:r>
        <w:t>T</w:t>
      </w:r>
      <w:r w:rsidR="00F002BD">
        <w:t>he updated search identified 252</w:t>
      </w:r>
      <w:r>
        <w:t xml:space="preserve"> potentiall</w:t>
      </w:r>
      <w:r w:rsidR="00F002BD">
        <w:t>y relevant articles, of which 13</w:t>
      </w:r>
      <w:r>
        <w:t xml:space="preserve"> met the inclusion criteria as per Balk </w:t>
      </w:r>
      <w:r w:rsidRPr="00C55E71">
        <w:t>et</w:t>
      </w:r>
      <w:r w:rsidR="00F002BD" w:rsidRPr="00C55E71">
        <w:t xml:space="preserve"> al.</w:t>
      </w:r>
      <w:r w:rsidR="00F002BD" w:rsidRPr="000E4516">
        <w:t>’s</w:t>
      </w:r>
      <w:r w:rsidR="00F002BD">
        <w:t xml:space="preserve"> review. Ten out of the 13</w:t>
      </w:r>
      <w:r>
        <w:t xml:space="preserve"> identified studies </w:t>
      </w:r>
      <w:proofErr w:type="gramStart"/>
      <w:r>
        <w:t>were conducted</w:t>
      </w:r>
      <w:proofErr w:type="gramEnd"/>
      <w:r>
        <w:t xml:space="preserve"> in people with DM, which is out of the scope of the present systematic review. The </w:t>
      </w:r>
      <w:r w:rsidR="00F002BD">
        <w:t>three</w:t>
      </w:r>
      <w:r>
        <w:t xml:space="preserve"> remaining studies, one in overweight </w:t>
      </w:r>
      <w:proofErr w:type="spellStart"/>
      <w:r>
        <w:t>normoglycaemic</w:t>
      </w:r>
      <w:proofErr w:type="spellEnd"/>
      <w:r>
        <w:t xml:space="preserve"> children </w:t>
      </w:r>
      <w:r w:rsidR="001151B9" w:rsidRPr="001151B9">
        <w:rPr>
          <w:noProof/>
        </w:rPr>
        <w:t>(Kim et al</w:t>
      </w:r>
      <w:r w:rsidR="00242B72">
        <w:rPr>
          <w:noProof/>
        </w:rPr>
        <w:t>.</w:t>
      </w:r>
      <w:r w:rsidR="001151B9" w:rsidRPr="001151B9">
        <w:rPr>
          <w:noProof/>
        </w:rPr>
        <w:t xml:space="preserve"> 2011)</w:t>
      </w:r>
      <w:r w:rsidR="00F002BD">
        <w:t xml:space="preserve"> and two other studies conducted </w:t>
      </w:r>
      <w:r>
        <w:t>in participants with glucose intolerance</w:t>
      </w:r>
      <w:r w:rsidR="00F002BD">
        <w:t xml:space="preserve"> or metabolic syndrome </w:t>
      </w:r>
      <w:r w:rsidR="001151B9" w:rsidRPr="001151B9">
        <w:rPr>
          <w:noProof/>
        </w:rPr>
        <w:t>(Ali et al</w:t>
      </w:r>
      <w:r w:rsidR="00242B72">
        <w:rPr>
          <w:noProof/>
        </w:rPr>
        <w:t>.</w:t>
      </w:r>
      <w:r w:rsidR="001151B9" w:rsidRPr="001151B9">
        <w:rPr>
          <w:noProof/>
        </w:rPr>
        <w:t xml:space="preserve"> 2011; Iqbal et al</w:t>
      </w:r>
      <w:r w:rsidR="00242B72">
        <w:rPr>
          <w:noProof/>
        </w:rPr>
        <w:t>.</w:t>
      </w:r>
      <w:r w:rsidR="001151B9" w:rsidRPr="001151B9">
        <w:rPr>
          <w:noProof/>
        </w:rPr>
        <w:t xml:space="preserve"> 2009)</w:t>
      </w:r>
      <w:r>
        <w:t xml:space="preserve">, provided new data to update Balk </w:t>
      </w:r>
      <w:r w:rsidRPr="00C55E71">
        <w:t>et al.</w:t>
      </w:r>
      <w:r w:rsidRPr="000E4516">
        <w:t>’s</w:t>
      </w:r>
      <w:r>
        <w:t xml:space="preserve"> original meta-analyses examining the effect of chromium supplementation on fasting blood glucose. The newly included studies did not change the overall results of Balk </w:t>
      </w:r>
      <w:r w:rsidRPr="00C55E71">
        <w:t>et al.</w:t>
      </w:r>
      <w:r w:rsidRPr="000E4516">
        <w:t>’s</w:t>
      </w:r>
      <w:r>
        <w:t xml:space="preserve"> analyses, </w:t>
      </w:r>
      <w:r w:rsidR="00E53FAF">
        <w:t>that is</w:t>
      </w:r>
      <w:r>
        <w:t xml:space="preserve"> no significant change in fasting blood glucose </w:t>
      </w:r>
      <w:proofErr w:type="gramStart"/>
      <w:r>
        <w:t>as a result</w:t>
      </w:r>
      <w:proofErr w:type="gramEnd"/>
      <w:r>
        <w:t xml:space="preserve"> of chromium supplementation in </w:t>
      </w:r>
      <w:proofErr w:type="spellStart"/>
      <w:r>
        <w:t>normoglycaemic</w:t>
      </w:r>
      <w:proofErr w:type="spellEnd"/>
      <w:r>
        <w:t xml:space="preserve"> or impaired glucose tolerance populations</w:t>
      </w:r>
      <w:r w:rsidR="002041E3">
        <w:t xml:space="preserve"> could be determined</w:t>
      </w:r>
      <w:r>
        <w:t>.</w:t>
      </w:r>
    </w:p>
    <w:p w14:paraId="1A2329DF" w14:textId="05AA300A" w:rsidR="005E1C39" w:rsidRPr="00431A30" w:rsidRDefault="00DC630C" w:rsidP="00431A30">
      <w:pPr>
        <w:pStyle w:val="Heading1"/>
        <w:ind w:left="0" w:firstLine="0"/>
        <w:rPr>
          <w:rFonts w:eastAsiaTheme="minorHAnsi" w:cstheme="minorBidi"/>
          <w:b w:val="0"/>
          <w:bCs w:val="0"/>
          <w:sz w:val="22"/>
          <w:szCs w:val="22"/>
        </w:rPr>
      </w:pPr>
      <w:bookmarkStart w:id="28" w:name="_Toc487105131"/>
      <w:r>
        <w:t>8</w:t>
      </w:r>
      <w:r>
        <w:tab/>
      </w:r>
      <w:r w:rsidR="004D6913" w:rsidRPr="00E73198">
        <w:t>Free</w:t>
      </w:r>
      <w:r w:rsidR="004D6913">
        <w:t>-</w:t>
      </w:r>
      <w:r w:rsidR="00431A30">
        <w:t xml:space="preserve">Living Population - </w:t>
      </w:r>
      <w:r w:rsidR="005E1C39" w:rsidRPr="007F1C87">
        <w:t>Weight of evidence</w:t>
      </w:r>
      <w:bookmarkEnd w:id="28"/>
    </w:p>
    <w:p w14:paraId="1A2329E0" w14:textId="1F23FBC8" w:rsidR="00807E74" w:rsidRDefault="003C1B9D" w:rsidP="00DC630C">
      <w:pPr>
        <w:pStyle w:val="Heading2"/>
        <w:numPr>
          <w:ilvl w:val="0"/>
          <w:numId w:val="0"/>
        </w:numPr>
        <w:ind w:left="576" w:hanging="576"/>
      </w:pPr>
      <w:bookmarkStart w:id="29" w:name="_Toc487105132"/>
      <w:r>
        <w:t>8</w:t>
      </w:r>
      <w:r w:rsidR="00DB6A64">
        <w:t>.1</w:t>
      </w:r>
      <w:r w:rsidR="00DB6A64">
        <w:tab/>
      </w:r>
      <w:r w:rsidR="00807E74">
        <w:t>Degree of certainty</w:t>
      </w:r>
      <w:bookmarkEnd w:id="29"/>
    </w:p>
    <w:p w14:paraId="1A2329E1" w14:textId="77777777" w:rsidR="002D0EF8" w:rsidRPr="002D0EF8" w:rsidRDefault="00D27A58" w:rsidP="002D0EF8">
      <w:r>
        <w:t>The d</w:t>
      </w:r>
      <w:r w:rsidR="002D0EF8">
        <w:t xml:space="preserve">egree of certainty in the food-health relationship is determined by the totality of the evidence as assessed by study biases, </w:t>
      </w:r>
      <w:r w:rsidR="0071494A">
        <w:t xml:space="preserve">potential </w:t>
      </w:r>
      <w:r w:rsidR="002D0EF8">
        <w:t xml:space="preserve">indirectness of the </w:t>
      </w:r>
      <w:r w:rsidR="0071494A">
        <w:t>included studies</w:t>
      </w:r>
      <w:r w:rsidR="002D0EF8">
        <w:t>, imprecision and inconsistency of the effect (as assessed by meta-analysis) and other methodological issues which may interfere with the degree of certainty in the relationship.</w:t>
      </w:r>
    </w:p>
    <w:p w14:paraId="1A2329E2" w14:textId="77777777" w:rsidR="002D0EF8" w:rsidRDefault="002D0EF8" w:rsidP="00113A54">
      <w:pPr>
        <w:pStyle w:val="Heading3"/>
      </w:pPr>
      <w:r>
        <w:t xml:space="preserve">8.1.1 </w:t>
      </w:r>
      <w:proofErr w:type="spellStart"/>
      <w:r>
        <w:t>Normoglycaemic</w:t>
      </w:r>
      <w:proofErr w:type="spellEnd"/>
      <w:r>
        <w:t xml:space="preserve"> population</w:t>
      </w:r>
    </w:p>
    <w:p w14:paraId="1A2329E3" w14:textId="77777777" w:rsidR="00C13635" w:rsidRDefault="002D0EF8" w:rsidP="002D0EF8">
      <w:r>
        <w:t xml:space="preserve">In the Balk </w:t>
      </w:r>
      <w:r w:rsidRPr="00C55E71">
        <w:t>et al.</w:t>
      </w:r>
      <w:r>
        <w:t xml:space="preserve"> review, study biases of the comparisons w</w:t>
      </w:r>
      <w:r w:rsidR="007D19D8">
        <w:t xml:space="preserve">ithin </w:t>
      </w:r>
      <w:proofErr w:type="spellStart"/>
      <w:r w:rsidR="007D19D8">
        <w:t>normogl</w:t>
      </w:r>
      <w:r w:rsidR="00B6251B">
        <w:t>y</w:t>
      </w:r>
      <w:r w:rsidR="007D19D8">
        <w:t>c</w:t>
      </w:r>
      <w:r w:rsidR="00B6251B">
        <w:t>aemic</w:t>
      </w:r>
      <w:proofErr w:type="spellEnd"/>
      <w:r w:rsidR="00B6251B">
        <w:t xml:space="preserve"> population</w:t>
      </w:r>
      <w:r>
        <w:t xml:space="preserve"> </w:t>
      </w:r>
      <w:proofErr w:type="gramStart"/>
      <w:r>
        <w:t>were assessed</w:t>
      </w:r>
      <w:proofErr w:type="gramEnd"/>
      <w:r>
        <w:t xml:space="preserve"> by the criteria defined in the National Kidney Foundation </w:t>
      </w:r>
      <w:r w:rsidR="001151B9" w:rsidRPr="001151B9">
        <w:rPr>
          <w:noProof/>
        </w:rPr>
        <w:t>(National Kidney Foundation</w:t>
      </w:r>
      <w:r w:rsidR="00677EDD">
        <w:rPr>
          <w:noProof/>
        </w:rPr>
        <w:t xml:space="preserve"> 20</w:t>
      </w:r>
      <w:r w:rsidR="001151B9" w:rsidRPr="001151B9">
        <w:rPr>
          <w:noProof/>
        </w:rPr>
        <w:t>02)</w:t>
      </w:r>
      <w:r>
        <w:t xml:space="preserve">. </w:t>
      </w:r>
      <w:r w:rsidR="00C13635">
        <w:t xml:space="preserve">Twelve of the 19 studies from Balk </w:t>
      </w:r>
      <w:r w:rsidR="00C13635" w:rsidRPr="00C55E71">
        <w:t>et al.</w:t>
      </w:r>
      <w:r w:rsidR="00C13635" w:rsidRPr="000E4516">
        <w:t>’s</w:t>
      </w:r>
      <w:r w:rsidR="00C13635">
        <w:t xml:space="preserve"> review </w:t>
      </w:r>
      <w:proofErr w:type="gramStart"/>
      <w:r w:rsidR="00C13635">
        <w:t>were classified</w:t>
      </w:r>
      <w:proofErr w:type="gramEnd"/>
      <w:r w:rsidR="00C13635">
        <w:t xml:space="preserve"> as moderate </w:t>
      </w:r>
      <w:r w:rsidR="007D19D8">
        <w:t>quality, which</w:t>
      </w:r>
      <w:r w:rsidR="00C13635">
        <w:t xml:space="preserve"> may have some deficiencies in study designs but none likely to cause major bias. </w:t>
      </w:r>
      <w:r w:rsidR="00B6251B">
        <w:t xml:space="preserve">The assessment of study biases in the additional study by Kim </w:t>
      </w:r>
      <w:r w:rsidR="00B6251B" w:rsidRPr="00C55E71">
        <w:t>et al.</w:t>
      </w:r>
      <w:r w:rsidR="00B6251B">
        <w:t xml:space="preserve"> </w:t>
      </w:r>
      <w:r w:rsidR="001151B9" w:rsidRPr="001151B9">
        <w:rPr>
          <w:noProof/>
        </w:rPr>
        <w:t xml:space="preserve">(Kim </w:t>
      </w:r>
      <w:r w:rsidR="001151B9" w:rsidRPr="001151B9">
        <w:rPr>
          <w:noProof/>
        </w:rPr>
        <w:lastRenderedPageBreak/>
        <w:t>et al</w:t>
      </w:r>
      <w:r w:rsidR="00242B72">
        <w:rPr>
          <w:noProof/>
        </w:rPr>
        <w:t>.</w:t>
      </w:r>
      <w:r w:rsidR="001151B9" w:rsidRPr="001151B9">
        <w:rPr>
          <w:noProof/>
        </w:rPr>
        <w:t xml:space="preserve"> 2011)</w:t>
      </w:r>
      <w:r w:rsidR="00B6251B">
        <w:t xml:space="preserve"> </w:t>
      </w:r>
      <w:proofErr w:type="gramStart"/>
      <w:r w:rsidR="00B6251B">
        <w:t>was conducted</w:t>
      </w:r>
      <w:proofErr w:type="gramEnd"/>
      <w:r w:rsidR="00B6251B">
        <w:t xml:space="preserve"> using the Cochrane </w:t>
      </w:r>
      <w:r w:rsidR="006A7178">
        <w:t xml:space="preserve">Collaboration’s </w:t>
      </w:r>
      <w:r w:rsidR="00B6251B">
        <w:t xml:space="preserve">risk of bias tool. </w:t>
      </w:r>
      <w:r w:rsidR="00C13635">
        <w:t xml:space="preserve">No serious risk of biases </w:t>
      </w:r>
      <w:proofErr w:type="gramStart"/>
      <w:r w:rsidR="00C13635">
        <w:t>was identified</w:t>
      </w:r>
      <w:proofErr w:type="gramEnd"/>
      <w:r w:rsidR="00C13635">
        <w:t xml:space="preserve"> in Kim </w:t>
      </w:r>
      <w:r w:rsidR="00C13635" w:rsidRPr="00C55E71">
        <w:t>et al.</w:t>
      </w:r>
      <w:r w:rsidR="00C13635" w:rsidRPr="000E4516">
        <w:t>’s</w:t>
      </w:r>
      <w:r w:rsidR="00C13635">
        <w:t xml:space="preserve"> study (Table 10).</w:t>
      </w:r>
    </w:p>
    <w:p w14:paraId="1A2329E4" w14:textId="77777777" w:rsidR="002D0EF8" w:rsidRDefault="002D0EF8" w:rsidP="002D0EF8"/>
    <w:p w14:paraId="1A2329E5" w14:textId="487A325C" w:rsidR="001038C9" w:rsidRDefault="001038C9" w:rsidP="001038C9">
      <w:r>
        <w:t xml:space="preserve">The included studies from Balk et al.’s review were conducted in adults with normal glucose concentrations; limited information regarding the included studies </w:t>
      </w:r>
      <w:proofErr w:type="gramStart"/>
      <w:r>
        <w:t>were</w:t>
      </w:r>
      <w:proofErr w:type="gramEnd"/>
      <w:r>
        <w:t xml:space="preserve"> available from Balk et al.’s review. The inclusion of participants with underlying subclinical conditions, such as hypertension, may introduce indirectness of population group in the assessment of </w:t>
      </w:r>
      <w:r w:rsidR="002041E3">
        <w:t xml:space="preserve">the </w:t>
      </w:r>
      <w:r>
        <w:t>proposed relationship. The additional paper that was identified since the review by Balk et al. was carried out in overweight children with normal blood glucose (Kim et al., 2011), which further introduce</w:t>
      </w:r>
      <w:r w:rsidR="002041E3">
        <w:t>d</w:t>
      </w:r>
      <w:r>
        <w:t xml:space="preserve"> the confounding factor of age in</w:t>
      </w:r>
      <w:r w:rsidR="002041E3">
        <w:t>to</w:t>
      </w:r>
      <w:r>
        <w:t xml:space="preserve"> the present review. </w:t>
      </w:r>
    </w:p>
    <w:p w14:paraId="1A2329E6" w14:textId="77777777" w:rsidR="001038C9" w:rsidRDefault="001038C9" w:rsidP="001038C9"/>
    <w:p w14:paraId="1A2329E7" w14:textId="46809D38" w:rsidR="001038C9" w:rsidRDefault="001038C9" w:rsidP="001038C9">
      <w:r>
        <w:t xml:space="preserve">Furthermore, a range of different forms of chromium (mostly chloride, but also included yeast, nicotinate, </w:t>
      </w:r>
      <w:proofErr w:type="spellStart"/>
      <w:r>
        <w:t>picotinate</w:t>
      </w:r>
      <w:proofErr w:type="spellEnd"/>
      <w:r>
        <w:t xml:space="preserve">) and doses of chromium supplements (5-924 </w:t>
      </w:r>
      <w:proofErr w:type="spellStart"/>
      <w:r>
        <w:t>μg</w:t>
      </w:r>
      <w:proofErr w:type="spellEnd"/>
      <w:r>
        <w:t xml:space="preserve"> elemental chromium) were used, which complicates the assessment of </w:t>
      </w:r>
      <w:r w:rsidR="002041E3">
        <w:t xml:space="preserve">the </w:t>
      </w:r>
      <w:r>
        <w:t xml:space="preserve">relationship. The additional study by Kim et al. (2011) used chromium chloride at 131 </w:t>
      </w:r>
      <w:proofErr w:type="spellStart"/>
      <w:r>
        <w:t>μg</w:t>
      </w:r>
      <w:proofErr w:type="spellEnd"/>
      <w:r>
        <w:t xml:space="preserve"> elemental chromium/d. The interaction between different forms of chromium and the effect on blood glucose levels </w:t>
      </w:r>
      <w:proofErr w:type="gramStart"/>
      <w:r>
        <w:t>was not assessed</w:t>
      </w:r>
      <w:proofErr w:type="gramEnd"/>
      <w:r>
        <w:t xml:space="preserve"> as part of this review. </w:t>
      </w:r>
    </w:p>
    <w:p w14:paraId="1A2329E8" w14:textId="77777777" w:rsidR="002D0EF8" w:rsidRDefault="002D0EF8" w:rsidP="002D0EF8"/>
    <w:p w14:paraId="1A2329E9" w14:textId="3C80C9EE" w:rsidR="008962BB" w:rsidRDefault="008962BB" w:rsidP="008962BB">
      <w:r w:rsidRPr="00F0288F">
        <w:t xml:space="preserve">The confidence interval of </w:t>
      </w:r>
      <w:proofErr w:type="spellStart"/>
      <w:r w:rsidRPr="00F0288F">
        <w:t>normoglycaemic</w:t>
      </w:r>
      <w:proofErr w:type="spellEnd"/>
      <w:r w:rsidRPr="00F0288F">
        <w:t xml:space="preserve"> adults as described by Balk </w:t>
      </w:r>
      <w:r w:rsidRPr="00C55E71">
        <w:t>et al.</w:t>
      </w:r>
      <w:r w:rsidRPr="00F0288F">
        <w:rPr>
          <w:i/>
        </w:rPr>
        <w:t xml:space="preserve"> </w:t>
      </w:r>
      <w:r w:rsidR="001151B9" w:rsidRPr="00F0288F">
        <w:rPr>
          <w:noProof/>
        </w:rPr>
        <w:t>(Balk et al</w:t>
      </w:r>
      <w:r w:rsidR="00242B72">
        <w:rPr>
          <w:noProof/>
        </w:rPr>
        <w:t>.</w:t>
      </w:r>
      <w:r w:rsidR="001151B9" w:rsidRPr="00F0288F">
        <w:rPr>
          <w:noProof/>
        </w:rPr>
        <w:t xml:space="preserve"> 2007)</w:t>
      </w:r>
      <w:r w:rsidRPr="00F0288F">
        <w:t xml:space="preserve"> was narrow and the addition of Kim </w:t>
      </w:r>
      <w:r w:rsidRPr="00C55E71">
        <w:t>et al.</w:t>
      </w:r>
      <w:r w:rsidRPr="00F0288F">
        <w:t>’s</w:t>
      </w:r>
      <w:r>
        <w:t xml:space="preserve"> report in children </w:t>
      </w:r>
      <w:r w:rsidR="001151B9" w:rsidRPr="001151B9">
        <w:rPr>
          <w:noProof/>
        </w:rPr>
        <w:t>(Kim et al</w:t>
      </w:r>
      <w:r w:rsidR="00242B72">
        <w:rPr>
          <w:noProof/>
        </w:rPr>
        <w:t>.</w:t>
      </w:r>
      <w:r w:rsidR="001151B9" w:rsidRPr="001151B9">
        <w:rPr>
          <w:noProof/>
        </w:rPr>
        <w:t xml:space="preserve"> 2011)</w:t>
      </w:r>
      <w:r>
        <w:t xml:space="preserve"> had no significant bearing on the overall estimated mean and confidence interval of the effect of chr</w:t>
      </w:r>
      <w:r w:rsidR="009C12CC">
        <w:t xml:space="preserve">omium on fasting blood glucose. </w:t>
      </w:r>
      <w:r>
        <w:t xml:space="preserve">The precision of </w:t>
      </w:r>
      <w:r w:rsidR="009C12CC">
        <w:t xml:space="preserve">the </w:t>
      </w:r>
      <w:r>
        <w:t>relationship</w:t>
      </w:r>
      <w:r w:rsidR="00326CDE">
        <w:t>,</w:t>
      </w:r>
      <w:r>
        <w:t xml:space="preserve"> as evidence</w:t>
      </w:r>
      <w:r w:rsidR="009C12CC">
        <w:t>d</w:t>
      </w:r>
      <w:r>
        <w:t xml:space="preserve"> by </w:t>
      </w:r>
      <w:r w:rsidR="009C12CC">
        <w:t xml:space="preserve">the </w:t>
      </w:r>
      <w:r>
        <w:t>narrow confidence interval</w:t>
      </w:r>
      <w:r w:rsidR="00326CDE">
        <w:t>,</w:t>
      </w:r>
      <w:r>
        <w:t xml:space="preserve"> excludes any clinically significant changes in fasting blood glucose </w:t>
      </w:r>
      <w:proofErr w:type="gramStart"/>
      <w:r>
        <w:t>as a result</w:t>
      </w:r>
      <w:proofErr w:type="gramEnd"/>
      <w:r>
        <w:t xml:space="preserve"> of chromium supplementation. </w:t>
      </w:r>
      <w:r w:rsidR="00337972" w:rsidRPr="00337972">
        <w:t xml:space="preserve">However, the small sample size from the current review (n = 322) is such that it is difficult to dismiss the possibility for small differences of effect by chromium supplementation that are not detectable with </w:t>
      </w:r>
      <w:r w:rsidR="002041E3">
        <w:t xml:space="preserve">the </w:t>
      </w:r>
      <w:r w:rsidR="00337972" w:rsidRPr="00337972">
        <w:t xml:space="preserve">present sample size. Furthermore, the included studies often lacked power calculations to generate appropriate testing of </w:t>
      </w:r>
      <w:r w:rsidR="002041E3">
        <w:t xml:space="preserve">the </w:t>
      </w:r>
      <w:r w:rsidR="00337972" w:rsidRPr="00337972">
        <w:t>estimated effect of chromium supplementation.</w:t>
      </w:r>
    </w:p>
    <w:p w14:paraId="1A2329EA" w14:textId="77777777" w:rsidR="008962BB" w:rsidRDefault="008962BB" w:rsidP="002D0EF8"/>
    <w:p w14:paraId="1A2329EB" w14:textId="7EF3EDA9" w:rsidR="008962BB" w:rsidRDefault="009C12CC" w:rsidP="008962BB">
      <w:r>
        <w:t xml:space="preserve">In </w:t>
      </w:r>
      <w:proofErr w:type="spellStart"/>
      <w:r w:rsidR="008962BB">
        <w:t>normoglycaemic</w:t>
      </w:r>
      <w:proofErr w:type="spellEnd"/>
      <w:r w:rsidR="008962BB">
        <w:t xml:space="preserve"> adults, no serious inconsistency of results were observed (I</w:t>
      </w:r>
      <w:r w:rsidR="008962BB" w:rsidRPr="00081C03">
        <w:rPr>
          <w:vertAlign w:val="superscript"/>
        </w:rPr>
        <w:t>2</w:t>
      </w:r>
      <w:r w:rsidR="008962BB">
        <w:t xml:space="preserve"> = 3%, </w:t>
      </w:r>
      <w:r w:rsidR="00500BDE">
        <w:rPr>
          <w:i/>
        </w:rPr>
        <w:t>P</w:t>
      </w:r>
      <w:r>
        <w:t xml:space="preserve"> = 0.420. The a</w:t>
      </w:r>
      <w:r w:rsidR="008962BB">
        <w:t xml:space="preserve">ddition of the study in overweight children did not introduce </w:t>
      </w:r>
      <w:r w:rsidR="002041E3">
        <w:t xml:space="preserve">significant </w:t>
      </w:r>
      <w:r w:rsidR="008962BB">
        <w:t>statistical heterogeneity (I</w:t>
      </w:r>
      <w:r w:rsidR="008962BB" w:rsidRPr="00081C03">
        <w:rPr>
          <w:vertAlign w:val="superscript"/>
        </w:rPr>
        <w:t>2</w:t>
      </w:r>
      <w:r w:rsidR="008962BB">
        <w:t xml:space="preserve"> = 0.4%, </w:t>
      </w:r>
      <w:r w:rsidR="00500BDE" w:rsidRPr="00500BDE">
        <w:rPr>
          <w:i/>
        </w:rPr>
        <w:t>P</w:t>
      </w:r>
      <w:r w:rsidR="008962BB">
        <w:t xml:space="preserve"> = 0.454).</w:t>
      </w:r>
    </w:p>
    <w:p w14:paraId="1A2329EC" w14:textId="77777777" w:rsidR="008962BB" w:rsidRDefault="008962BB" w:rsidP="002D0EF8"/>
    <w:p w14:paraId="1A2329EF" w14:textId="18EE6C7B" w:rsidR="008962BB" w:rsidRPr="002D0EF8" w:rsidRDefault="00337972" w:rsidP="002D0EF8">
      <w:r w:rsidRPr="00337972">
        <w:t xml:space="preserve">While no serious concerns were found in the potential biases of included studies, indirectness of the included evidence, imprecision and inconsistency of the effect (as assessed by meta-analysis) and other methodological issues, the current review are limited by small sample size and other confounding factors within study populations. Therefore, the review authors deemed that there is a moderate degree of certainty that chromium has no effect on blood glucose levels in </w:t>
      </w:r>
      <w:proofErr w:type="spellStart"/>
      <w:r w:rsidRPr="00337972">
        <w:t>normoglycaemic</w:t>
      </w:r>
      <w:proofErr w:type="spellEnd"/>
      <w:r w:rsidRPr="00337972">
        <w:t xml:space="preserve"> adults. While only one study was identified in overweight children, the addition of this study did not alter the general relationship; </w:t>
      </w:r>
      <w:proofErr w:type="gramStart"/>
      <w:r w:rsidRPr="00337972">
        <w:t>therefore</w:t>
      </w:r>
      <w:proofErr w:type="gramEnd"/>
      <w:r w:rsidRPr="00337972">
        <w:t xml:space="preserve"> it may be assumed that the non-effect of chromium on blood glucose levels may </w:t>
      </w:r>
      <w:r w:rsidR="002041E3">
        <w:t xml:space="preserve">also </w:t>
      </w:r>
      <w:r w:rsidRPr="00337972">
        <w:t xml:space="preserve">be applicable to </w:t>
      </w:r>
      <w:proofErr w:type="spellStart"/>
      <w:r w:rsidRPr="00337972">
        <w:t>normoglycaemic</w:t>
      </w:r>
      <w:proofErr w:type="spellEnd"/>
      <w:r w:rsidRPr="00337972">
        <w:t xml:space="preserve"> children. </w:t>
      </w:r>
    </w:p>
    <w:p w14:paraId="1A2329F0" w14:textId="77777777" w:rsidR="00B6251B" w:rsidRDefault="00B6251B" w:rsidP="00113A54">
      <w:pPr>
        <w:pStyle w:val="Heading3"/>
      </w:pPr>
      <w:r>
        <w:t>8.1.2 Impaired glucose tolerance population</w:t>
      </w:r>
    </w:p>
    <w:p w14:paraId="1A2329F1" w14:textId="7AD90ABC" w:rsidR="00C13635" w:rsidRDefault="00B6251B" w:rsidP="00B6251B">
      <w:r>
        <w:t xml:space="preserve">In the Balk </w:t>
      </w:r>
      <w:r w:rsidRPr="00C55E71">
        <w:t>et al.</w:t>
      </w:r>
      <w:r>
        <w:t xml:space="preserve"> review </w:t>
      </w:r>
      <w:r w:rsidR="001151B9" w:rsidRPr="001151B9">
        <w:rPr>
          <w:noProof/>
        </w:rPr>
        <w:t>(2007)</w:t>
      </w:r>
      <w:r>
        <w:t>, study biases of the comparisons within impaired glucose tolerance population</w:t>
      </w:r>
      <w:r w:rsidR="002041E3">
        <w:t>s</w:t>
      </w:r>
      <w:r>
        <w:t xml:space="preserve"> </w:t>
      </w:r>
      <w:proofErr w:type="gramStart"/>
      <w:r>
        <w:t>were assessed</w:t>
      </w:r>
      <w:proofErr w:type="gramEnd"/>
      <w:r>
        <w:t xml:space="preserve"> by the criteria defined in the National Kidney Foundation </w:t>
      </w:r>
      <w:r w:rsidR="001151B9" w:rsidRPr="001151B9">
        <w:rPr>
          <w:noProof/>
        </w:rPr>
        <w:t>(National Kidney Foundation</w:t>
      </w:r>
      <w:r w:rsidR="00677EDD">
        <w:rPr>
          <w:noProof/>
        </w:rPr>
        <w:t xml:space="preserve"> 20</w:t>
      </w:r>
      <w:r w:rsidR="001151B9" w:rsidRPr="001151B9">
        <w:rPr>
          <w:noProof/>
        </w:rPr>
        <w:t>02)</w:t>
      </w:r>
      <w:r>
        <w:t xml:space="preserve">. </w:t>
      </w:r>
      <w:r w:rsidR="00C13635">
        <w:t>The majority of the studies (5 out of 7) were rated as moderate</w:t>
      </w:r>
      <w:r w:rsidR="007D19D8">
        <w:t>-</w:t>
      </w:r>
      <w:r w:rsidR="00C13635">
        <w:t xml:space="preserve"> or high</w:t>
      </w:r>
      <w:r w:rsidR="00E53FAF">
        <w:t xml:space="preserve"> </w:t>
      </w:r>
      <w:r w:rsidR="007D19D8">
        <w:t>quality</w:t>
      </w:r>
      <w:r w:rsidR="00C13635">
        <w:t xml:space="preserve"> by Balk </w:t>
      </w:r>
      <w:r w:rsidR="00C13635" w:rsidRPr="00C55E71">
        <w:t>et al</w:t>
      </w:r>
      <w:r w:rsidR="00242B72">
        <w:t>.</w:t>
      </w:r>
      <w:r w:rsidR="00C13635">
        <w:t xml:space="preserve"> which indicates that the previously included studies were unlikely to cause major bias or </w:t>
      </w:r>
      <w:r w:rsidR="009C12CC">
        <w:t>omit</w:t>
      </w:r>
      <w:r w:rsidR="00C13635">
        <w:t xml:space="preserve"> information </w:t>
      </w:r>
      <w:r w:rsidR="009C12CC">
        <w:t>that limits</w:t>
      </w:r>
      <w:r w:rsidR="00C13635">
        <w:t xml:space="preserve"> </w:t>
      </w:r>
      <w:r w:rsidR="009C12CC">
        <w:t xml:space="preserve">the </w:t>
      </w:r>
      <w:r w:rsidR="00C13635">
        <w:t xml:space="preserve">assessment. The assessment of study biases in the newly included studies by Ali </w:t>
      </w:r>
      <w:r w:rsidR="00C13635" w:rsidRPr="00C55E71">
        <w:t>et al.</w:t>
      </w:r>
      <w:r w:rsidR="00C13635">
        <w:t xml:space="preserve"> </w:t>
      </w:r>
      <w:r w:rsidR="001151B9" w:rsidRPr="001151B9">
        <w:rPr>
          <w:noProof/>
        </w:rPr>
        <w:t>(2011)</w:t>
      </w:r>
      <w:r w:rsidR="00C13635">
        <w:t xml:space="preserve"> and Iqbal </w:t>
      </w:r>
      <w:r w:rsidR="00C13635" w:rsidRPr="00C55E71">
        <w:t>et al.</w:t>
      </w:r>
      <w:r w:rsidR="00C13635">
        <w:t xml:space="preserve"> </w:t>
      </w:r>
      <w:r w:rsidR="000E4ED3">
        <w:rPr>
          <w:noProof/>
        </w:rPr>
        <w:t>(</w:t>
      </w:r>
      <w:r w:rsidR="001151B9" w:rsidRPr="001151B9">
        <w:rPr>
          <w:noProof/>
        </w:rPr>
        <w:t>2009)</w:t>
      </w:r>
      <w:r w:rsidR="00C13635">
        <w:t xml:space="preserve"> </w:t>
      </w:r>
      <w:proofErr w:type="gramStart"/>
      <w:r w:rsidR="00C13635">
        <w:t>was conducted</w:t>
      </w:r>
      <w:proofErr w:type="gramEnd"/>
      <w:r w:rsidR="00C13635">
        <w:t xml:space="preserve"> using the Cochrane risk of bias tool. No serious risks of biases </w:t>
      </w:r>
      <w:proofErr w:type="gramStart"/>
      <w:r w:rsidR="00C13635">
        <w:t>were identified</w:t>
      </w:r>
      <w:proofErr w:type="gramEnd"/>
      <w:r w:rsidR="00C13635">
        <w:t xml:space="preserve"> in either of the additional studies (Table 10).</w:t>
      </w:r>
    </w:p>
    <w:p w14:paraId="1A2329F2" w14:textId="77777777" w:rsidR="00B6251B" w:rsidRDefault="00B6251B" w:rsidP="00B6251B"/>
    <w:p w14:paraId="1A2329F3" w14:textId="77777777" w:rsidR="00B6251B" w:rsidRPr="00B6251B" w:rsidRDefault="00B6251B" w:rsidP="00B6251B">
      <w:r>
        <w:lastRenderedPageBreak/>
        <w:t>No</w:t>
      </w:r>
      <w:r w:rsidR="00C13635">
        <w:t xml:space="preserve"> serious</w:t>
      </w:r>
      <w:r>
        <w:t xml:space="preserve"> indirectness of evidence </w:t>
      </w:r>
      <w:proofErr w:type="gramStart"/>
      <w:r>
        <w:t>was identified</w:t>
      </w:r>
      <w:proofErr w:type="gramEnd"/>
      <w:r>
        <w:t xml:space="preserve"> in the included studies of glucose intolerance p</w:t>
      </w:r>
      <w:r w:rsidR="00C13635">
        <w:t>opulations. The additional studies</w:t>
      </w:r>
      <w:r>
        <w:t xml:space="preserve"> by Ali </w:t>
      </w:r>
      <w:r w:rsidRPr="00C55E71">
        <w:t>et al.</w:t>
      </w:r>
      <w:r w:rsidRPr="00C13635">
        <w:rPr>
          <w:i/>
        </w:rPr>
        <w:t xml:space="preserve"> </w:t>
      </w:r>
      <w:r w:rsidR="001151B9" w:rsidRPr="001151B9">
        <w:rPr>
          <w:noProof/>
        </w:rPr>
        <w:t>(Ali et al</w:t>
      </w:r>
      <w:r w:rsidR="00242B72">
        <w:rPr>
          <w:noProof/>
        </w:rPr>
        <w:t>.</w:t>
      </w:r>
      <w:r w:rsidR="001151B9" w:rsidRPr="001151B9">
        <w:rPr>
          <w:noProof/>
        </w:rPr>
        <w:t xml:space="preserve"> 2011)</w:t>
      </w:r>
      <w:r>
        <w:t xml:space="preserve"> </w:t>
      </w:r>
      <w:r w:rsidR="00C13635">
        <w:t xml:space="preserve">and Iqbal et al. </w:t>
      </w:r>
      <w:r w:rsidR="001151B9" w:rsidRPr="001151B9">
        <w:rPr>
          <w:noProof/>
        </w:rPr>
        <w:t>(Iqbal et al</w:t>
      </w:r>
      <w:r w:rsidR="00242B72">
        <w:rPr>
          <w:noProof/>
        </w:rPr>
        <w:t>.</w:t>
      </w:r>
      <w:r w:rsidR="001151B9" w:rsidRPr="001151B9">
        <w:rPr>
          <w:noProof/>
        </w:rPr>
        <w:t xml:space="preserve"> 2009)</w:t>
      </w:r>
      <w:r w:rsidR="00500BDE">
        <w:t xml:space="preserve"> </w:t>
      </w:r>
      <w:r>
        <w:t xml:space="preserve">recruited participants with impaired </w:t>
      </w:r>
      <w:r w:rsidRPr="00FC64A7">
        <w:t>glucose tolerance, impaired fasting glucose or metabolic syndrome</w:t>
      </w:r>
      <w:r>
        <w:t xml:space="preserve"> which are consistent with those included by Balk </w:t>
      </w:r>
      <w:r w:rsidRPr="00C55E71">
        <w:t>et al.</w:t>
      </w:r>
      <w:r>
        <w:t xml:space="preserve"> </w:t>
      </w:r>
      <w:r w:rsidR="001151B9" w:rsidRPr="001151B9">
        <w:rPr>
          <w:noProof/>
        </w:rPr>
        <w:t>(Balk et al</w:t>
      </w:r>
      <w:r w:rsidR="00242B72">
        <w:rPr>
          <w:noProof/>
        </w:rPr>
        <w:t>.</w:t>
      </w:r>
      <w:r w:rsidR="001151B9" w:rsidRPr="001151B9">
        <w:rPr>
          <w:noProof/>
        </w:rPr>
        <w:t xml:space="preserve"> 2007)</w:t>
      </w:r>
      <w:r>
        <w:t>.</w:t>
      </w:r>
    </w:p>
    <w:p w14:paraId="1A2329F4" w14:textId="77777777" w:rsidR="00B6251B" w:rsidRDefault="00B6251B" w:rsidP="00B6251B"/>
    <w:p w14:paraId="1A2329F5" w14:textId="77777777" w:rsidR="00B6251B" w:rsidRDefault="00B6251B" w:rsidP="00B6251B">
      <w:r>
        <w:t xml:space="preserve">In the impaired glucose tolerance population, the inclusion of Ali </w:t>
      </w:r>
      <w:r w:rsidRPr="00C55E71">
        <w:t>et al.</w:t>
      </w:r>
      <w:r>
        <w:t xml:space="preserve"> </w:t>
      </w:r>
      <w:r w:rsidR="001151B9" w:rsidRPr="001151B9">
        <w:rPr>
          <w:noProof/>
        </w:rPr>
        <w:t>(Ali et al</w:t>
      </w:r>
      <w:r w:rsidR="00242B72">
        <w:rPr>
          <w:noProof/>
        </w:rPr>
        <w:t>.</w:t>
      </w:r>
      <w:r w:rsidR="001151B9" w:rsidRPr="001151B9">
        <w:rPr>
          <w:noProof/>
        </w:rPr>
        <w:t xml:space="preserve"> 2011)</w:t>
      </w:r>
      <w:r>
        <w:t xml:space="preserve"> at two doses (500 and 1000 </w:t>
      </w:r>
      <w:proofErr w:type="spellStart"/>
      <w:r>
        <w:rPr>
          <w:rFonts w:cs="Arial"/>
        </w:rPr>
        <w:t>μ</w:t>
      </w:r>
      <w:r>
        <w:t>g</w:t>
      </w:r>
      <w:proofErr w:type="spellEnd"/>
      <w:r>
        <w:t xml:space="preserve">) </w:t>
      </w:r>
      <w:r w:rsidR="00500BDE">
        <w:t xml:space="preserve">and Iqbal </w:t>
      </w:r>
      <w:r w:rsidR="00500BDE" w:rsidRPr="00C55E71">
        <w:t>et al.</w:t>
      </w:r>
      <w:r w:rsidR="00500BDE" w:rsidRPr="00F0288F">
        <w:t>’s</w:t>
      </w:r>
      <w:r w:rsidR="00500BDE">
        <w:t xml:space="preserve"> results </w:t>
      </w:r>
      <w:r>
        <w:t xml:space="preserve">had no significant bearing on the overall estimated mean and confidence interval of the effect of chromium on fasting blood glucose. The narrow confidence interval excludes any clinically significant changes in fasting blood glucose </w:t>
      </w:r>
      <w:proofErr w:type="gramStart"/>
      <w:r>
        <w:t>as a result</w:t>
      </w:r>
      <w:proofErr w:type="gramEnd"/>
      <w:r>
        <w:t xml:space="preserve"> of chromium supplementation. Therefore, this increases the certainty that chromium does not have an effect on fasting blood glucose levels in the impaired glucose tolerance population.</w:t>
      </w:r>
    </w:p>
    <w:p w14:paraId="1A2329F6" w14:textId="77777777" w:rsidR="00B6251B" w:rsidRDefault="00B6251B" w:rsidP="00B6251B"/>
    <w:p w14:paraId="1A2329F7" w14:textId="77777777" w:rsidR="00B6251B" w:rsidRDefault="00B6251B" w:rsidP="00B6251B">
      <w:r>
        <w:t>In the impaired glucose tolerance population, no serious inconsistency of results was observed as shown by low statistical heterogeneity (I</w:t>
      </w:r>
      <w:r w:rsidRPr="00FC64A7">
        <w:rPr>
          <w:vertAlign w:val="superscript"/>
        </w:rPr>
        <w:t>2</w:t>
      </w:r>
      <w:r w:rsidR="00500BDE">
        <w:t xml:space="preserve"> = 0%, </w:t>
      </w:r>
      <w:r w:rsidR="00500BDE" w:rsidRPr="00500BDE">
        <w:rPr>
          <w:i/>
        </w:rPr>
        <w:t>P</w:t>
      </w:r>
      <w:r w:rsidR="00500BDE">
        <w:t xml:space="preserve"> = 0.558</w:t>
      </w:r>
      <w:r>
        <w:t>).</w:t>
      </w:r>
    </w:p>
    <w:p w14:paraId="1A2329F8" w14:textId="77777777" w:rsidR="00B6251B" w:rsidRDefault="00B6251B" w:rsidP="00B6251B"/>
    <w:p w14:paraId="1A2329F9" w14:textId="77777777" w:rsidR="00807E74" w:rsidRDefault="00816015" w:rsidP="005E1C39">
      <w:r>
        <w:t xml:space="preserve">In the </w:t>
      </w:r>
      <w:r w:rsidR="00F22422">
        <w:t xml:space="preserve">impaired glucose tolerance </w:t>
      </w:r>
      <w:r>
        <w:t>population, a range of different forms (mostly chromium chloride, but also in</w:t>
      </w:r>
      <w:r w:rsidR="007D19D8">
        <w:t xml:space="preserve">cluded yeast, nicotinate, </w:t>
      </w:r>
      <w:proofErr w:type="spellStart"/>
      <w:r w:rsidR="007D19D8">
        <w:t>picoli</w:t>
      </w:r>
      <w:r>
        <w:t>nate</w:t>
      </w:r>
      <w:proofErr w:type="spellEnd"/>
      <w:r>
        <w:t xml:space="preserve">) and </w:t>
      </w:r>
      <w:r w:rsidR="00B6251B">
        <w:t>doses (ranged from 100 to 600</w:t>
      </w:r>
      <w:r>
        <w:t xml:space="preserve"> </w:t>
      </w:r>
      <w:proofErr w:type="spellStart"/>
      <w:r>
        <w:rPr>
          <w:rFonts w:cs="Arial"/>
        </w:rPr>
        <w:t>μ</w:t>
      </w:r>
      <w:r>
        <w:t>g</w:t>
      </w:r>
      <w:proofErr w:type="spellEnd"/>
      <w:r>
        <w:t xml:space="preserve"> of elemental chromium) of chromium supplements were used.</w:t>
      </w:r>
      <w:r w:rsidR="00AD6078">
        <w:t xml:space="preserve"> Ali </w:t>
      </w:r>
      <w:r w:rsidR="00AD6078" w:rsidRPr="00C55E71">
        <w:t>et al.</w:t>
      </w:r>
      <w:r w:rsidR="00AD6078">
        <w:t xml:space="preserve"> </w:t>
      </w:r>
      <w:r w:rsidR="001151B9" w:rsidRPr="001151B9">
        <w:rPr>
          <w:noProof/>
        </w:rPr>
        <w:t>(Ali et al</w:t>
      </w:r>
      <w:r w:rsidR="00242B72">
        <w:rPr>
          <w:noProof/>
        </w:rPr>
        <w:t>.</w:t>
      </w:r>
      <w:r w:rsidR="001151B9" w:rsidRPr="001151B9">
        <w:rPr>
          <w:noProof/>
        </w:rPr>
        <w:t xml:space="preserve"> 2011)</w:t>
      </w:r>
      <w:r w:rsidR="00AD6078">
        <w:t xml:space="preserve"> used chromium </w:t>
      </w:r>
      <w:proofErr w:type="spellStart"/>
      <w:r w:rsidR="00AD6078">
        <w:t>picolinate</w:t>
      </w:r>
      <w:proofErr w:type="spellEnd"/>
      <w:r w:rsidR="00AD6078">
        <w:t xml:space="preserve"> at 500 and 1000 </w:t>
      </w:r>
      <w:proofErr w:type="spellStart"/>
      <w:r w:rsidR="00AD6078">
        <w:rPr>
          <w:rFonts w:cs="Arial"/>
        </w:rPr>
        <w:t>μ</w:t>
      </w:r>
      <w:r w:rsidR="00AD6078">
        <w:t>g</w:t>
      </w:r>
      <w:proofErr w:type="spellEnd"/>
      <w:r w:rsidR="00AD6078">
        <w:t>/d doses</w:t>
      </w:r>
      <w:r w:rsidR="00B6251B">
        <w:t xml:space="preserve">. It was unclear from the paper whether the doses quoted were elemental (500 or 1000 </w:t>
      </w:r>
      <w:proofErr w:type="spellStart"/>
      <w:r w:rsidR="00B6251B">
        <w:rPr>
          <w:rFonts w:cs="Arial"/>
        </w:rPr>
        <w:t>μ</w:t>
      </w:r>
      <w:r w:rsidR="009C12CC">
        <w:t>g</w:t>
      </w:r>
      <w:proofErr w:type="spellEnd"/>
      <w:r w:rsidR="009C12CC">
        <w:t xml:space="preserve"> chromium/d) or </w:t>
      </w:r>
      <w:r w:rsidR="00B6251B">
        <w:t>complex</w:t>
      </w:r>
      <w:r w:rsidR="009C12CC">
        <w:t>ed</w:t>
      </w:r>
      <w:r w:rsidR="00B6251B">
        <w:t xml:space="preserve"> (62 or 124 </w:t>
      </w:r>
      <w:proofErr w:type="spellStart"/>
      <w:r w:rsidR="00B6251B">
        <w:rPr>
          <w:rFonts w:cs="Arial"/>
        </w:rPr>
        <w:t>μ</w:t>
      </w:r>
      <w:r w:rsidR="00B6251B">
        <w:t>g</w:t>
      </w:r>
      <w:proofErr w:type="spellEnd"/>
      <w:r w:rsidR="00B6251B">
        <w:t xml:space="preserve"> chromium/d). </w:t>
      </w:r>
      <w:r w:rsidR="00500BDE">
        <w:t xml:space="preserve">Iqbal et al.’s RCT provided chromium treatment at 1000 </w:t>
      </w:r>
      <w:proofErr w:type="spellStart"/>
      <w:r w:rsidR="00500BDE">
        <w:rPr>
          <w:rFonts w:cs="Arial"/>
        </w:rPr>
        <w:t>μ</w:t>
      </w:r>
      <w:r w:rsidR="00500BDE">
        <w:t>g</w:t>
      </w:r>
      <w:proofErr w:type="spellEnd"/>
      <w:r w:rsidR="00500BDE">
        <w:t xml:space="preserve"> chromium </w:t>
      </w:r>
      <w:proofErr w:type="spellStart"/>
      <w:r w:rsidR="00500BDE">
        <w:t>picolinate</w:t>
      </w:r>
      <w:proofErr w:type="spellEnd"/>
      <w:r w:rsidR="00500BDE">
        <w:t xml:space="preserve"> (124 </w:t>
      </w:r>
      <w:proofErr w:type="spellStart"/>
      <w:r w:rsidR="00500BDE">
        <w:rPr>
          <w:rFonts w:cs="Arial"/>
        </w:rPr>
        <w:t>μ</w:t>
      </w:r>
      <w:r w:rsidR="00500BDE">
        <w:t>g</w:t>
      </w:r>
      <w:proofErr w:type="spellEnd"/>
      <w:r w:rsidR="00500BDE">
        <w:t xml:space="preserve"> elemental chromium/d), which is consistent with the previously included studies in Balk </w:t>
      </w:r>
      <w:r w:rsidR="00500BDE" w:rsidRPr="00C55E71">
        <w:t>et al.</w:t>
      </w:r>
      <w:r w:rsidR="00500BDE" w:rsidRPr="00F0288F">
        <w:t>’s</w:t>
      </w:r>
      <w:r w:rsidR="00500BDE">
        <w:t xml:space="preserve"> review.</w:t>
      </w:r>
    </w:p>
    <w:p w14:paraId="1A2329FA" w14:textId="77777777" w:rsidR="00C05B26" w:rsidRDefault="00C05B26" w:rsidP="005E1C39"/>
    <w:p w14:paraId="1A2329FB" w14:textId="77777777" w:rsidR="00B2049C" w:rsidRDefault="00B2049C" w:rsidP="00B2049C">
      <w:r>
        <w:t xml:space="preserve">No serious concerns </w:t>
      </w:r>
      <w:proofErr w:type="gramStart"/>
      <w:r>
        <w:t>were found</w:t>
      </w:r>
      <w:proofErr w:type="gramEnd"/>
      <w:r>
        <w:t xml:space="preserve"> in the biases of included studies, indirectness of the included evidence, imprecision and inconsistency of the effect (as assessed by meta-analysis) and other methodological issues. Therefore, the review authors deemed that there is a </w:t>
      </w:r>
      <w:r w:rsidR="00337972">
        <w:t xml:space="preserve">moderate </w:t>
      </w:r>
      <w:r>
        <w:t>degree of certainty that chromium has no effect on blood glucose levels in the impaired glucose tolerance population.</w:t>
      </w:r>
    </w:p>
    <w:p w14:paraId="1A2329FD" w14:textId="7AAC7E00" w:rsidR="00997CCF" w:rsidRPr="00997CCF" w:rsidRDefault="003C1B9D" w:rsidP="00DC630C">
      <w:pPr>
        <w:pStyle w:val="Heading2"/>
        <w:numPr>
          <w:ilvl w:val="0"/>
          <w:numId w:val="0"/>
        </w:numPr>
        <w:ind w:left="576" w:hanging="576"/>
      </w:pPr>
      <w:bookmarkStart w:id="30" w:name="_Toc487105133"/>
      <w:r>
        <w:t>8</w:t>
      </w:r>
      <w:r w:rsidR="00DB6A64">
        <w:t>.2</w:t>
      </w:r>
      <w:r w:rsidR="00DB6A64">
        <w:tab/>
      </w:r>
      <w:r w:rsidR="00C75D82">
        <w:t>Assessment of body of evidence</w:t>
      </w:r>
      <w:bookmarkEnd w:id="30"/>
    </w:p>
    <w:p w14:paraId="1A2329FE" w14:textId="77777777" w:rsidR="00C75D82" w:rsidRDefault="003C1B9D" w:rsidP="00113A54">
      <w:pPr>
        <w:pStyle w:val="Heading3"/>
      </w:pPr>
      <w:r>
        <w:t>8</w:t>
      </w:r>
      <w:r w:rsidR="00C75D82">
        <w:t>.2.1 Consistency and causality of relationship</w:t>
      </w:r>
    </w:p>
    <w:p w14:paraId="1A2329FF" w14:textId="77777777" w:rsidR="00872841" w:rsidRDefault="00F70BC4" w:rsidP="003C1B9D">
      <w:pPr>
        <w:rPr>
          <w:lang w:eastAsia="en-AU"/>
        </w:rPr>
      </w:pPr>
      <w:r>
        <w:rPr>
          <w:lang w:eastAsia="en-AU"/>
        </w:rPr>
        <w:t>There is low degree of statistical heterogeneity (I</w:t>
      </w:r>
      <w:r w:rsidRPr="00F70BC4">
        <w:rPr>
          <w:vertAlign w:val="superscript"/>
          <w:lang w:eastAsia="en-AU"/>
        </w:rPr>
        <w:t>2</w:t>
      </w:r>
      <w:r>
        <w:rPr>
          <w:lang w:eastAsia="en-AU"/>
        </w:rPr>
        <w:t xml:space="preserve"> = </w:t>
      </w:r>
      <w:proofErr w:type="gramStart"/>
      <w:r>
        <w:rPr>
          <w:lang w:eastAsia="en-AU"/>
        </w:rPr>
        <w:t>0</w:t>
      </w:r>
      <w:proofErr w:type="gramEnd"/>
      <w:r>
        <w:rPr>
          <w:lang w:eastAsia="en-AU"/>
        </w:rPr>
        <w:t xml:space="preserve"> – 0.4%) in the effect of chromium on blood glucose levels in the </w:t>
      </w:r>
      <w:proofErr w:type="spellStart"/>
      <w:r>
        <w:rPr>
          <w:lang w:eastAsia="en-AU"/>
        </w:rPr>
        <w:t>normoglycaemic</w:t>
      </w:r>
      <w:proofErr w:type="spellEnd"/>
      <w:r>
        <w:rPr>
          <w:lang w:eastAsia="en-AU"/>
        </w:rPr>
        <w:t xml:space="preserve"> and impaired glucose tolerance populations. Therefore</w:t>
      </w:r>
      <w:r w:rsidR="00D56230">
        <w:rPr>
          <w:lang w:eastAsia="en-AU"/>
        </w:rPr>
        <w:t>,</w:t>
      </w:r>
      <w:r>
        <w:rPr>
          <w:lang w:eastAsia="en-AU"/>
        </w:rPr>
        <w:t xml:space="preserve"> we rated the consistency </w:t>
      </w:r>
      <w:r w:rsidR="00500BDE">
        <w:rPr>
          <w:lang w:eastAsia="en-AU"/>
        </w:rPr>
        <w:t>for</w:t>
      </w:r>
      <w:r>
        <w:rPr>
          <w:lang w:eastAsia="en-AU"/>
        </w:rPr>
        <w:t xml:space="preserve"> the lack of relationship to be ‘</w:t>
      </w:r>
      <w:r w:rsidR="00337972">
        <w:rPr>
          <w:lang w:eastAsia="en-AU"/>
        </w:rPr>
        <w:t>Moderate</w:t>
      </w:r>
      <w:r w:rsidR="008654D6">
        <w:rPr>
          <w:lang w:eastAsia="en-AU"/>
        </w:rPr>
        <w:t>.’</w:t>
      </w:r>
    </w:p>
    <w:p w14:paraId="1A232A00" w14:textId="77777777" w:rsidR="00F70BC4" w:rsidRDefault="00F70BC4" w:rsidP="003C1B9D">
      <w:pPr>
        <w:rPr>
          <w:lang w:eastAsia="en-AU"/>
        </w:rPr>
      </w:pPr>
    </w:p>
    <w:p w14:paraId="1A232A01" w14:textId="7336E870" w:rsidR="00872841" w:rsidRDefault="009C12CC" w:rsidP="003C1B9D">
      <w:pPr>
        <w:rPr>
          <w:lang w:eastAsia="en-AU"/>
        </w:rPr>
      </w:pPr>
      <w:r>
        <w:rPr>
          <w:lang w:eastAsia="en-AU"/>
        </w:rPr>
        <w:t>The c</w:t>
      </w:r>
      <w:r w:rsidR="00997CCF">
        <w:rPr>
          <w:lang w:eastAsia="en-AU"/>
        </w:rPr>
        <w:t xml:space="preserve">ausal relationship between chromium and </w:t>
      </w:r>
      <w:r w:rsidR="00F70BC4">
        <w:rPr>
          <w:lang w:eastAsia="en-AU"/>
        </w:rPr>
        <w:t xml:space="preserve">blood glucose concentrations </w:t>
      </w:r>
      <w:proofErr w:type="gramStart"/>
      <w:r w:rsidR="00F70BC4">
        <w:rPr>
          <w:lang w:eastAsia="en-AU"/>
        </w:rPr>
        <w:t>has not been established</w:t>
      </w:r>
      <w:proofErr w:type="gramEnd"/>
      <w:r w:rsidR="00F70BC4">
        <w:rPr>
          <w:lang w:eastAsia="en-AU"/>
        </w:rPr>
        <w:t xml:space="preserve">. </w:t>
      </w:r>
      <w:r w:rsidR="00B25F4F">
        <w:rPr>
          <w:lang w:eastAsia="en-AU"/>
        </w:rPr>
        <w:t>RCT</w:t>
      </w:r>
      <w:r w:rsidR="00F70BC4">
        <w:rPr>
          <w:lang w:eastAsia="en-AU"/>
        </w:rPr>
        <w:t xml:space="preserve"> were included as a strong design for determining causality</w:t>
      </w:r>
      <w:r>
        <w:rPr>
          <w:lang w:eastAsia="en-AU"/>
        </w:rPr>
        <w:t xml:space="preserve"> of relationship. Given the meta</w:t>
      </w:r>
      <w:r w:rsidR="00F70BC4">
        <w:rPr>
          <w:lang w:eastAsia="en-AU"/>
        </w:rPr>
        <w:t xml:space="preserve">-analyses in both </w:t>
      </w:r>
      <w:proofErr w:type="spellStart"/>
      <w:r w:rsidR="00F70BC4">
        <w:rPr>
          <w:lang w:eastAsia="en-AU"/>
        </w:rPr>
        <w:t>normoglycaemic</w:t>
      </w:r>
      <w:proofErr w:type="spellEnd"/>
      <w:r w:rsidR="00F70BC4">
        <w:rPr>
          <w:lang w:eastAsia="en-AU"/>
        </w:rPr>
        <w:t xml:space="preserve"> and impaired </w:t>
      </w:r>
      <w:proofErr w:type="gramStart"/>
      <w:r w:rsidR="00F70BC4">
        <w:rPr>
          <w:lang w:eastAsia="en-AU"/>
        </w:rPr>
        <w:t>glucose</w:t>
      </w:r>
      <w:proofErr w:type="gramEnd"/>
      <w:r w:rsidR="00F70BC4">
        <w:rPr>
          <w:lang w:eastAsia="en-AU"/>
        </w:rPr>
        <w:t xml:space="preserve"> tolerance populations produced no effect of chromium on blood glucose levels, the degree of certainty </w:t>
      </w:r>
      <w:r w:rsidR="008505CF">
        <w:rPr>
          <w:lang w:eastAsia="en-AU"/>
        </w:rPr>
        <w:t>for the</w:t>
      </w:r>
      <w:r w:rsidR="00223825">
        <w:rPr>
          <w:lang w:eastAsia="en-AU"/>
        </w:rPr>
        <w:t>re</w:t>
      </w:r>
      <w:r w:rsidR="008505CF">
        <w:rPr>
          <w:lang w:eastAsia="en-AU"/>
        </w:rPr>
        <w:t xml:space="preserve"> </w:t>
      </w:r>
      <w:r w:rsidR="00223825">
        <w:rPr>
          <w:lang w:eastAsia="en-AU"/>
        </w:rPr>
        <w:t xml:space="preserve">being </w:t>
      </w:r>
      <w:r w:rsidR="00F70BC4">
        <w:rPr>
          <w:lang w:eastAsia="en-AU"/>
        </w:rPr>
        <w:t xml:space="preserve">no </w:t>
      </w:r>
      <w:r w:rsidR="00FF0C8B">
        <w:rPr>
          <w:lang w:eastAsia="en-AU"/>
        </w:rPr>
        <w:t>causal</w:t>
      </w:r>
      <w:r w:rsidR="00F70BC4">
        <w:rPr>
          <w:lang w:eastAsia="en-AU"/>
        </w:rPr>
        <w:t xml:space="preserve"> relationship is ‘</w:t>
      </w:r>
      <w:r w:rsidR="00337972">
        <w:rPr>
          <w:lang w:eastAsia="en-AU"/>
        </w:rPr>
        <w:t>Moderate</w:t>
      </w:r>
      <w:r w:rsidR="008654D6">
        <w:rPr>
          <w:lang w:eastAsia="en-AU"/>
        </w:rPr>
        <w:t>.’</w:t>
      </w:r>
    </w:p>
    <w:p w14:paraId="1A232A03" w14:textId="77777777" w:rsidR="00C75D82" w:rsidRDefault="003C1B9D" w:rsidP="00113A54">
      <w:pPr>
        <w:pStyle w:val="Heading3"/>
      </w:pPr>
      <w:r>
        <w:t>8</w:t>
      </w:r>
      <w:r w:rsidR="00C75D82">
        <w:t>.2.2 Plausibility</w:t>
      </w:r>
    </w:p>
    <w:p w14:paraId="1A232A04" w14:textId="77777777" w:rsidR="00D058FC" w:rsidRDefault="00677649" w:rsidP="00C75D82">
      <w:pPr>
        <w:rPr>
          <w:lang w:eastAsia="en-AU"/>
        </w:rPr>
      </w:pPr>
      <w:r>
        <w:rPr>
          <w:lang w:eastAsia="en-AU"/>
        </w:rPr>
        <w:t>As discussed in 5.2.2.</w:t>
      </w:r>
    </w:p>
    <w:p w14:paraId="1A232A05" w14:textId="77777777" w:rsidR="00C75D82" w:rsidRPr="00C75D82" w:rsidRDefault="00C75D82" w:rsidP="00C75D82"/>
    <w:p w14:paraId="1A232A06" w14:textId="0ABFB41B" w:rsidR="00C75D82" w:rsidRDefault="003C1B9D" w:rsidP="00DC630C">
      <w:pPr>
        <w:pStyle w:val="Heading2"/>
        <w:numPr>
          <w:ilvl w:val="0"/>
          <w:numId w:val="0"/>
        </w:numPr>
        <w:ind w:left="576" w:hanging="576"/>
      </w:pPr>
      <w:bookmarkStart w:id="31" w:name="_Toc487105134"/>
      <w:r>
        <w:lastRenderedPageBreak/>
        <w:t>8</w:t>
      </w:r>
      <w:r w:rsidR="00DB6A64">
        <w:t>.3</w:t>
      </w:r>
      <w:r w:rsidR="00DB6A64">
        <w:tab/>
      </w:r>
      <w:r w:rsidR="00C75D82">
        <w:t>Applicability to Australia and New Zealand</w:t>
      </w:r>
      <w:bookmarkEnd w:id="31"/>
    </w:p>
    <w:p w14:paraId="1A232A07" w14:textId="77777777" w:rsidR="00C75D82" w:rsidRDefault="003C1B9D" w:rsidP="00113A54">
      <w:pPr>
        <w:pStyle w:val="Heading3"/>
      </w:pPr>
      <w:r>
        <w:t>8</w:t>
      </w:r>
      <w:r w:rsidR="00C75D82">
        <w:t>.3.1 Intake required for effect</w:t>
      </w:r>
    </w:p>
    <w:p w14:paraId="1A232A08" w14:textId="77777777" w:rsidR="00CF444E" w:rsidRPr="00CF444E" w:rsidRDefault="00624AD6" w:rsidP="003C1B9D">
      <w:r>
        <w:t xml:space="preserve">As there is no effect of chromium, no intake </w:t>
      </w:r>
      <w:proofErr w:type="gramStart"/>
      <w:r>
        <w:t>can be described</w:t>
      </w:r>
      <w:proofErr w:type="gramEnd"/>
      <w:r>
        <w:t>. There was no effect</w:t>
      </w:r>
      <w:r w:rsidR="00613B42">
        <w:t xml:space="preserve"> of chromium intake</w:t>
      </w:r>
      <w:r w:rsidR="00677649">
        <w:t xml:space="preserve"> on blood glucose levels</w:t>
      </w:r>
      <w:r>
        <w:t xml:space="preserve"> across </w:t>
      </w:r>
      <w:r w:rsidR="00677649">
        <w:t xml:space="preserve">5 – 924 </w:t>
      </w:r>
      <w:proofErr w:type="spellStart"/>
      <w:r w:rsidR="00677649">
        <w:rPr>
          <w:rFonts w:cs="Arial"/>
        </w:rPr>
        <w:t>μ</w:t>
      </w:r>
      <w:r w:rsidR="00677649">
        <w:t>g</w:t>
      </w:r>
      <w:proofErr w:type="spellEnd"/>
      <w:r w:rsidR="00677649">
        <w:t xml:space="preserve"> chromium</w:t>
      </w:r>
      <w:r>
        <w:t xml:space="preserve"> doses</w:t>
      </w:r>
      <w:r w:rsidR="00677649">
        <w:t xml:space="preserve"> for a minimum of 3 weeks</w:t>
      </w:r>
      <w:r>
        <w:t>.</w:t>
      </w:r>
    </w:p>
    <w:p w14:paraId="1A232A0A" w14:textId="77777777" w:rsidR="00C75D82" w:rsidRDefault="003C1B9D" w:rsidP="00113A54">
      <w:pPr>
        <w:pStyle w:val="Heading3"/>
      </w:pPr>
      <w:r>
        <w:t>8</w:t>
      </w:r>
      <w:r w:rsidR="00C75D82">
        <w:t>.3.2 Target population</w:t>
      </w:r>
    </w:p>
    <w:p w14:paraId="1A232A0B" w14:textId="77777777" w:rsidR="00613B42" w:rsidRDefault="00613B42" w:rsidP="00CF444E">
      <w:r>
        <w:t xml:space="preserve">No specific population </w:t>
      </w:r>
      <w:proofErr w:type="gramStart"/>
      <w:r>
        <w:t>was identified</w:t>
      </w:r>
      <w:proofErr w:type="gramEnd"/>
      <w:r>
        <w:t xml:space="preserve"> prior to the review. The non-effect of chromium on blood glucose levels is relevant for </w:t>
      </w:r>
      <w:proofErr w:type="spellStart"/>
      <w:r>
        <w:t>normoglycaemic</w:t>
      </w:r>
      <w:proofErr w:type="spellEnd"/>
      <w:r>
        <w:t xml:space="preserve"> and impaired glucose tolerance adult populations. One study in overweight children suggests that the non-effect of chromium treatment may be applicable for children also.</w:t>
      </w:r>
    </w:p>
    <w:p w14:paraId="1A232A0C" w14:textId="77777777" w:rsidR="00613B42" w:rsidRDefault="00613B42" w:rsidP="00CF444E"/>
    <w:p w14:paraId="1A232A0D" w14:textId="77777777" w:rsidR="00613B42" w:rsidRDefault="00613B42" w:rsidP="00CF444E">
      <w:r>
        <w:t xml:space="preserve">For the purpose of this review, </w:t>
      </w:r>
      <w:r w:rsidR="00422C5D">
        <w:t>FSANZ has</w:t>
      </w:r>
      <w:r>
        <w:t xml:space="preserve"> </w:t>
      </w:r>
      <w:r w:rsidR="00422C5D">
        <w:t>recommended to deem</w:t>
      </w:r>
      <w:r>
        <w:t xml:space="preserve"> patients with </w:t>
      </w:r>
      <w:r w:rsidR="00422C5D">
        <w:t>DM</w:t>
      </w:r>
      <w:r>
        <w:t xml:space="preserve"> to be out of scope for the assessment of this food-health relationship.</w:t>
      </w:r>
    </w:p>
    <w:p w14:paraId="1A232A0F" w14:textId="77777777" w:rsidR="00C75D82" w:rsidRDefault="003C1B9D" w:rsidP="00113A54">
      <w:pPr>
        <w:pStyle w:val="Heading3"/>
      </w:pPr>
      <w:r>
        <w:t>8</w:t>
      </w:r>
      <w:r w:rsidR="00C75D82">
        <w:t>.3.3 Extrapolation from supplements</w:t>
      </w:r>
    </w:p>
    <w:p w14:paraId="1A232A10" w14:textId="77777777" w:rsidR="00CF444E" w:rsidRDefault="00613B42" w:rsidP="00CF444E">
      <w:r>
        <w:t xml:space="preserve">As there is no effect of chromium, extrapolation from supplements is not required. </w:t>
      </w:r>
      <w:r w:rsidR="00624AD6">
        <w:t xml:space="preserve">If there </w:t>
      </w:r>
      <w:proofErr w:type="gramStart"/>
      <w:r w:rsidR="00624AD6">
        <w:t>was</w:t>
      </w:r>
      <w:proofErr w:type="gramEnd"/>
      <w:r w:rsidR="00624AD6">
        <w:t xml:space="preserve"> an effect, </w:t>
      </w:r>
      <w:r>
        <w:t>extrapolation</w:t>
      </w:r>
      <w:r w:rsidR="00624AD6">
        <w:t xml:space="preserve"> of effect from supplemental doses </w:t>
      </w:r>
      <w:r>
        <w:t xml:space="preserve">to chromium intake from food sources </w:t>
      </w:r>
      <w:r w:rsidR="008336D2">
        <w:t xml:space="preserve">would </w:t>
      </w:r>
      <w:r w:rsidR="00624AD6">
        <w:t>require caution.</w:t>
      </w:r>
    </w:p>
    <w:p w14:paraId="1A232A12" w14:textId="207CAE0C" w:rsidR="0007318C" w:rsidRDefault="00DC630C" w:rsidP="00DC630C">
      <w:pPr>
        <w:pStyle w:val="Heading1"/>
        <w:ind w:left="567" w:hanging="567"/>
      </w:pPr>
      <w:bookmarkStart w:id="32" w:name="_Toc487105135"/>
      <w:r>
        <w:t>9</w:t>
      </w:r>
      <w:r>
        <w:tab/>
      </w:r>
      <w:r w:rsidR="004D6913">
        <w:t xml:space="preserve">Free-Living population – </w:t>
      </w:r>
      <w:r w:rsidR="005E1C39" w:rsidRPr="003F6C4E">
        <w:t>Conclusion</w:t>
      </w:r>
      <w:bookmarkEnd w:id="32"/>
    </w:p>
    <w:p w14:paraId="1A232A13" w14:textId="0DB2DD4D" w:rsidR="00624AD6" w:rsidRDefault="0076758B" w:rsidP="0076758B">
      <w:r>
        <w:t xml:space="preserve">Based on the current body of evidence, including evaluation of factors and low risk of study biases, </w:t>
      </w:r>
      <w:r w:rsidR="00624AD6">
        <w:t>we co</w:t>
      </w:r>
      <w:r w:rsidR="00613B42">
        <w:t xml:space="preserve">nclude that the there is a </w:t>
      </w:r>
      <w:r w:rsidR="007D39CD">
        <w:t xml:space="preserve">“Moderate” </w:t>
      </w:r>
      <w:r w:rsidR="00624AD6">
        <w:t>degree of certainty that there is no relationship between chromium intake and fasting blood glu</w:t>
      </w:r>
      <w:r w:rsidR="007D19D8">
        <w:t xml:space="preserve">cose concentrations in </w:t>
      </w:r>
      <w:proofErr w:type="spellStart"/>
      <w:r w:rsidR="007D19D8">
        <w:t>normogly</w:t>
      </w:r>
      <w:r w:rsidR="00624AD6">
        <w:t>caemic</w:t>
      </w:r>
      <w:proofErr w:type="spellEnd"/>
      <w:r w:rsidR="00624AD6">
        <w:t xml:space="preserve"> and glucose intolerance adult populations. One study in overweight children also found no effect of chromium supplementation on fasting blood glucose levels.</w:t>
      </w:r>
    </w:p>
    <w:p w14:paraId="1A232A15" w14:textId="292EE649" w:rsidR="005E1C39" w:rsidRDefault="00DC630C" w:rsidP="004D6913">
      <w:pPr>
        <w:pStyle w:val="Heading1"/>
        <w:ind w:left="0" w:firstLine="0"/>
      </w:pPr>
      <w:bookmarkStart w:id="33" w:name="_Toc487105136"/>
      <w:r>
        <w:t>10</w:t>
      </w:r>
      <w:r>
        <w:tab/>
      </w:r>
      <w:r w:rsidR="005E1C39">
        <w:t>References</w:t>
      </w:r>
      <w:bookmarkEnd w:id="33"/>
    </w:p>
    <w:p w14:paraId="1A232A16" w14:textId="77777777" w:rsidR="000B5E11" w:rsidRDefault="00BA01AC" w:rsidP="003C32E4">
      <w:pPr>
        <w:rPr>
          <w:noProof/>
          <w:highlight w:val="yellow"/>
          <w:lang w:val="en-US"/>
        </w:rPr>
      </w:pPr>
      <w:r w:rsidRPr="00BA01AC">
        <w:rPr>
          <w:noProof/>
          <w:lang w:val="en-US"/>
        </w:rPr>
        <w:t>Albarracin</w:t>
      </w:r>
      <w:r w:rsidR="000B280B">
        <w:rPr>
          <w:noProof/>
          <w:lang w:val="en-US"/>
        </w:rPr>
        <w:t xml:space="preserve"> </w:t>
      </w:r>
      <w:r w:rsidRPr="00BA01AC">
        <w:rPr>
          <w:noProof/>
          <w:lang w:val="en-US"/>
        </w:rPr>
        <w:t>C</w:t>
      </w:r>
      <w:r w:rsidR="000B280B">
        <w:rPr>
          <w:noProof/>
          <w:lang w:val="en-US"/>
        </w:rPr>
        <w:t>,</w:t>
      </w:r>
      <w:r w:rsidRPr="00BA01AC">
        <w:rPr>
          <w:noProof/>
          <w:lang w:val="en-US"/>
        </w:rPr>
        <w:t xml:space="preserve"> Fuqua B (2007) Combination of Chromium and Biotin Improves Coronary Risk Factors in Hypercholesterolemic Type 2 Diabetes Mellitus: A Placebo-Controlled, Double-Blind Randomized Clinical Trial. </w:t>
      </w:r>
      <w:r w:rsidRPr="003C32E4">
        <w:rPr>
          <w:iCs/>
          <w:noProof/>
          <w:lang w:val="en-US"/>
        </w:rPr>
        <w:t>Journal of Ca</w:t>
      </w:r>
      <w:r w:rsidR="00054D70">
        <w:rPr>
          <w:iCs/>
          <w:noProof/>
          <w:lang w:val="en-US"/>
        </w:rPr>
        <w:t>r</w:t>
      </w:r>
      <w:r w:rsidRPr="003C32E4">
        <w:rPr>
          <w:iCs/>
          <w:noProof/>
          <w:lang w:val="en-US"/>
        </w:rPr>
        <w:t>diometabolic Syndrome</w:t>
      </w:r>
      <w:r w:rsidR="000B280B">
        <w:rPr>
          <w:noProof/>
          <w:lang w:val="en-US"/>
        </w:rPr>
        <w:t xml:space="preserve"> </w:t>
      </w:r>
      <w:r w:rsidRPr="00BA01AC">
        <w:rPr>
          <w:i/>
          <w:iCs/>
          <w:noProof/>
          <w:lang w:val="en-US"/>
        </w:rPr>
        <w:t>2</w:t>
      </w:r>
      <w:r w:rsidRPr="00BA01AC">
        <w:rPr>
          <w:noProof/>
          <w:lang w:val="en-US"/>
        </w:rPr>
        <w:t>(2)</w:t>
      </w:r>
      <w:r w:rsidR="00476547">
        <w:rPr>
          <w:noProof/>
          <w:lang w:val="en-US"/>
        </w:rPr>
        <w:t>:</w:t>
      </w:r>
      <w:r w:rsidRPr="00BA01AC">
        <w:rPr>
          <w:noProof/>
          <w:lang w:val="en-US"/>
        </w:rPr>
        <w:t xml:space="preserve"> </w:t>
      </w:r>
      <w:r w:rsidRPr="00D56230">
        <w:rPr>
          <w:noProof/>
          <w:lang w:val="en-US"/>
        </w:rPr>
        <w:t>91</w:t>
      </w:r>
      <w:r w:rsidR="00D56230" w:rsidRPr="00D56230">
        <w:rPr>
          <w:noProof/>
          <w:lang w:val="en-US"/>
        </w:rPr>
        <w:t>-</w:t>
      </w:r>
      <w:r w:rsidRPr="00D56230">
        <w:rPr>
          <w:noProof/>
          <w:lang w:val="en-US"/>
        </w:rPr>
        <w:t>97</w:t>
      </w:r>
    </w:p>
    <w:p w14:paraId="1A232A17" w14:textId="77777777" w:rsidR="00BA01AC" w:rsidRPr="00BA01AC" w:rsidRDefault="00BA01AC" w:rsidP="003C32E4">
      <w:pPr>
        <w:rPr>
          <w:noProof/>
          <w:lang w:val="en-US"/>
        </w:rPr>
      </w:pPr>
    </w:p>
    <w:p w14:paraId="1A232A18" w14:textId="77777777" w:rsidR="000B5E11" w:rsidRDefault="00BA01AC" w:rsidP="003C32E4">
      <w:pPr>
        <w:rPr>
          <w:noProof/>
          <w:lang w:val="en-US"/>
        </w:rPr>
      </w:pPr>
      <w:r w:rsidRPr="00BA01AC">
        <w:rPr>
          <w:noProof/>
          <w:lang w:val="en-US"/>
        </w:rPr>
        <w:t>Albarracin</w:t>
      </w:r>
      <w:r w:rsidR="00476547">
        <w:rPr>
          <w:noProof/>
          <w:lang w:val="en-US"/>
        </w:rPr>
        <w:t xml:space="preserve"> </w:t>
      </w:r>
      <w:r w:rsidRPr="00BA01AC">
        <w:rPr>
          <w:noProof/>
          <w:lang w:val="en-US"/>
        </w:rPr>
        <w:t>C</w:t>
      </w:r>
      <w:r w:rsidR="00476547">
        <w:rPr>
          <w:noProof/>
          <w:lang w:val="en-US"/>
        </w:rPr>
        <w:t xml:space="preserve">, </w:t>
      </w:r>
      <w:r w:rsidRPr="00BA01AC">
        <w:rPr>
          <w:noProof/>
          <w:lang w:val="en-US"/>
        </w:rPr>
        <w:t>Fuqua B</w:t>
      </w:r>
      <w:r w:rsidR="00476547">
        <w:rPr>
          <w:noProof/>
          <w:lang w:val="en-US"/>
        </w:rPr>
        <w:t>,</w:t>
      </w:r>
      <w:r w:rsidRPr="00BA01AC">
        <w:rPr>
          <w:noProof/>
          <w:lang w:val="en-US"/>
        </w:rPr>
        <w:t xml:space="preserve"> Evans </w:t>
      </w:r>
      <w:r w:rsidR="00476547">
        <w:rPr>
          <w:noProof/>
          <w:lang w:val="en-US"/>
        </w:rPr>
        <w:t>J,</w:t>
      </w:r>
      <w:r w:rsidRPr="00BA01AC">
        <w:rPr>
          <w:noProof/>
          <w:lang w:val="en-US"/>
        </w:rPr>
        <w:t xml:space="preserve"> Goldfine</w:t>
      </w:r>
      <w:r w:rsidR="00476547">
        <w:rPr>
          <w:noProof/>
          <w:lang w:val="en-US"/>
        </w:rPr>
        <w:t xml:space="preserve"> </w:t>
      </w:r>
      <w:r w:rsidRPr="00BA01AC">
        <w:rPr>
          <w:noProof/>
          <w:lang w:val="en-US"/>
        </w:rPr>
        <w:t>ID</w:t>
      </w:r>
      <w:r w:rsidR="00476547">
        <w:rPr>
          <w:noProof/>
          <w:lang w:val="en-US"/>
        </w:rPr>
        <w:t xml:space="preserve"> </w:t>
      </w:r>
      <w:r w:rsidRPr="00BA01AC">
        <w:rPr>
          <w:noProof/>
          <w:lang w:val="en-US"/>
        </w:rPr>
        <w:t xml:space="preserve">(2008). Chromium picolinate and biotin combination improves glucose metabolism in treated, uncontrolled overweight to obese patients with type 2 diabetes. </w:t>
      </w:r>
      <w:r w:rsidRPr="003C32E4">
        <w:rPr>
          <w:iCs/>
          <w:noProof/>
          <w:lang w:val="en-US"/>
        </w:rPr>
        <w:t>Diabetes/Metabolism Research and Reviews</w:t>
      </w:r>
      <w:r w:rsidR="00476547">
        <w:rPr>
          <w:noProof/>
          <w:lang w:val="en-US"/>
        </w:rPr>
        <w:t xml:space="preserve"> </w:t>
      </w:r>
      <w:r w:rsidRPr="003C32E4">
        <w:rPr>
          <w:iCs/>
          <w:noProof/>
          <w:lang w:val="en-US"/>
        </w:rPr>
        <w:t>24</w:t>
      </w:r>
      <w:r w:rsidR="00476547">
        <w:rPr>
          <w:noProof/>
          <w:lang w:val="en-US"/>
        </w:rPr>
        <w:t>:</w:t>
      </w:r>
      <w:r w:rsidRPr="00BA01AC">
        <w:rPr>
          <w:noProof/>
          <w:lang w:val="en-US"/>
        </w:rPr>
        <w:t>41–51</w:t>
      </w:r>
    </w:p>
    <w:p w14:paraId="1A232A19" w14:textId="77777777" w:rsidR="00BA01AC" w:rsidRPr="00BA01AC" w:rsidRDefault="00BA01AC" w:rsidP="003C32E4">
      <w:pPr>
        <w:rPr>
          <w:noProof/>
          <w:lang w:val="en-US"/>
        </w:rPr>
      </w:pPr>
    </w:p>
    <w:p w14:paraId="1A232A1A" w14:textId="77777777" w:rsidR="00BA01AC" w:rsidRDefault="00BA01AC" w:rsidP="003C32E4">
      <w:pPr>
        <w:rPr>
          <w:noProof/>
          <w:lang w:val="en-US"/>
        </w:rPr>
      </w:pPr>
      <w:r w:rsidRPr="00F40852">
        <w:rPr>
          <w:noProof/>
          <w:lang w:val="en-US"/>
        </w:rPr>
        <w:t>Ali</w:t>
      </w:r>
      <w:r w:rsidR="00680652" w:rsidRPr="003C32E4">
        <w:rPr>
          <w:noProof/>
          <w:lang w:val="en-US"/>
        </w:rPr>
        <w:t xml:space="preserve"> </w:t>
      </w:r>
      <w:r w:rsidRPr="00BA01AC">
        <w:rPr>
          <w:noProof/>
          <w:lang w:val="en-US"/>
        </w:rPr>
        <w:t>A</w:t>
      </w:r>
      <w:r w:rsidR="00680652">
        <w:rPr>
          <w:noProof/>
          <w:lang w:val="en-US"/>
        </w:rPr>
        <w:t xml:space="preserve">, </w:t>
      </w:r>
      <w:r w:rsidRPr="00BA01AC">
        <w:rPr>
          <w:noProof/>
          <w:lang w:val="en-US"/>
        </w:rPr>
        <w:t>Ma</w:t>
      </w:r>
      <w:r w:rsidR="00680652">
        <w:rPr>
          <w:noProof/>
          <w:lang w:val="en-US"/>
        </w:rPr>
        <w:t xml:space="preserve"> </w:t>
      </w:r>
      <w:r w:rsidRPr="00BA01AC">
        <w:rPr>
          <w:noProof/>
          <w:lang w:val="en-US"/>
        </w:rPr>
        <w:t>Y</w:t>
      </w:r>
      <w:r w:rsidR="00680652">
        <w:rPr>
          <w:noProof/>
          <w:lang w:val="en-US"/>
        </w:rPr>
        <w:t>,</w:t>
      </w:r>
      <w:r w:rsidRPr="00BA01AC">
        <w:rPr>
          <w:noProof/>
          <w:lang w:val="en-US"/>
        </w:rPr>
        <w:t xml:space="preserve"> Reynolds J</w:t>
      </w:r>
      <w:r w:rsidR="00680652">
        <w:rPr>
          <w:noProof/>
          <w:lang w:val="en-US"/>
        </w:rPr>
        <w:t xml:space="preserve">, </w:t>
      </w:r>
      <w:r w:rsidRPr="00BA01AC">
        <w:rPr>
          <w:noProof/>
          <w:lang w:val="en-US"/>
        </w:rPr>
        <w:t>Wise</w:t>
      </w:r>
      <w:r w:rsidR="00680652">
        <w:rPr>
          <w:noProof/>
          <w:lang w:val="en-US"/>
        </w:rPr>
        <w:t xml:space="preserve"> </w:t>
      </w:r>
      <w:r w:rsidRPr="00BA01AC">
        <w:rPr>
          <w:noProof/>
          <w:lang w:val="en-US"/>
        </w:rPr>
        <w:t>JP</w:t>
      </w:r>
      <w:r w:rsidR="00680652">
        <w:rPr>
          <w:noProof/>
          <w:lang w:val="en-US"/>
        </w:rPr>
        <w:t xml:space="preserve">, </w:t>
      </w:r>
      <w:r w:rsidRPr="00BA01AC">
        <w:rPr>
          <w:noProof/>
          <w:lang w:val="en-US"/>
        </w:rPr>
        <w:t>Inzucchi</w:t>
      </w:r>
      <w:r w:rsidR="00680652">
        <w:rPr>
          <w:noProof/>
          <w:lang w:val="en-US"/>
        </w:rPr>
        <w:t xml:space="preserve"> </w:t>
      </w:r>
      <w:r w:rsidRPr="00BA01AC">
        <w:rPr>
          <w:noProof/>
          <w:lang w:val="en-US"/>
        </w:rPr>
        <w:t>SE</w:t>
      </w:r>
      <w:r w:rsidR="00680652">
        <w:rPr>
          <w:noProof/>
          <w:lang w:val="en-US"/>
        </w:rPr>
        <w:t>,</w:t>
      </w:r>
      <w:r w:rsidRPr="00BA01AC">
        <w:rPr>
          <w:noProof/>
          <w:lang w:val="en-US"/>
        </w:rPr>
        <w:t xml:space="preserve"> Katz</w:t>
      </w:r>
      <w:r w:rsidR="00680652">
        <w:rPr>
          <w:noProof/>
          <w:lang w:val="en-US"/>
        </w:rPr>
        <w:t xml:space="preserve"> </w:t>
      </w:r>
      <w:r w:rsidRPr="00BA01AC">
        <w:rPr>
          <w:noProof/>
          <w:lang w:val="en-US"/>
        </w:rPr>
        <w:t>D L (2011) Chromium effects on glucose tolerance and insulin sensitivity in persons at risk for diabetes mellitus.</w:t>
      </w:r>
      <w:r w:rsidRPr="00F40852">
        <w:rPr>
          <w:noProof/>
          <w:lang w:val="en-US"/>
        </w:rPr>
        <w:t xml:space="preserve"> </w:t>
      </w:r>
      <w:r w:rsidRPr="003C32E4">
        <w:rPr>
          <w:iCs/>
          <w:noProof/>
          <w:lang w:val="en-US"/>
        </w:rPr>
        <w:t>Endo</w:t>
      </w:r>
      <w:r w:rsidR="007D19D8" w:rsidRPr="003C32E4">
        <w:rPr>
          <w:iCs/>
          <w:noProof/>
          <w:lang w:val="en-US"/>
        </w:rPr>
        <w:t>crine Practice</w:t>
      </w:r>
      <w:r w:rsidRPr="00BA01AC">
        <w:rPr>
          <w:noProof/>
          <w:lang w:val="en-US"/>
        </w:rPr>
        <w:t xml:space="preserve"> </w:t>
      </w:r>
      <w:r w:rsidRPr="003C32E4">
        <w:rPr>
          <w:iCs/>
          <w:noProof/>
          <w:lang w:val="en-US"/>
        </w:rPr>
        <w:t>17</w:t>
      </w:r>
      <w:r w:rsidRPr="00BA01AC">
        <w:rPr>
          <w:noProof/>
          <w:lang w:val="en-US"/>
        </w:rPr>
        <w:t>(1)</w:t>
      </w:r>
      <w:r w:rsidR="00680652">
        <w:rPr>
          <w:noProof/>
          <w:lang w:val="en-US"/>
        </w:rPr>
        <w:t>:</w:t>
      </w:r>
      <w:r w:rsidRPr="00BA01AC">
        <w:rPr>
          <w:noProof/>
          <w:lang w:val="en-US"/>
        </w:rPr>
        <w:t>16–25</w:t>
      </w:r>
      <w:r w:rsidR="00F75250">
        <w:rPr>
          <w:noProof/>
          <w:lang w:val="en-US"/>
        </w:rPr>
        <w:t xml:space="preserve"> </w:t>
      </w:r>
      <w:r w:rsidRPr="00BA01AC">
        <w:rPr>
          <w:noProof/>
          <w:lang w:val="en-US"/>
        </w:rPr>
        <w:t>doi:10.4158/EP10131.OR</w:t>
      </w:r>
    </w:p>
    <w:p w14:paraId="1A232A1B" w14:textId="77777777" w:rsidR="000B5E11" w:rsidRPr="00BA01AC" w:rsidRDefault="000B5E11" w:rsidP="003C32E4">
      <w:pPr>
        <w:rPr>
          <w:noProof/>
          <w:lang w:val="en-US"/>
        </w:rPr>
      </w:pPr>
    </w:p>
    <w:p w14:paraId="1A232A1C" w14:textId="77777777" w:rsidR="000B5E11" w:rsidRDefault="00BA01AC" w:rsidP="003C32E4">
      <w:pPr>
        <w:rPr>
          <w:noProof/>
          <w:lang w:val="en-US"/>
        </w:rPr>
      </w:pPr>
      <w:r w:rsidRPr="00F40852">
        <w:rPr>
          <w:noProof/>
          <w:lang w:val="en-US"/>
        </w:rPr>
        <w:t>Althuis</w:t>
      </w:r>
      <w:r w:rsidRPr="00BA01AC">
        <w:rPr>
          <w:noProof/>
          <w:lang w:val="en-US"/>
        </w:rPr>
        <w:t xml:space="preserve"> MD</w:t>
      </w:r>
      <w:r w:rsidR="002C4D15">
        <w:rPr>
          <w:noProof/>
          <w:lang w:val="en-US"/>
        </w:rPr>
        <w:t xml:space="preserve">, </w:t>
      </w:r>
      <w:r w:rsidRPr="00BA01AC">
        <w:rPr>
          <w:noProof/>
          <w:lang w:val="en-US"/>
        </w:rPr>
        <w:t>Jordan</w:t>
      </w:r>
      <w:r w:rsidR="002C4D15">
        <w:rPr>
          <w:noProof/>
          <w:lang w:val="en-US"/>
        </w:rPr>
        <w:t xml:space="preserve"> </w:t>
      </w:r>
      <w:r w:rsidRPr="00BA01AC">
        <w:rPr>
          <w:noProof/>
          <w:lang w:val="en-US"/>
        </w:rPr>
        <w:t>NE</w:t>
      </w:r>
      <w:r w:rsidR="002C4D15">
        <w:rPr>
          <w:noProof/>
          <w:lang w:val="en-US"/>
        </w:rPr>
        <w:t xml:space="preserve">, </w:t>
      </w:r>
      <w:r w:rsidRPr="00BA01AC">
        <w:rPr>
          <w:noProof/>
          <w:lang w:val="en-US"/>
        </w:rPr>
        <w:t>Ludington</w:t>
      </w:r>
      <w:r w:rsidR="002C4D15">
        <w:rPr>
          <w:noProof/>
          <w:lang w:val="en-US"/>
        </w:rPr>
        <w:t xml:space="preserve"> </w:t>
      </w:r>
      <w:r w:rsidRPr="00BA01AC">
        <w:rPr>
          <w:noProof/>
          <w:lang w:val="en-US"/>
        </w:rPr>
        <w:t>EA</w:t>
      </w:r>
      <w:r w:rsidR="002C4D15">
        <w:rPr>
          <w:noProof/>
          <w:lang w:val="en-US"/>
        </w:rPr>
        <w:t xml:space="preserve">, </w:t>
      </w:r>
      <w:r w:rsidRPr="00BA01AC">
        <w:rPr>
          <w:noProof/>
          <w:lang w:val="en-US"/>
        </w:rPr>
        <w:t xml:space="preserve">Wittes, JT (2002) Glucose and insulin responses to dietary chromium supplements: A meta-analysis. </w:t>
      </w:r>
      <w:r w:rsidRPr="003C32E4">
        <w:rPr>
          <w:iCs/>
          <w:noProof/>
          <w:lang w:val="en-US"/>
        </w:rPr>
        <w:t>American Journal of Clinical Nutrition</w:t>
      </w:r>
      <w:r w:rsidRPr="00F40852">
        <w:rPr>
          <w:noProof/>
          <w:lang w:val="en-US"/>
        </w:rPr>
        <w:t xml:space="preserve">, </w:t>
      </w:r>
      <w:r w:rsidRPr="003C32E4">
        <w:rPr>
          <w:iCs/>
          <w:noProof/>
          <w:lang w:val="en-US"/>
        </w:rPr>
        <w:t>76</w:t>
      </w:r>
      <w:r w:rsidRPr="00BA01AC">
        <w:rPr>
          <w:noProof/>
          <w:lang w:val="en-US"/>
        </w:rPr>
        <w:t>(1)</w:t>
      </w:r>
      <w:r w:rsidR="002C4D15">
        <w:rPr>
          <w:noProof/>
          <w:lang w:val="en-US"/>
        </w:rPr>
        <w:t>:</w:t>
      </w:r>
      <w:r w:rsidRPr="00BA01AC">
        <w:rPr>
          <w:noProof/>
          <w:lang w:val="en-US"/>
        </w:rPr>
        <w:t>148–155</w:t>
      </w:r>
    </w:p>
    <w:p w14:paraId="1A232A1D" w14:textId="77777777" w:rsidR="00BA01AC" w:rsidRPr="00BA01AC" w:rsidRDefault="00BA01AC" w:rsidP="003C32E4">
      <w:pPr>
        <w:rPr>
          <w:noProof/>
          <w:lang w:val="en-US"/>
        </w:rPr>
      </w:pPr>
    </w:p>
    <w:p w14:paraId="1A232A1E" w14:textId="77777777" w:rsidR="00BA01AC" w:rsidRDefault="00BA01AC" w:rsidP="003C32E4">
      <w:pPr>
        <w:rPr>
          <w:noProof/>
          <w:lang w:val="en-US"/>
        </w:rPr>
      </w:pPr>
      <w:r w:rsidRPr="00BA01AC">
        <w:rPr>
          <w:noProof/>
          <w:lang w:val="en-US"/>
        </w:rPr>
        <w:t>Anderson</w:t>
      </w:r>
      <w:r w:rsidR="00390A70">
        <w:rPr>
          <w:noProof/>
          <w:lang w:val="en-US"/>
        </w:rPr>
        <w:t xml:space="preserve"> </w:t>
      </w:r>
      <w:r w:rsidRPr="00BA01AC">
        <w:rPr>
          <w:noProof/>
          <w:lang w:val="en-US"/>
        </w:rPr>
        <w:t>R</w:t>
      </w:r>
      <w:r w:rsidR="00197FD3">
        <w:rPr>
          <w:noProof/>
          <w:lang w:val="en-US"/>
        </w:rPr>
        <w:t>A</w:t>
      </w:r>
      <w:r w:rsidR="00390A70">
        <w:rPr>
          <w:noProof/>
          <w:lang w:val="en-US"/>
        </w:rPr>
        <w:t xml:space="preserve"> </w:t>
      </w:r>
      <w:r w:rsidRPr="00BA01AC">
        <w:rPr>
          <w:noProof/>
          <w:lang w:val="en-US"/>
        </w:rPr>
        <w:t>(2008)</w:t>
      </w:r>
      <w:r w:rsidR="00390A70">
        <w:rPr>
          <w:noProof/>
          <w:lang w:val="en-US"/>
        </w:rPr>
        <w:t xml:space="preserve"> </w:t>
      </w:r>
      <w:r w:rsidRPr="00BA01AC">
        <w:rPr>
          <w:noProof/>
          <w:lang w:val="en-US"/>
        </w:rPr>
        <w:t xml:space="preserve">Chromium and polyphenols from cinnamon improve insulin sensitivity. </w:t>
      </w:r>
      <w:r w:rsidRPr="003C32E4">
        <w:rPr>
          <w:iCs/>
          <w:noProof/>
          <w:lang w:val="en-US"/>
        </w:rPr>
        <w:t>Proceedings of the Nutrition Society</w:t>
      </w:r>
      <w:r w:rsidRPr="00F40852">
        <w:rPr>
          <w:noProof/>
          <w:lang w:val="en-US"/>
        </w:rPr>
        <w:t xml:space="preserve">, </w:t>
      </w:r>
      <w:r w:rsidRPr="003C32E4">
        <w:rPr>
          <w:iCs/>
          <w:noProof/>
          <w:lang w:val="en-US"/>
        </w:rPr>
        <w:t>67</w:t>
      </w:r>
      <w:r w:rsidRPr="00F40852">
        <w:rPr>
          <w:noProof/>
          <w:lang w:val="en-US"/>
        </w:rPr>
        <w:t>(</w:t>
      </w:r>
      <w:r w:rsidRPr="00BA01AC">
        <w:rPr>
          <w:noProof/>
          <w:lang w:val="en-US"/>
        </w:rPr>
        <w:t>1)</w:t>
      </w:r>
      <w:r w:rsidR="00390A70">
        <w:rPr>
          <w:noProof/>
          <w:lang w:val="en-US"/>
        </w:rPr>
        <w:t>:</w:t>
      </w:r>
      <w:r w:rsidRPr="00BA01AC">
        <w:rPr>
          <w:noProof/>
          <w:lang w:val="en-US"/>
        </w:rPr>
        <w:t xml:space="preserve"> 48–53. doi:10.1017/S0029665108006010</w:t>
      </w:r>
    </w:p>
    <w:p w14:paraId="1A232A1F" w14:textId="77777777" w:rsidR="000B5E11" w:rsidRPr="00BA01AC" w:rsidRDefault="000B5E11" w:rsidP="003C32E4">
      <w:pPr>
        <w:rPr>
          <w:noProof/>
          <w:lang w:val="en-US"/>
        </w:rPr>
      </w:pPr>
    </w:p>
    <w:p w14:paraId="1A232A20" w14:textId="77777777" w:rsidR="000B5E11" w:rsidRDefault="00BA01AC" w:rsidP="003C32E4">
      <w:pPr>
        <w:rPr>
          <w:noProof/>
          <w:lang w:val="en-US"/>
        </w:rPr>
      </w:pPr>
      <w:r w:rsidRPr="00F40852">
        <w:rPr>
          <w:noProof/>
          <w:lang w:val="en-US"/>
        </w:rPr>
        <w:lastRenderedPageBreak/>
        <w:t>Anderson</w:t>
      </w:r>
      <w:r w:rsidR="006C5583">
        <w:rPr>
          <w:noProof/>
          <w:lang w:val="en-US"/>
        </w:rPr>
        <w:t xml:space="preserve"> </w:t>
      </w:r>
      <w:r w:rsidRPr="00BA01AC">
        <w:rPr>
          <w:noProof/>
          <w:lang w:val="en-US"/>
        </w:rPr>
        <w:t>RA</w:t>
      </w:r>
      <w:r w:rsidR="006C5583">
        <w:rPr>
          <w:noProof/>
          <w:lang w:val="en-US"/>
        </w:rPr>
        <w:t xml:space="preserve">, </w:t>
      </w:r>
      <w:r w:rsidRPr="00BA01AC">
        <w:rPr>
          <w:noProof/>
          <w:lang w:val="en-US"/>
        </w:rPr>
        <w:t>Borel JS</w:t>
      </w:r>
      <w:r w:rsidR="006C5583">
        <w:rPr>
          <w:noProof/>
          <w:lang w:val="en-US"/>
        </w:rPr>
        <w:t xml:space="preserve">, </w:t>
      </w:r>
      <w:r w:rsidRPr="00BA01AC">
        <w:rPr>
          <w:noProof/>
          <w:lang w:val="en-US"/>
        </w:rPr>
        <w:t>Polansky, MM</w:t>
      </w:r>
      <w:r w:rsidR="006C5583">
        <w:rPr>
          <w:noProof/>
          <w:lang w:val="en-US"/>
        </w:rPr>
        <w:t xml:space="preserve">, </w:t>
      </w:r>
      <w:r w:rsidRPr="00BA01AC">
        <w:rPr>
          <w:noProof/>
          <w:lang w:val="en-US"/>
        </w:rPr>
        <w:t>Bryden, NA</w:t>
      </w:r>
      <w:r w:rsidR="006C5583">
        <w:rPr>
          <w:noProof/>
          <w:lang w:val="en-US"/>
        </w:rPr>
        <w:t xml:space="preserve">, </w:t>
      </w:r>
      <w:r w:rsidRPr="00BA01AC">
        <w:rPr>
          <w:noProof/>
          <w:lang w:val="en-US"/>
        </w:rPr>
        <w:t>Majerus, TC</w:t>
      </w:r>
      <w:r w:rsidR="006C5583">
        <w:rPr>
          <w:noProof/>
          <w:lang w:val="en-US"/>
        </w:rPr>
        <w:t xml:space="preserve">, </w:t>
      </w:r>
      <w:r w:rsidRPr="00BA01AC">
        <w:rPr>
          <w:noProof/>
          <w:lang w:val="en-US"/>
        </w:rPr>
        <w:t>Moser, PB (1988)</w:t>
      </w:r>
      <w:r w:rsidR="006C5583">
        <w:rPr>
          <w:noProof/>
          <w:lang w:val="en-US"/>
        </w:rPr>
        <w:t xml:space="preserve"> </w:t>
      </w:r>
      <w:r w:rsidRPr="00BA01AC">
        <w:rPr>
          <w:noProof/>
          <w:lang w:val="en-US"/>
        </w:rPr>
        <w:t xml:space="preserve">Chromium intake and excretion of patients receiving total parenteral nutrition: effects of supplemental chromium. </w:t>
      </w:r>
      <w:r w:rsidRPr="003C32E4">
        <w:rPr>
          <w:iCs/>
          <w:noProof/>
          <w:lang w:val="en-US"/>
        </w:rPr>
        <w:t>Journal of Trace Elements in Experimental Medicine</w:t>
      </w:r>
      <w:r w:rsidRPr="00F40852">
        <w:rPr>
          <w:noProof/>
          <w:lang w:val="en-US"/>
        </w:rPr>
        <w:t xml:space="preserve">, </w:t>
      </w:r>
      <w:r w:rsidRPr="003C32E4">
        <w:rPr>
          <w:iCs/>
          <w:noProof/>
          <w:lang w:val="en-US"/>
        </w:rPr>
        <w:t>1</w:t>
      </w:r>
      <w:r w:rsidR="006C5583">
        <w:rPr>
          <w:noProof/>
          <w:lang w:val="en-US"/>
        </w:rPr>
        <w:t>:</w:t>
      </w:r>
      <w:r w:rsidRPr="00BA01AC">
        <w:rPr>
          <w:noProof/>
          <w:lang w:val="en-US"/>
        </w:rPr>
        <w:t>9–18</w:t>
      </w:r>
    </w:p>
    <w:p w14:paraId="1A232A21" w14:textId="77777777" w:rsidR="00BA01AC" w:rsidRPr="00BA01AC" w:rsidRDefault="00BA01AC" w:rsidP="003C32E4">
      <w:pPr>
        <w:rPr>
          <w:noProof/>
          <w:lang w:val="en-US"/>
        </w:rPr>
      </w:pPr>
    </w:p>
    <w:p w14:paraId="1A232A22" w14:textId="77777777" w:rsidR="00BA01AC" w:rsidRPr="00BA01AC" w:rsidRDefault="00BA01AC" w:rsidP="003C32E4">
      <w:pPr>
        <w:rPr>
          <w:noProof/>
          <w:lang w:val="en-US"/>
        </w:rPr>
      </w:pPr>
      <w:r w:rsidRPr="00BA01AC">
        <w:rPr>
          <w:noProof/>
          <w:lang w:val="en-US"/>
        </w:rPr>
        <w:t>Anderson RA</w:t>
      </w:r>
      <w:r w:rsidR="00F75250">
        <w:rPr>
          <w:noProof/>
          <w:lang w:val="en-US"/>
        </w:rPr>
        <w:t>,</w:t>
      </w:r>
      <w:r w:rsidRPr="00BA01AC">
        <w:rPr>
          <w:noProof/>
          <w:lang w:val="en-US"/>
        </w:rPr>
        <w:t xml:space="preserve"> Cheng</w:t>
      </w:r>
      <w:r w:rsidR="00F75250">
        <w:rPr>
          <w:noProof/>
          <w:lang w:val="en-US"/>
        </w:rPr>
        <w:t xml:space="preserve"> </w:t>
      </w:r>
      <w:r w:rsidRPr="00BA01AC">
        <w:rPr>
          <w:noProof/>
          <w:lang w:val="en-US"/>
        </w:rPr>
        <w:t>N</w:t>
      </w:r>
      <w:r w:rsidR="00F75250">
        <w:rPr>
          <w:noProof/>
          <w:lang w:val="en-US"/>
        </w:rPr>
        <w:t xml:space="preserve">, </w:t>
      </w:r>
      <w:r w:rsidRPr="00BA01AC">
        <w:rPr>
          <w:noProof/>
          <w:lang w:val="en-US"/>
        </w:rPr>
        <w:t>Bryden</w:t>
      </w:r>
      <w:r w:rsidR="00F75250">
        <w:rPr>
          <w:noProof/>
          <w:lang w:val="en-US"/>
        </w:rPr>
        <w:t xml:space="preserve"> </w:t>
      </w:r>
      <w:r w:rsidRPr="00BA01AC">
        <w:rPr>
          <w:noProof/>
          <w:lang w:val="en-US"/>
        </w:rPr>
        <w:t>NA</w:t>
      </w:r>
      <w:r w:rsidR="00F75250">
        <w:rPr>
          <w:noProof/>
          <w:lang w:val="en-US"/>
        </w:rPr>
        <w:t xml:space="preserve">, </w:t>
      </w:r>
      <w:r w:rsidRPr="00BA01AC">
        <w:rPr>
          <w:noProof/>
          <w:lang w:val="en-US"/>
        </w:rPr>
        <w:t>Polansky</w:t>
      </w:r>
      <w:r w:rsidR="00F75250">
        <w:rPr>
          <w:noProof/>
          <w:lang w:val="en-US"/>
        </w:rPr>
        <w:t xml:space="preserve"> </w:t>
      </w:r>
      <w:r w:rsidRPr="00BA01AC">
        <w:rPr>
          <w:noProof/>
          <w:lang w:val="en-US"/>
        </w:rPr>
        <w:t>MM</w:t>
      </w:r>
      <w:r w:rsidR="00F75250">
        <w:rPr>
          <w:noProof/>
          <w:lang w:val="en-US"/>
        </w:rPr>
        <w:t xml:space="preserve">, </w:t>
      </w:r>
      <w:r w:rsidRPr="00BA01AC">
        <w:rPr>
          <w:noProof/>
          <w:lang w:val="en-US"/>
        </w:rPr>
        <w:t>Cheng</w:t>
      </w:r>
      <w:r w:rsidR="00F75250">
        <w:rPr>
          <w:noProof/>
          <w:lang w:val="en-US"/>
        </w:rPr>
        <w:t xml:space="preserve"> </w:t>
      </w:r>
      <w:r w:rsidRPr="00BA01AC">
        <w:rPr>
          <w:noProof/>
          <w:lang w:val="en-US"/>
        </w:rPr>
        <w:t>N</w:t>
      </w:r>
      <w:r w:rsidR="00F75250">
        <w:rPr>
          <w:noProof/>
          <w:lang w:val="en-US"/>
        </w:rPr>
        <w:t xml:space="preserve">, </w:t>
      </w:r>
      <w:r w:rsidRPr="00BA01AC">
        <w:rPr>
          <w:noProof/>
          <w:lang w:val="en-US"/>
        </w:rPr>
        <w:t>Chi</w:t>
      </w:r>
      <w:r w:rsidR="00F75250">
        <w:rPr>
          <w:noProof/>
          <w:lang w:val="en-US"/>
        </w:rPr>
        <w:t xml:space="preserve"> </w:t>
      </w:r>
      <w:r w:rsidRPr="00BA01AC">
        <w:rPr>
          <w:noProof/>
          <w:lang w:val="en-US"/>
        </w:rPr>
        <w:t>J</w:t>
      </w:r>
      <w:r w:rsidR="00F75250">
        <w:rPr>
          <w:noProof/>
          <w:lang w:val="en-US"/>
        </w:rPr>
        <w:t xml:space="preserve">, </w:t>
      </w:r>
      <w:r w:rsidRPr="00BA01AC">
        <w:rPr>
          <w:noProof/>
          <w:lang w:val="en-US"/>
        </w:rPr>
        <w:t>Feng</w:t>
      </w:r>
      <w:r w:rsidR="00F75250">
        <w:rPr>
          <w:noProof/>
          <w:lang w:val="en-US"/>
        </w:rPr>
        <w:t xml:space="preserve"> </w:t>
      </w:r>
      <w:r w:rsidRPr="00BA01AC">
        <w:rPr>
          <w:noProof/>
          <w:lang w:val="en-US"/>
        </w:rPr>
        <w:t>J</w:t>
      </w:r>
      <w:r w:rsidR="00F75250">
        <w:rPr>
          <w:noProof/>
          <w:lang w:val="en-US"/>
        </w:rPr>
        <w:t xml:space="preserve"> </w:t>
      </w:r>
      <w:r w:rsidRPr="00BA01AC">
        <w:rPr>
          <w:noProof/>
          <w:lang w:val="en-US"/>
        </w:rPr>
        <w:t xml:space="preserve">(1997) Elevated intakes of supplemental chromium improve glucose and insulin variables in individuals with type 2 diabetes. </w:t>
      </w:r>
      <w:r w:rsidRPr="003C32E4">
        <w:rPr>
          <w:iCs/>
          <w:noProof/>
          <w:lang w:val="en-US"/>
        </w:rPr>
        <w:t>Diabetes</w:t>
      </w:r>
      <w:r w:rsidR="00F75250">
        <w:rPr>
          <w:noProof/>
          <w:lang w:val="en-US"/>
        </w:rPr>
        <w:t xml:space="preserve"> </w:t>
      </w:r>
      <w:r w:rsidRPr="003C32E4">
        <w:rPr>
          <w:iCs/>
          <w:noProof/>
          <w:lang w:val="en-US"/>
        </w:rPr>
        <w:t>46</w:t>
      </w:r>
      <w:r w:rsidRPr="00F40852">
        <w:rPr>
          <w:noProof/>
          <w:lang w:val="en-US"/>
        </w:rPr>
        <w:t>(</w:t>
      </w:r>
      <w:r w:rsidRPr="00BA01AC">
        <w:rPr>
          <w:noProof/>
          <w:lang w:val="en-US"/>
        </w:rPr>
        <w:t>11)</w:t>
      </w:r>
      <w:r w:rsidR="00F75250">
        <w:rPr>
          <w:noProof/>
          <w:lang w:val="en-US"/>
        </w:rPr>
        <w:t>:</w:t>
      </w:r>
      <w:r w:rsidRPr="00BA01AC">
        <w:rPr>
          <w:noProof/>
          <w:lang w:val="en-US"/>
        </w:rPr>
        <w:t>1786–1791</w:t>
      </w:r>
      <w:r w:rsidR="00F75250">
        <w:rPr>
          <w:noProof/>
          <w:lang w:val="en-US"/>
        </w:rPr>
        <w:t xml:space="preserve"> </w:t>
      </w:r>
      <w:r w:rsidRPr="00BA01AC">
        <w:rPr>
          <w:noProof/>
          <w:lang w:val="en-US"/>
        </w:rPr>
        <w:t>doi:10.2337/diabetes.46.11.1786</w:t>
      </w:r>
    </w:p>
    <w:p w14:paraId="1A232A23" w14:textId="77777777" w:rsidR="00BA01AC" w:rsidRDefault="00BA01AC" w:rsidP="003C32E4">
      <w:pPr>
        <w:rPr>
          <w:noProof/>
          <w:lang w:val="en-US"/>
        </w:rPr>
      </w:pPr>
      <w:r w:rsidRPr="00BA01AC">
        <w:rPr>
          <w:noProof/>
          <w:lang w:val="en-US"/>
        </w:rPr>
        <w:t>Bailey</w:t>
      </w:r>
      <w:r w:rsidR="00F75250">
        <w:rPr>
          <w:noProof/>
          <w:lang w:val="en-US"/>
        </w:rPr>
        <w:t xml:space="preserve"> </w:t>
      </w:r>
      <w:r w:rsidRPr="00BA01AC">
        <w:rPr>
          <w:noProof/>
          <w:lang w:val="en-US"/>
        </w:rPr>
        <w:t xml:space="preserve">CH (2014) Improved meta-analytic methods show no effect of chromium supplements on fasting glucose. </w:t>
      </w:r>
      <w:r w:rsidRPr="003C32E4">
        <w:rPr>
          <w:iCs/>
          <w:noProof/>
          <w:lang w:val="en-US"/>
        </w:rPr>
        <w:t>Biological Trace Element Research</w:t>
      </w:r>
      <w:r w:rsidR="00F75250">
        <w:rPr>
          <w:noProof/>
          <w:lang w:val="en-US"/>
        </w:rPr>
        <w:t xml:space="preserve"> </w:t>
      </w:r>
      <w:r w:rsidRPr="003C32E4">
        <w:rPr>
          <w:iCs/>
          <w:noProof/>
          <w:lang w:val="en-US"/>
        </w:rPr>
        <w:t>157</w:t>
      </w:r>
      <w:r w:rsidRPr="00BA01AC">
        <w:rPr>
          <w:noProof/>
          <w:lang w:val="en-US"/>
        </w:rPr>
        <w:t>(1)</w:t>
      </w:r>
      <w:r w:rsidR="00F75250">
        <w:rPr>
          <w:noProof/>
          <w:lang w:val="en-US"/>
        </w:rPr>
        <w:t>:</w:t>
      </w:r>
      <w:r w:rsidRPr="00BA01AC">
        <w:rPr>
          <w:noProof/>
          <w:lang w:val="en-US"/>
        </w:rPr>
        <w:t>1–8 doi:10.1007/s12011</w:t>
      </w:r>
      <w:r w:rsidRPr="00D56230">
        <w:rPr>
          <w:noProof/>
          <w:lang w:val="en-US"/>
        </w:rPr>
        <w:t>-</w:t>
      </w:r>
      <w:r w:rsidRPr="00BA01AC">
        <w:rPr>
          <w:noProof/>
          <w:lang w:val="en-US"/>
        </w:rPr>
        <w:t>013-9863-9</w:t>
      </w:r>
    </w:p>
    <w:p w14:paraId="1A232A24" w14:textId="77777777" w:rsidR="000B5E11" w:rsidRPr="00BA01AC" w:rsidRDefault="000B5E11" w:rsidP="003C32E4">
      <w:pPr>
        <w:rPr>
          <w:noProof/>
          <w:lang w:val="en-US"/>
        </w:rPr>
      </w:pPr>
    </w:p>
    <w:p w14:paraId="1A232A25" w14:textId="77777777" w:rsidR="00BA01AC" w:rsidRDefault="00BA01AC" w:rsidP="003C32E4">
      <w:pPr>
        <w:rPr>
          <w:noProof/>
          <w:lang w:val="en-US"/>
        </w:rPr>
      </w:pPr>
      <w:r w:rsidRPr="00BA01AC">
        <w:rPr>
          <w:noProof/>
          <w:lang w:val="en-US"/>
        </w:rPr>
        <w:t>Balk</w:t>
      </w:r>
      <w:r w:rsidR="00A60D23">
        <w:rPr>
          <w:noProof/>
          <w:lang w:val="en-US"/>
        </w:rPr>
        <w:t xml:space="preserve"> </w:t>
      </w:r>
      <w:r w:rsidRPr="00BA01AC">
        <w:rPr>
          <w:noProof/>
          <w:lang w:val="en-US"/>
        </w:rPr>
        <w:t>E</w:t>
      </w:r>
      <w:r w:rsidR="00A60D23">
        <w:rPr>
          <w:noProof/>
          <w:lang w:val="en-US"/>
        </w:rPr>
        <w:t xml:space="preserve">, </w:t>
      </w:r>
      <w:r w:rsidRPr="00BA01AC">
        <w:rPr>
          <w:noProof/>
          <w:lang w:val="en-US"/>
        </w:rPr>
        <w:t>Tatsioni</w:t>
      </w:r>
      <w:r w:rsidR="00A60D23">
        <w:rPr>
          <w:noProof/>
          <w:lang w:val="en-US"/>
        </w:rPr>
        <w:t xml:space="preserve"> </w:t>
      </w:r>
      <w:r w:rsidRPr="00BA01AC">
        <w:rPr>
          <w:noProof/>
          <w:lang w:val="en-US"/>
        </w:rPr>
        <w:t>A</w:t>
      </w:r>
      <w:r w:rsidR="00A60D23">
        <w:rPr>
          <w:noProof/>
          <w:lang w:val="en-US"/>
        </w:rPr>
        <w:t>,</w:t>
      </w:r>
      <w:r w:rsidRPr="00BA01AC">
        <w:rPr>
          <w:noProof/>
          <w:lang w:val="en-US"/>
        </w:rPr>
        <w:t xml:space="preserve"> Lichtenstein A</w:t>
      </w:r>
      <w:r w:rsidR="00A60D23">
        <w:rPr>
          <w:noProof/>
          <w:lang w:val="en-US"/>
        </w:rPr>
        <w:t>,</w:t>
      </w:r>
      <w:r w:rsidRPr="00BA01AC">
        <w:rPr>
          <w:noProof/>
          <w:lang w:val="en-US"/>
        </w:rPr>
        <w:t xml:space="preserve"> Lau</w:t>
      </w:r>
      <w:r w:rsidR="00A60D23">
        <w:rPr>
          <w:noProof/>
          <w:lang w:val="en-US"/>
        </w:rPr>
        <w:t xml:space="preserve"> </w:t>
      </w:r>
      <w:r w:rsidRPr="00BA01AC">
        <w:rPr>
          <w:noProof/>
          <w:lang w:val="en-US"/>
        </w:rPr>
        <w:t>J</w:t>
      </w:r>
      <w:r w:rsidR="00A60D23">
        <w:rPr>
          <w:noProof/>
          <w:lang w:val="en-US"/>
        </w:rPr>
        <w:t xml:space="preserve">, </w:t>
      </w:r>
      <w:r w:rsidRPr="00BA01AC">
        <w:rPr>
          <w:noProof/>
          <w:lang w:val="en-US"/>
        </w:rPr>
        <w:t>Pittas</w:t>
      </w:r>
      <w:r w:rsidR="00A60D23">
        <w:rPr>
          <w:noProof/>
          <w:lang w:val="en-US"/>
        </w:rPr>
        <w:t xml:space="preserve"> </w:t>
      </w:r>
      <w:r w:rsidRPr="00BA01AC">
        <w:rPr>
          <w:noProof/>
          <w:lang w:val="en-US"/>
        </w:rPr>
        <w:t>A</w:t>
      </w:r>
      <w:r w:rsidR="00A60D23">
        <w:rPr>
          <w:noProof/>
          <w:lang w:val="en-US"/>
        </w:rPr>
        <w:t xml:space="preserve"> </w:t>
      </w:r>
      <w:r w:rsidRPr="00BA01AC">
        <w:rPr>
          <w:noProof/>
          <w:lang w:val="en-US"/>
        </w:rPr>
        <w:t xml:space="preserve">(2007) Effect of chromium supplementation on glucose metabolism and lipids. </w:t>
      </w:r>
      <w:r w:rsidRPr="003C32E4">
        <w:rPr>
          <w:iCs/>
          <w:noProof/>
          <w:lang w:val="en-US"/>
        </w:rPr>
        <w:t>Diabetes Care</w:t>
      </w:r>
      <w:r w:rsidRPr="00F40852">
        <w:rPr>
          <w:noProof/>
          <w:lang w:val="en-US"/>
        </w:rPr>
        <w:t xml:space="preserve">, </w:t>
      </w:r>
      <w:r w:rsidRPr="003C32E4">
        <w:rPr>
          <w:iCs/>
          <w:noProof/>
          <w:lang w:val="en-US"/>
        </w:rPr>
        <w:t>30</w:t>
      </w:r>
      <w:r w:rsidRPr="00BA01AC">
        <w:rPr>
          <w:noProof/>
          <w:lang w:val="en-US"/>
        </w:rPr>
        <w:t>(8)</w:t>
      </w:r>
      <w:r w:rsidR="00A60D23">
        <w:rPr>
          <w:noProof/>
          <w:lang w:val="en-US"/>
        </w:rPr>
        <w:t>:</w:t>
      </w:r>
      <w:r w:rsidRPr="00BA01AC">
        <w:rPr>
          <w:noProof/>
          <w:lang w:val="en-US"/>
        </w:rPr>
        <w:t>2154–2163. doi:10.2337/dc06-0996.Additional</w:t>
      </w:r>
    </w:p>
    <w:p w14:paraId="1A232A26" w14:textId="77777777" w:rsidR="000B5E11" w:rsidRPr="00BA01AC" w:rsidRDefault="000B5E11" w:rsidP="003C32E4">
      <w:pPr>
        <w:rPr>
          <w:noProof/>
          <w:lang w:val="en-US"/>
        </w:rPr>
      </w:pPr>
    </w:p>
    <w:p w14:paraId="1A232A27" w14:textId="77777777" w:rsidR="00BA01AC" w:rsidRDefault="00BA01AC" w:rsidP="003C32E4">
      <w:pPr>
        <w:rPr>
          <w:noProof/>
          <w:lang w:val="en-US"/>
        </w:rPr>
      </w:pPr>
      <w:r w:rsidRPr="00BA01AC">
        <w:rPr>
          <w:noProof/>
          <w:lang w:val="en-US"/>
        </w:rPr>
        <w:t>Biswas KT</w:t>
      </w:r>
      <w:r w:rsidR="00A60D23">
        <w:rPr>
          <w:noProof/>
          <w:lang w:val="en-US"/>
        </w:rPr>
        <w:t xml:space="preserve">, </w:t>
      </w:r>
      <w:r w:rsidRPr="00BA01AC">
        <w:rPr>
          <w:noProof/>
          <w:lang w:val="en-US"/>
        </w:rPr>
        <w:t>Polley</w:t>
      </w:r>
      <w:r w:rsidR="00A60D23">
        <w:rPr>
          <w:noProof/>
          <w:lang w:val="en-US"/>
        </w:rPr>
        <w:t xml:space="preserve"> </w:t>
      </w:r>
      <w:r w:rsidRPr="00BA01AC">
        <w:rPr>
          <w:noProof/>
          <w:lang w:val="en-US"/>
        </w:rPr>
        <w:t>G</w:t>
      </w:r>
      <w:r w:rsidR="00A60D23">
        <w:rPr>
          <w:noProof/>
          <w:lang w:val="en-US"/>
        </w:rPr>
        <w:t xml:space="preserve">, </w:t>
      </w:r>
      <w:r w:rsidRPr="00BA01AC">
        <w:rPr>
          <w:noProof/>
          <w:lang w:val="en-US"/>
        </w:rPr>
        <w:t>Pandit</w:t>
      </w:r>
      <w:r w:rsidR="00A60D23">
        <w:rPr>
          <w:noProof/>
          <w:lang w:val="en-US"/>
        </w:rPr>
        <w:t xml:space="preserve"> </w:t>
      </w:r>
      <w:r w:rsidRPr="00BA01AC">
        <w:rPr>
          <w:noProof/>
          <w:lang w:val="en-US"/>
        </w:rPr>
        <w:t>S</w:t>
      </w:r>
      <w:r w:rsidR="00A60D23">
        <w:rPr>
          <w:noProof/>
          <w:lang w:val="en-US"/>
        </w:rPr>
        <w:t xml:space="preserve">, </w:t>
      </w:r>
      <w:r w:rsidRPr="00BA01AC">
        <w:rPr>
          <w:noProof/>
          <w:lang w:val="en-US"/>
        </w:rPr>
        <w:t>Debnath</w:t>
      </w:r>
      <w:r w:rsidR="00A60D23">
        <w:rPr>
          <w:noProof/>
          <w:lang w:val="en-US"/>
        </w:rPr>
        <w:t xml:space="preserve"> </w:t>
      </w:r>
      <w:r w:rsidRPr="00BA01AC">
        <w:rPr>
          <w:noProof/>
          <w:lang w:val="en-US"/>
        </w:rPr>
        <w:t>P</w:t>
      </w:r>
      <w:r w:rsidR="00A60D23">
        <w:rPr>
          <w:noProof/>
          <w:lang w:val="en-US"/>
        </w:rPr>
        <w:t xml:space="preserve">, </w:t>
      </w:r>
      <w:r w:rsidRPr="00BA01AC">
        <w:rPr>
          <w:noProof/>
          <w:lang w:val="en-US"/>
        </w:rPr>
        <w:t>Mondal</w:t>
      </w:r>
      <w:r w:rsidR="00A60D23">
        <w:rPr>
          <w:noProof/>
          <w:lang w:val="en-US"/>
        </w:rPr>
        <w:t xml:space="preserve"> </w:t>
      </w:r>
      <w:r w:rsidRPr="00BA01AC">
        <w:rPr>
          <w:noProof/>
          <w:lang w:val="en-US"/>
        </w:rPr>
        <w:t>S</w:t>
      </w:r>
      <w:r w:rsidR="00A60D23">
        <w:rPr>
          <w:noProof/>
          <w:lang w:val="en-US"/>
        </w:rPr>
        <w:t xml:space="preserve">, </w:t>
      </w:r>
      <w:r w:rsidRPr="009A5D0E">
        <w:rPr>
          <w:noProof/>
          <w:lang w:val="en-US"/>
        </w:rPr>
        <w:t>Biswajit A</w:t>
      </w:r>
      <w:r w:rsidR="00A60D23">
        <w:rPr>
          <w:noProof/>
          <w:lang w:val="en-US"/>
        </w:rPr>
        <w:t xml:space="preserve">, </w:t>
      </w:r>
      <w:r w:rsidR="009A5D0E">
        <w:rPr>
          <w:noProof/>
          <w:lang w:val="en-US"/>
        </w:rPr>
        <w:t>Banerjee</w:t>
      </w:r>
      <w:r w:rsidR="00A60D23">
        <w:rPr>
          <w:noProof/>
          <w:lang w:val="en-US"/>
        </w:rPr>
        <w:t xml:space="preserve"> </w:t>
      </w:r>
      <w:r w:rsidR="009A5D0E">
        <w:rPr>
          <w:noProof/>
          <w:lang w:val="en-US"/>
        </w:rPr>
        <w:t>D</w:t>
      </w:r>
      <w:r w:rsidR="00A60D23">
        <w:rPr>
          <w:noProof/>
          <w:lang w:val="en-US"/>
        </w:rPr>
        <w:t xml:space="preserve">, </w:t>
      </w:r>
      <w:r w:rsidR="009A5D0E">
        <w:rPr>
          <w:noProof/>
          <w:lang w:val="en-US"/>
        </w:rPr>
        <w:t>Bhattacharyya,</w:t>
      </w:r>
      <w:r w:rsidR="00A60D23">
        <w:rPr>
          <w:noProof/>
          <w:lang w:val="en-US"/>
        </w:rPr>
        <w:t xml:space="preserve"> </w:t>
      </w:r>
      <w:r w:rsidR="009A5D0E">
        <w:rPr>
          <w:noProof/>
          <w:lang w:val="en-US"/>
        </w:rPr>
        <w:t>S</w:t>
      </w:r>
      <w:r w:rsidR="00A60D23">
        <w:rPr>
          <w:noProof/>
          <w:lang w:val="en-US"/>
        </w:rPr>
        <w:t xml:space="preserve">, </w:t>
      </w:r>
      <w:r w:rsidR="009A5D0E">
        <w:rPr>
          <w:noProof/>
          <w:lang w:val="en-US"/>
        </w:rPr>
        <w:t>Debasish</w:t>
      </w:r>
      <w:r w:rsidR="00A60D23">
        <w:rPr>
          <w:noProof/>
          <w:lang w:val="en-US"/>
        </w:rPr>
        <w:t xml:space="preserve"> </w:t>
      </w:r>
      <w:r w:rsidR="009A5D0E">
        <w:rPr>
          <w:noProof/>
          <w:lang w:val="en-US"/>
        </w:rPr>
        <w:t>P</w:t>
      </w:r>
      <w:r w:rsidR="00A60D23">
        <w:rPr>
          <w:noProof/>
          <w:lang w:val="en-US"/>
        </w:rPr>
        <w:t xml:space="preserve">, </w:t>
      </w:r>
      <w:r w:rsidRPr="009A5D0E">
        <w:rPr>
          <w:noProof/>
          <w:lang w:val="en-US"/>
        </w:rPr>
        <w:t>Ghosal</w:t>
      </w:r>
      <w:r w:rsidR="00A60D23">
        <w:rPr>
          <w:noProof/>
          <w:lang w:val="en-US"/>
        </w:rPr>
        <w:t xml:space="preserve"> </w:t>
      </w:r>
      <w:r w:rsidRPr="009A5D0E">
        <w:rPr>
          <w:noProof/>
          <w:lang w:val="en-US"/>
        </w:rPr>
        <w:t>S</w:t>
      </w:r>
      <w:r w:rsidR="00A60D23">
        <w:rPr>
          <w:noProof/>
          <w:lang w:val="en-US"/>
        </w:rPr>
        <w:t xml:space="preserve"> </w:t>
      </w:r>
      <w:r w:rsidRPr="00BA01AC">
        <w:rPr>
          <w:noProof/>
          <w:lang w:val="en-US"/>
        </w:rPr>
        <w:t xml:space="preserve">(2010) Effects of adjunct therapy of a proprietary herbo-chromium supplement in type 2 diabetes: A randomized clinical trial. </w:t>
      </w:r>
      <w:r w:rsidRPr="003C32E4">
        <w:rPr>
          <w:iCs/>
          <w:noProof/>
          <w:lang w:val="en-US"/>
        </w:rPr>
        <w:t>International Journal of Diabetes in Developing Countries</w:t>
      </w:r>
      <w:r w:rsidR="009B709C">
        <w:rPr>
          <w:noProof/>
          <w:lang w:val="en-US"/>
        </w:rPr>
        <w:t xml:space="preserve"> </w:t>
      </w:r>
      <w:r w:rsidRPr="003C32E4">
        <w:rPr>
          <w:iCs/>
          <w:noProof/>
          <w:lang w:val="en-US"/>
        </w:rPr>
        <w:t>30</w:t>
      </w:r>
      <w:r w:rsidRPr="00BA01AC">
        <w:rPr>
          <w:noProof/>
          <w:lang w:val="en-US"/>
        </w:rPr>
        <w:t>(3)</w:t>
      </w:r>
      <w:r w:rsidR="00A60D23">
        <w:rPr>
          <w:noProof/>
          <w:lang w:val="en-US"/>
        </w:rPr>
        <w:t>:</w:t>
      </w:r>
      <w:r w:rsidRPr="00A53EFD">
        <w:rPr>
          <w:noProof/>
          <w:lang w:val="en-US"/>
        </w:rPr>
        <w:t>153</w:t>
      </w:r>
      <w:r w:rsidR="00A60D23">
        <w:rPr>
          <w:noProof/>
          <w:lang w:val="en-US"/>
        </w:rPr>
        <w:t xml:space="preserve"> </w:t>
      </w:r>
      <w:r w:rsidRPr="00BA01AC">
        <w:rPr>
          <w:noProof/>
          <w:lang w:val="en-US"/>
        </w:rPr>
        <w:t>doi:10.4103/0973-3930.66512</w:t>
      </w:r>
    </w:p>
    <w:p w14:paraId="1A232A28" w14:textId="77777777" w:rsidR="000B5E11" w:rsidRPr="00BA01AC" w:rsidRDefault="000B5E11" w:rsidP="003C32E4">
      <w:pPr>
        <w:rPr>
          <w:noProof/>
          <w:lang w:val="en-US"/>
        </w:rPr>
      </w:pPr>
    </w:p>
    <w:p w14:paraId="1A232A29" w14:textId="77777777" w:rsidR="00BA01AC" w:rsidRDefault="00BA01AC" w:rsidP="003C32E4">
      <w:pPr>
        <w:rPr>
          <w:noProof/>
          <w:lang w:val="en-US"/>
        </w:rPr>
      </w:pPr>
      <w:r w:rsidRPr="00BA01AC">
        <w:rPr>
          <w:noProof/>
          <w:lang w:val="en-US"/>
        </w:rPr>
        <w:t>Brown</w:t>
      </w:r>
      <w:r w:rsidR="009B709C">
        <w:rPr>
          <w:noProof/>
          <w:lang w:val="en-US"/>
        </w:rPr>
        <w:t xml:space="preserve"> </w:t>
      </w:r>
      <w:r w:rsidRPr="00BA01AC">
        <w:rPr>
          <w:noProof/>
          <w:lang w:val="en-US"/>
        </w:rPr>
        <w:t>RO</w:t>
      </w:r>
      <w:r w:rsidR="009B709C">
        <w:rPr>
          <w:noProof/>
          <w:lang w:val="en-US"/>
        </w:rPr>
        <w:t>,</w:t>
      </w:r>
      <w:r w:rsidRPr="00BA01AC">
        <w:rPr>
          <w:noProof/>
          <w:lang w:val="en-US"/>
        </w:rPr>
        <w:t xml:space="preserve"> Forloines-Lynn</w:t>
      </w:r>
      <w:r w:rsidR="009B709C">
        <w:rPr>
          <w:noProof/>
          <w:lang w:val="en-US"/>
        </w:rPr>
        <w:t xml:space="preserve"> </w:t>
      </w:r>
      <w:r w:rsidRPr="00BA01AC">
        <w:rPr>
          <w:noProof/>
          <w:lang w:val="en-US"/>
        </w:rPr>
        <w:t>S</w:t>
      </w:r>
      <w:r w:rsidR="009B709C">
        <w:rPr>
          <w:noProof/>
          <w:lang w:val="en-US"/>
        </w:rPr>
        <w:t>,</w:t>
      </w:r>
      <w:r w:rsidRPr="00BA01AC">
        <w:rPr>
          <w:noProof/>
          <w:lang w:val="en-US"/>
        </w:rPr>
        <w:t>Cross</w:t>
      </w:r>
      <w:r w:rsidR="009B709C">
        <w:rPr>
          <w:noProof/>
          <w:lang w:val="en-US"/>
        </w:rPr>
        <w:t xml:space="preserve"> </w:t>
      </w:r>
      <w:r w:rsidRPr="00BA01AC">
        <w:rPr>
          <w:noProof/>
          <w:lang w:val="en-US"/>
        </w:rPr>
        <w:t>RE</w:t>
      </w:r>
      <w:r w:rsidR="009B709C">
        <w:rPr>
          <w:noProof/>
          <w:lang w:val="en-US"/>
        </w:rPr>
        <w:t>,</w:t>
      </w:r>
      <w:r w:rsidRPr="00BA01AC">
        <w:rPr>
          <w:noProof/>
          <w:lang w:val="en-US"/>
        </w:rPr>
        <w:t xml:space="preserve"> Heizer WD</w:t>
      </w:r>
      <w:r w:rsidR="009B709C">
        <w:rPr>
          <w:noProof/>
          <w:lang w:val="en-US"/>
        </w:rPr>
        <w:t xml:space="preserve"> </w:t>
      </w:r>
      <w:r w:rsidRPr="00BA01AC">
        <w:rPr>
          <w:noProof/>
          <w:lang w:val="en-US"/>
        </w:rPr>
        <w:t>(1986) Chromium deficiency after long</w:t>
      </w:r>
      <w:r w:rsidR="00E53FAF">
        <w:rPr>
          <w:noProof/>
          <w:lang w:val="en-US"/>
        </w:rPr>
        <w:t xml:space="preserve"> </w:t>
      </w:r>
      <w:r w:rsidRPr="00BA01AC">
        <w:rPr>
          <w:noProof/>
          <w:lang w:val="en-US"/>
        </w:rPr>
        <w:t xml:space="preserve">term total parenteral nutrition. </w:t>
      </w:r>
      <w:r w:rsidRPr="003C32E4">
        <w:rPr>
          <w:iCs/>
          <w:noProof/>
          <w:lang w:val="en-US"/>
        </w:rPr>
        <w:t>Digestive Diseases and Sciences</w:t>
      </w:r>
      <w:r w:rsidRPr="00F40852">
        <w:rPr>
          <w:noProof/>
          <w:lang w:val="en-US"/>
        </w:rPr>
        <w:t xml:space="preserve">, </w:t>
      </w:r>
      <w:r w:rsidRPr="003C32E4">
        <w:rPr>
          <w:iCs/>
          <w:noProof/>
          <w:lang w:val="en-US"/>
        </w:rPr>
        <w:t>31</w:t>
      </w:r>
      <w:r w:rsidRPr="00BA01AC">
        <w:rPr>
          <w:noProof/>
          <w:lang w:val="en-US"/>
        </w:rPr>
        <w:t>(6)</w:t>
      </w:r>
      <w:r w:rsidR="009B709C">
        <w:rPr>
          <w:noProof/>
          <w:lang w:val="en-US"/>
        </w:rPr>
        <w:t>:</w:t>
      </w:r>
      <w:r w:rsidRPr="00BA01AC">
        <w:rPr>
          <w:noProof/>
          <w:lang w:val="en-US"/>
        </w:rPr>
        <w:t>661–664 doi:10.1007/BF01318699</w:t>
      </w:r>
    </w:p>
    <w:p w14:paraId="1A232A2A" w14:textId="77777777" w:rsidR="000B5E11" w:rsidRPr="00BA01AC" w:rsidRDefault="000B5E11" w:rsidP="003C32E4">
      <w:pPr>
        <w:rPr>
          <w:noProof/>
          <w:lang w:val="en-US"/>
        </w:rPr>
      </w:pPr>
    </w:p>
    <w:p w14:paraId="1A232A2B" w14:textId="77777777" w:rsidR="00BA01AC" w:rsidRDefault="00BA01AC" w:rsidP="003C32E4">
      <w:pPr>
        <w:rPr>
          <w:noProof/>
          <w:lang w:val="en-US"/>
        </w:rPr>
      </w:pPr>
      <w:r w:rsidRPr="00BA01AC">
        <w:rPr>
          <w:noProof/>
          <w:lang w:val="en-US"/>
        </w:rPr>
        <w:t>Capdor</w:t>
      </w:r>
      <w:r w:rsidR="005649A1">
        <w:rPr>
          <w:noProof/>
          <w:lang w:val="en-US"/>
        </w:rPr>
        <w:t xml:space="preserve"> </w:t>
      </w:r>
      <w:r w:rsidRPr="00BA01AC">
        <w:rPr>
          <w:noProof/>
          <w:lang w:val="en-US"/>
        </w:rPr>
        <w:t>J</w:t>
      </w:r>
      <w:r w:rsidR="005649A1">
        <w:rPr>
          <w:noProof/>
          <w:lang w:val="en-US"/>
        </w:rPr>
        <w:t xml:space="preserve">, </w:t>
      </w:r>
      <w:r w:rsidRPr="00BA01AC">
        <w:rPr>
          <w:noProof/>
          <w:lang w:val="en-US"/>
        </w:rPr>
        <w:t>Foster</w:t>
      </w:r>
      <w:r w:rsidR="005649A1">
        <w:rPr>
          <w:noProof/>
          <w:lang w:val="en-US"/>
        </w:rPr>
        <w:t xml:space="preserve"> </w:t>
      </w:r>
      <w:r w:rsidRPr="00BA01AC">
        <w:rPr>
          <w:noProof/>
          <w:lang w:val="en-US"/>
        </w:rPr>
        <w:t>M</w:t>
      </w:r>
      <w:r w:rsidR="005649A1">
        <w:rPr>
          <w:noProof/>
          <w:lang w:val="en-US"/>
        </w:rPr>
        <w:t xml:space="preserve">, </w:t>
      </w:r>
      <w:r w:rsidRPr="00BA01AC">
        <w:rPr>
          <w:noProof/>
          <w:lang w:val="en-US"/>
        </w:rPr>
        <w:t>Petocz</w:t>
      </w:r>
      <w:r w:rsidR="005649A1">
        <w:rPr>
          <w:noProof/>
          <w:lang w:val="en-US"/>
        </w:rPr>
        <w:t xml:space="preserve"> </w:t>
      </w:r>
      <w:r w:rsidRPr="00BA01AC">
        <w:rPr>
          <w:noProof/>
          <w:lang w:val="en-US"/>
        </w:rPr>
        <w:t>P</w:t>
      </w:r>
      <w:r w:rsidR="005649A1">
        <w:rPr>
          <w:noProof/>
          <w:lang w:val="en-US"/>
        </w:rPr>
        <w:t xml:space="preserve">, </w:t>
      </w:r>
      <w:r w:rsidRPr="00BA01AC">
        <w:rPr>
          <w:noProof/>
          <w:lang w:val="en-US"/>
        </w:rPr>
        <w:t>Samma</w:t>
      </w:r>
      <w:r w:rsidR="005649A1">
        <w:rPr>
          <w:noProof/>
          <w:lang w:val="en-US"/>
        </w:rPr>
        <w:t>n</w:t>
      </w:r>
      <w:r w:rsidRPr="00BA01AC">
        <w:rPr>
          <w:noProof/>
          <w:lang w:val="en-US"/>
        </w:rPr>
        <w:t xml:space="preserve"> S (2013)</w:t>
      </w:r>
      <w:r w:rsidR="005649A1">
        <w:rPr>
          <w:noProof/>
          <w:lang w:val="en-US"/>
        </w:rPr>
        <w:t xml:space="preserve"> </w:t>
      </w:r>
      <w:r w:rsidRPr="00BA01AC">
        <w:rPr>
          <w:noProof/>
          <w:lang w:val="en-US"/>
        </w:rPr>
        <w:t xml:space="preserve">Zinc and glycemic control: a meta-analysis of randomised placebo controlled supplementation trials in humans. </w:t>
      </w:r>
      <w:r w:rsidRPr="003C32E4">
        <w:rPr>
          <w:iCs/>
          <w:noProof/>
          <w:lang w:val="en-US"/>
        </w:rPr>
        <w:t>Journal of Trace Elem</w:t>
      </w:r>
      <w:r w:rsidR="00197FD3" w:rsidRPr="003C32E4">
        <w:rPr>
          <w:iCs/>
          <w:noProof/>
          <w:lang w:val="en-US"/>
        </w:rPr>
        <w:t>ents in Medicine and Biology</w:t>
      </w:r>
      <w:r w:rsidR="005649A1">
        <w:rPr>
          <w:noProof/>
          <w:lang w:val="en-US"/>
        </w:rPr>
        <w:t xml:space="preserve"> </w:t>
      </w:r>
      <w:r w:rsidRPr="003C32E4">
        <w:rPr>
          <w:iCs/>
          <w:noProof/>
          <w:lang w:val="en-US"/>
        </w:rPr>
        <w:t>27</w:t>
      </w:r>
      <w:r w:rsidRPr="00BA01AC">
        <w:rPr>
          <w:noProof/>
          <w:lang w:val="en-US"/>
        </w:rPr>
        <w:t>(2)</w:t>
      </w:r>
      <w:r w:rsidR="005649A1">
        <w:rPr>
          <w:noProof/>
          <w:lang w:val="en-US"/>
        </w:rPr>
        <w:t>:</w:t>
      </w:r>
      <w:r w:rsidRPr="00BA01AC">
        <w:rPr>
          <w:noProof/>
          <w:lang w:val="en-US"/>
        </w:rPr>
        <w:t>137–42 doi:10.1016/j.jtemb.2012.08.001</w:t>
      </w:r>
    </w:p>
    <w:p w14:paraId="1A232A2C" w14:textId="77777777" w:rsidR="000B5E11" w:rsidRPr="00BA01AC" w:rsidRDefault="000B5E11" w:rsidP="003C32E4">
      <w:pPr>
        <w:rPr>
          <w:noProof/>
          <w:lang w:val="en-US"/>
        </w:rPr>
      </w:pPr>
    </w:p>
    <w:p w14:paraId="1A232A2D" w14:textId="77777777" w:rsidR="000B5E11" w:rsidRDefault="00BA01AC" w:rsidP="003C32E4">
      <w:pPr>
        <w:rPr>
          <w:noProof/>
          <w:lang w:val="en-US"/>
        </w:rPr>
      </w:pPr>
      <w:r w:rsidRPr="00F40852">
        <w:rPr>
          <w:noProof/>
          <w:lang w:val="en-US"/>
        </w:rPr>
        <w:t>Carter</w:t>
      </w:r>
      <w:r w:rsidR="00052611" w:rsidRPr="003C32E4">
        <w:rPr>
          <w:noProof/>
          <w:lang w:val="en-US"/>
        </w:rPr>
        <w:t xml:space="preserve"> </w:t>
      </w:r>
      <w:r w:rsidRPr="00F40852">
        <w:rPr>
          <w:noProof/>
          <w:lang w:val="en-US"/>
        </w:rPr>
        <w:t>J</w:t>
      </w:r>
      <w:r w:rsidRPr="003C32E4">
        <w:rPr>
          <w:noProof/>
          <w:lang w:val="en-US"/>
        </w:rPr>
        <w:t>P</w:t>
      </w:r>
      <w:r w:rsidR="00052611">
        <w:rPr>
          <w:noProof/>
          <w:lang w:val="en-US"/>
        </w:rPr>
        <w:t xml:space="preserve">, </w:t>
      </w:r>
      <w:r w:rsidRPr="00BA01AC">
        <w:rPr>
          <w:noProof/>
          <w:lang w:val="en-US"/>
        </w:rPr>
        <w:t>Kattab</w:t>
      </w:r>
      <w:r w:rsidR="00052611">
        <w:rPr>
          <w:noProof/>
          <w:lang w:val="en-US"/>
        </w:rPr>
        <w:t xml:space="preserve"> </w:t>
      </w:r>
      <w:r w:rsidRPr="00BA01AC">
        <w:rPr>
          <w:noProof/>
          <w:lang w:val="en-US"/>
        </w:rPr>
        <w:t>A</w:t>
      </w:r>
      <w:r w:rsidR="00052611">
        <w:rPr>
          <w:noProof/>
          <w:lang w:val="en-US"/>
        </w:rPr>
        <w:t xml:space="preserve">, </w:t>
      </w:r>
      <w:r w:rsidRPr="00BA01AC">
        <w:rPr>
          <w:noProof/>
          <w:lang w:val="en-US"/>
        </w:rPr>
        <w:t>Abd-Et-Hadi</w:t>
      </w:r>
      <w:r w:rsidR="00052611">
        <w:rPr>
          <w:noProof/>
          <w:lang w:val="en-US"/>
        </w:rPr>
        <w:t xml:space="preserve"> </w:t>
      </w:r>
      <w:r w:rsidRPr="00BA01AC">
        <w:rPr>
          <w:noProof/>
          <w:lang w:val="en-US"/>
        </w:rPr>
        <w:t>K</w:t>
      </w:r>
      <w:r w:rsidR="00052611">
        <w:rPr>
          <w:noProof/>
          <w:lang w:val="en-US"/>
        </w:rPr>
        <w:t xml:space="preserve">, </w:t>
      </w:r>
      <w:r w:rsidRPr="00BA01AC">
        <w:rPr>
          <w:noProof/>
          <w:lang w:val="en-US"/>
        </w:rPr>
        <w:t>Davis</w:t>
      </w:r>
      <w:r w:rsidR="00052611">
        <w:rPr>
          <w:noProof/>
          <w:lang w:val="en-US"/>
        </w:rPr>
        <w:t xml:space="preserve"> </w:t>
      </w:r>
      <w:r w:rsidRPr="00BA01AC">
        <w:rPr>
          <w:noProof/>
          <w:lang w:val="en-US"/>
        </w:rPr>
        <w:t>JT</w:t>
      </w:r>
      <w:r w:rsidR="00052611">
        <w:rPr>
          <w:noProof/>
          <w:lang w:val="en-US"/>
        </w:rPr>
        <w:t>,</w:t>
      </w:r>
      <w:r w:rsidRPr="00BA01AC">
        <w:rPr>
          <w:noProof/>
          <w:lang w:val="en-US"/>
        </w:rPr>
        <w:t xml:space="preserve"> El Gholmy A</w:t>
      </w:r>
      <w:r w:rsidR="00052611">
        <w:rPr>
          <w:noProof/>
          <w:lang w:val="en-US"/>
        </w:rPr>
        <w:t xml:space="preserve">, </w:t>
      </w:r>
      <w:r w:rsidRPr="00BA01AC">
        <w:rPr>
          <w:noProof/>
          <w:lang w:val="en-US"/>
        </w:rPr>
        <w:t>Patwadhan</w:t>
      </w:r>
      <w:r w:rsidR="00052611">
        <w:rPr>
          <w:noProof/>
          <w:lang w:val="en-US"/>
        </w:rPr>
        <w:t xml:space="preserve"> </w:t>
      </w:r>
      <w:r w:rsidRPr="00BA01AC">
        <w:rPr>
          <w:noProof/>
          <w:lang w:val="en-US"/>
        </w:rPr>
        <w:t>VN</w:t>
      </w:r>
      <w:r w:rsidR="00052611">
        <w:rPr>
          <w:noProof/>
          <w:lang w:val="en-US"/>
        </w:rPr>
        <w:t xml:space="preserve"> </w:t>
      </w:r>
      <w:r w:rsidRPr="00BA01AC">
        <w:rPr>
          <w:noProof/>
          <w:lang w:val="en-US"/>
        </w:rPr>
        <w:t xml:space="preserve">(1968) Chromium ( III ) in Hypoglycemia in Impaired Glucose Utilization in Kwashiorkor. </w:t>
      </w:r>
      <w:r w:rsidRPr="003C32E4">
        <w:rPr>
          <w:iCs/>
          <w:noProof/>
          <w:lang w:val="en-US"/>
        </w:rPr>
        <w:t>American Journal of Clinical Nutrition</w:t>
      </w:r>
      <w:r w:rsidRPr="00F40852">
        <w:rPr>
          <w:noProof/>
          <w:lang w:val="en-US"/>
        </w:rPr>
        <w:t xml:space="preserve">, </w:t>
      </w:r>
      <w:r w:rsidRPr="003C32E4">
        <w:rPr>
          <w:iCs/>
          <w:noProof/>
          <w:lang w:val="en-US"/>
        </w:rPr>
        <w:t>21</w:t>
      </w:r>
      <w:r w:rsidRPr="00BA01AC">
        <w:rPr>
          <w:noProof/>
          <w:lang w:val="en-US"/>
        </w:rPr>
        <w:t>(3)</w:t>
      </w:r>
      <w:r w:rsidR="00052611">
        <w:rPr>
          <w:noProof/>
          <w:lang w:val="en-US"/>
        </w:rPr>
        <w:t>:</w:t>
      </w:r>
      <w:r w:rsidRPr="00BA01AC">
        <w:rPr>
          <w:noProof/>
          <w:lang w:val="en-US"/>
        </w:rPr>
        <w:t>195–202</w:t>
      </w:r>
    </w:p>
    <w:p w14:paraId="1A232A2E" w14:textId="77777777" w:rsidR="00BA01AC" w:rsidRPr="00BA01AC" w:rsidRDefault="00BA01AC" w:rsidP="003C32E4">
      <w:pPr>
        <w:rPr>
          <w:noProof/>
          <w:lang w:val="en-US"/>
        </w:rPr>
      </w:pPr>
    </w:p>
    <w:p w14:paraId="1A232A2F" w14:textId="77777777" w:rsidR="000B5E11" w:rsidRDefault="00BA01AC" w:rsidP="003C32E4">
      <w:pPr>
        <w:rPr>
          <w:noProof/>
          <w:lang w:val="en-US"/>
        </w:rPr>
      </w:pPr>
      <w:r w:rsidRPr="00F40852">
        <w:rPr>
          <w:noProof/>
          <w:lang w:val="en-US"/>
        </w:rPr>
        <w:t>Cefalu</w:t>
      </w:r>
      <w:r w:rsidR="00A642FF">
        <w:rPr>
          <w:noProof/>
          <w:lang w:val="en-US"/>
        </w:rPr>
        <w:t xml:space="preserve"> </w:t>
      </w:r>
      <w:r w:rsidRPr="00F40852">
        <w:rPr>
          <w:noProof/>
          <w:lang w:val="en-US"/>
        </w:rPr>
        <w:t>W</w:t>
      </w:r>
      <w:r w:rsidRPr="003C32E4">
        <w:rPr>
          <w:noProof/>
          <w:lang w:val="en-US"/>
        </w:rPr>
        <w:t>T</w:t>
      </w:r>
      <w:r w:rsidR="00A642FF">
        <w:rPr>
          <w:noProof/>
          <w:lang w:val="en-US"/>
        </w:rPr>
        <w:t xml:space="preserve">, </w:t>
      </w:r>
      <w:r w:rsidRPr="003C32E4">
        <w:rPr>
          <w:noProof/>
          <w:lang w:val="en-US"/>
        </w:rPr>
        <w:t>Rood</w:t>
      </w:r>
      <w:r w:rsidR="00A642FF">
        <w:rPr>
          <w:noProof/>
          <w:lang w:val="en-US"/>
        </w:rPr>
        <w:t xml:space="preserve"> </w:t>
      </w:r>
      <w:r w:rsidRPr="00F40852">
        <w:rPr>
          <w:noProof/>
          <w:lang w:val="en-US"/>
        </w:rPr>
        <w:t>J</w:t>
      </w:r>
      <w:r w:rsidR="00A642FF">
        <w:rPr>
          <w:noProof/>
          <w:lang w:val="en-US"/>
        </w:rPr>
        <w:t xml:space="preserve">, </w:t>
      </w:r>
      <w:r w:rsidRPr="003C32E4">
        <w:rPr>
          <w:noProof/>
          <w:lang w:val="en-US"/>
        </w:rPr>
        <w:t>Pinsonat P</w:t>
      </w:r>
      <w:r w:rsidR="00A642FF">
        <w:rPr>
          <w:noProof/>
          <w:lang w:val="en-US"/>
        </w:rPr>
        <w:t xml:space="preserve">, </w:t>
      </w:r>
      <w:r w:rsidRPr="003C32E4">
        <w:rPr>
          <w:noProof/>
          <w:lang w:val="en-US"/>
        </w:rPr>
        <w:t>Qin</w:t>
      </w:r>
      <w:r w:rsidR="00A642FF">
        <w:rPr>
          <w:noProof/>
          <w:lang w:val="en-US"/>
        </w:rPr>
        <w:t xml:space="preserve"> </w:t>
      </w:r>
      <w:r w:rsidRPr="00F40852">
        <w:rPr>
          <w:noProof/>
          <w:lang w:val="en-US"/>
        </w:rPr>
        <w:t>J</w:t>
      </w:r>
      <w:r w:rsidR="00A642FF">
        <w:rPr>
          <w:noProof/>
          <w:lang w:val="en-US"/>
        </w:rPr>
        <w:t xml:space="preserve">, </w:t>
      </w:r>
      <w:r w:rsidRPr="003C32E4">
        <w:rPr>
          <w:noProof/>
          <w:lang w:val="en-US"/>
        </w:rPr>
        <w:t>Sereda</w:t>
      </w:r>
      <w:r w:rsidR="00A642FF">
        <w:rPr>
          <w:noProof/>
          <w:lang w:val="en-US"/>
        </w:rPr>
        <w:t xml:space="preserve"> </w:t>
      </w:r>
      <w:r w:rsidRPr="00F40852">
        <w:rPr>
          <w:noProof/>
          <w:lang w:val="en-US"/>
        </w:rPr>
        <w:t>O</w:t>
      </w:r>
      <w:r w:rsidR="00A642FF">
        <w:rPr>
          <w:noProof/>
          <w:lang w:val="en-US"/>
        </w:rPr>
        <w:t xml:space="preserve">, </w:t>
      </w:r>
      <w:r w:rsidRPr="00F40852">
        <w:rPr>
          <w:noProof/>
          <w:lang w:val="en-US"/>
        </w:rPr>
        <w:t>Levitan</w:t>
      </w:r>
      <w:r w:rsidR="00A642FF">
        <w:rPr>
          <w:noProof/>
          <w:lang w:val="en-US"/>
        </w:rPr>
        <w:t xml:space="preserve"> </w:t>
      </w:r>
      <w:r w:rsidRPr="00F40852">
        <w:rPr>
          <w:noProof/>
          <w:lang w:val="en-US"/>
        </w:rPr>
        <w:t>L</w:t>
      </w:r>
      <w:r w:rsidR="00A642FF">
        <w:rPr>
          <w:noProof/>
          <w:lang w:val="en-US"/>
        </w:rPr>
        <w:t xml:space="preserve">, </w:t>
      </w:r>
      <w:r w:rsidR="009A5D0E" w:rsidRPr="003C32E4">
        <w:rPr>
          <w:noProof/>
          <w:lang w:val="en-US"/>
        </w:rPr>
        <w:t>Anderson RA</w:t>
      </w:r>
      <w:r w:rsidR="0005293F">
        <w:rPr>
          <w:noProof/>
          <w:lang w:val="en-US"/>
        </w:rPr>
        <w:t xml:space="preserve">, </w:t>
      </w:r>
      <w:r w:rsidR="009A5D0E" w:rsidRPr="003C32E4">
        <w:rPr>
          <w:noProof/>
          <w:lang w:val="en-US"/>
        </w:rPr>
        <w:t>Zhang</w:t>
      </w:r>
      <w:r w:rsidR="0005293F">
        <w:rPr>
          <w:noProof/>
          <w:lang w:val="en-US"/>
        </w:rPr>
        <w:t xml:space="preserve"> </w:t>
      </w:r>
      <w:r w:rsidR="009A5D0E" w:rsidRPr="00F40852">
        <w:rPr>
          <w:noProof/>
          <w:lang w:val="en-US"/>
        </w:rPr>
        <w:t>X</w:t>
      </w:r>
      <w:r w:rsidR="0005293F">
        <w:rPr>
          <w:noProof/>
          <w:lang w:val="en-US"/>
        </w:rPr>
        <w:t xml:space="preserve">H, </w:t>
      </w:r>
      <w:r w:rsidR="009A5D0E" w:rsidRPr="003C32E4">
        <w:rPr>
          <w:noProof/>
          <w:lang w:val="en-US"/>
        </w:rPr>
        <w:t>Martin</w:t>
      </w:r>
      <w:r w:rsidR="0005293F">
        <w:rPr>
          <w:noProof/>
          <w:lang w:val="en-US"/>
        </w:rPr>
        <w:t xml:space="preserve"> </w:t>
      </w:r>
      <w:r w:rsidR="009A5D0E">
        <w:rPr>
          <w:noProof/>
          <w:lang w:val="en-US"/>
        </w:rPr>
        <w:t>JM</w:t>
      </w:r>
      <w:r w:rsidR="0005293F">
        <w:rPr>
          <w:noProof/>
          <w:lang w:val="en-US"/>
        </w:rPr>
        <w:t>,</w:t>
      </w:r>
      <w:r w:rsidR="009A5D0E">
        <w:rPr>
          <w:noProof/>
          <w:lang w:val="en-US"/>
        </w:rPr>
        <w:t xml:space="preserve"> Martin</w:t>
      </w:r>
      <w:r w:rsidR="0005293F">
        <w:rPr>
          <w:noProof/>
          <w:lang w:val="en-US"/>
        </w:rPr>
        <w:t xml:space="preserve"> </w:t>
      </w:r>
      <w:r w:rsidR="009A5D0E">
        <w:rPr>
          <w:noProof/>
          <w:lang w:val="en-US"/>
        </w:rPr>
        <w:t>CK</w:t>
      </w:r>
      <w:r w:rsidR="0005293F">
        <w:rPr>
          <w:noProof/>
          <w:lang w:val="en-US"/>
        </w:rPr>
        <w:t xml:space="preserve">, </w:t>
      </w:r>
      <w:r w:rsidR="009A5D0E">
        <w:rPr>
          <w:noProof/>
          <w:lang w:val="en-US"/>
        </w:rPr>
        <w:t>Wang</w:t>
      </w:r>
      <w:r w:rsidR="0005293F">
        <w:rPr>
          <w:noProof/>
          <w:lang w:val="en-US"/>
        </w:rPr>
        <w:t xml:space="preserve"> </w:t>
      </w:r>
      <w:r w:rsidR="009A5D0E">
        <w:rPr>
          <w:noProof/>
          <w:lang w:val="en-US"/>
        </w:rPr>
        <w:t>ZQ</w:t>
      </w:r>
      <w:r w:rsidR="0005293F">
        <w:rPr>
          <w:noProof/>
          <w:lang w:val="en-US"/>
        </w:rPr>
        <w:t xml:space="preserve">, </w:t>
      </w:r>
      <w:r w:rsidRPr="00BA01AC">
        <w:rPr>
          <w:noProof/>
          <w:lang w:val="en-US"/>
        </w:rPr>
        <w:t>Newcomer</w:t>
      </w:r>
      <w:r w:rsidR="0005293F">
        <w:rPr>
          <w:noProof/>
          <w:lang w:val="en-US"/>
        </w:rPr>
        <w:t xml:space="preserve"> </w:t>
      </w:r>
      <w:r w:rsidRPr="00BA01AC">
        <w:rPr>
          <w:noProof/>
          <w:lang w:val="en-US"/>
        </w:rPr>
        <w:t>B</w:t>
      </w:r>
      <w:r w:rsidR="0005293F">
        <w:rPr>
          <w:noProof/>
          <w:lang w:val="en-US"/>
        </w:rPr>
        <w:t xml:space="preserve"> </w:t>
      </w:r>
      <w:r w:rsidRPr="00BA01AC">
        <w:rPr>
          <w:noProof/>
          <w:lang w:val="en-US"/>
        </w:rPr>
        <w:t>(2010)</w:t>
      </w:r>
      <w:r w:rsidR="0005293F">
        <w:rPr>
          <w:noProof/>
          <w:lang w:val="en-US"/>
        </w:rPr>
        <w:t xml:space="preserve"> </w:t>
      </w:r>
      <w:r w:rsidRPr="00BA01AC">
        <w:rPr>
          <w:noProof/>
          <w:lang w:val="en-US"/>
        </w:rPr>
        <w:t>Characteri</w:t>
      </w:r>
      <w:r w:rsidR="00E53FAF">
        <w:rPr>
          <w:noProof/>
          <w:lang w:val="en-US"/>
        </w:rPr>
        <w:t>s</w:t>
      </w:r>
      <w:r w:rsidRPr="00BA01AC">
        <w:rPr>
          <w:noProof/>
          <w:lang w:val="en-US"/>
        </w:rPr>
        <w:t>ation of the metabolic and physiologic response to chromium supplementation in subjects with type 2 diabetes mellitus</w:t>
      </w:r>
    </w:p>
    <w:p w14:paraId="1A232A30" w14:textId="77777777" w:rsidR="00BA01AC" w:rsidRDefault="00BA01AC" w:rsidP="003C32E4">
      <w:pPr>
        <w:rPr>
          <w:noProof/>
          <w:lang w:val="en-US"/>
        </w:rPr>
      </w:pPr>
      <w:r w:rsidRPr="003C32E4">
        <w:rPr>
          <w:iCs/>
          <w:noProof/>
          <w:lang w:val="en-US"/>
        </w:rPr>
        <w:t>Metabolism: Clinical and Experimental</w:t>
      </w:r>
      <w:r w:rsidRPr="00F40852">
        <w:rPr>
          <w:noProof/>
          <w:lang w:val="en-US"/>
        </w:rPr>
        <w:t xml:space="preserve"> </w:t>
      </w:r>
      <w:r w:rsidRPr="003C32E4">
        <w:rPr>
          <w:iCs/>
          <w:noProof/>
          <w:lang w:val="en-US"/>
        </w:rPr>
        <w:t>59</w:t>
      </w:r>
      <w:r w:rsidRPr="00BA01AC">
        <w:rPr>
          <w:noProof/>
          <w:lang w:val="en-US"/>
        </w:rPr>
        <w:t>(5)</w:t>
      </w:r>
      <w:r w:rsidR="0005293F">
        <w:rPr>
          <w:noProof/>
          <w:lang w:val="en-US"/>
        </w:rPr>
        <w:t>:</w:t>
      </w:r>
      <w:r w:rsidRPr="00BA01AC">
        <w:rPr>
          <w:noProof/>
          <w:lang w:val="en-US"/>
        </w:rPr>
        <w:t>755–762 doi:10.1016/j.metabol.2009.09.023</w:t>
      </w:r>
    </w:p>
    <w:p w14:paraId="1A232A31" w14:textId="77777777" w:rsidR="000B5E11" w:rsidRPr="00BA01AC" w:rsidRDefault="000B5E11" w:rsidP="003C32E4">
      <w:pPr>
        <w:rPr>
          <w:noProof/>
          <w:lang w:val="en-US"/>
        </w:rPr>
      </w:pPr>
    </w:p>
    <w:p w14:paraId="1A232A32" w14:textId="77777777" w:rsidR="00BA01AC" w:rsidRDefault="00BA01AC" w:rsidP="003C32E4">
      <w:pPr>
        <w:rPr>
          <w:noProof/>
          <w:lang w:val="en-US"/>
        </w:rPr>
      </w:pPr>
      <w:r w:rsidRPr="00BA01AC">
        <w:rPr>
          <w:noProof/>
          <w:lang w:val="en-US"/>
        </w:rPr>
        <w:t>Chen YL</w:t>
      </w:r>
      <w:r w:rsidR="00C22ACD">
        <w:rPr>
          <w:noProof/>
          <w:lang w:val="en-US"/>
        </w:rPr>
        <w:t xml:space="preserve">, </w:t>
      </w:r>
      <w:r w:rsidRPr="00BA01AC">
        <w:rPr>
          <w:noProof/>
          <w:lang w:val="en-US"/>
        </w:rPr>
        <w:t>Lin, JD</w:t>
      </w:r>
      <w:r w:rsidR="00C22ACD">
        <w:rPr>
          <w:noProof/>
          <w:lang w:val="en-US"/>
        </w:rPr>
        <w:t>,</w:t>
      </w:r>
      <w:r w:rsidRPr="00BA01AC">
        <w:rPr>
          <w:noProof/>
          <w:lang w:val="en-US"/>
        </w:rPr>
        <w:t xml:space="preserve"> Hsia</w:t>
      </w:r>
      <w:r w:rsidR="00C22ACD">
        <w:rPr>
          <w:noProof/>
          <w:lang w:val="en-US"/>
        </w:rPr>
        <w:t xml:space="preserve"> </w:t>
      </w:r>
      <w:r w:rsidRPr="00BA01AC">
        <w:rPr>
          <w:noProof/>
          <w:lang w:val="en-US"/>
        </w:rPr>
        <w:t>TL</w:t>
      </w:r>
      <w:r w:rsidR="00C22ACD">
        <w:rPr>
          <w:noProof/>
          <w:lang w:val="en-US"/>
        </w:rPr>
        <w:t xml:space="preserve">, </w:t>
      </w:r>
      <w:r w:rsidRPr="00BA01AC">
        <w:rPr>
          <w:noProof/>
          <w:lang w:val="en-US"/>
        </w:rPr>
        <w:t>Mao</w:t>
      </w:r>
      <w:r w:rsidR="00C22ACD">
        <w:rPr>
          <w:noProof/>
          <w:lang w:val="en-US"/>
        </w:rPr>
        <w:t xml:space="preserve"> </w:t>
      </w:r>
      <w:r w:rsidRPr="00BA01AC">
        <w:rPr>
          <w:noProof/>
          <w:lang w:val="en-US"/>
        </w:rPr>
        <w:t>F</w:t>
      </w:r>
      <w:r w:rsidR="00C22ACD">
        <w:rPr>
          <w:noProof/>
          <w:lang w:val="en-US"/>
        </w:rPr>
        <w:t xml:space="preserve">, </w:t>
      </w:r>
      <w:r w:rsidRPr="00BA01AC">
        <w:rPr>
          <w:noProof/>
          <w:lang w:val="en-US"/>
        </w:rPr>
        <w:t>Hsu</w:t>
      </w:r>
      <w:r w:rsidR="00C22ACD">
        <w:rPr>
          <w:noProof/>
          <w:lang w:val="en-US"/>
        </w:rPr>
        <w:t xml:space="preserve"> </w:t>
      </w:r>
      <w:r w:rsidRPr="00BA01AC">
        <w:rPr>
          <w:noProof/>
          <w:lang w:val="en-US"/>
        </w:rPr>
        <w:t>CH</w:t>
      </w:r>
      <w:r w:rsidR="00C22ACD">
        <w:rPr>
          <w:noProof/>
          <w:lang w:val="en-US"/>
        </w:rPr>
        <w:t xml:space="preserve">, </w:t>
      </w:r>
      <w:r w:rsidRPr="00BA01AC">
        <w:rPr>
          <w:noProof/>
          <w:lang w:val="en-US"/>
        </w:rPr>
        <w:t>Pei</w:t>
      </w:r>
      <w:r w:rsidR="00C22ACD">
        <w:rPr>
          <w:noProof/>
          <w:lang w:val="en-US"/>
        </w:rPr>
        <w:t xml:space="preserve"> </w:t>
      </w:r>
      <w:r w:rsidRPr="00BA01AC">
        <w:rPr>
          <w:noProof/>
          <w:lang w:val="en-US"/>
        </w:rPr>
        <w:t>D</w:t>
      </w:r>
      <w:r w:rsidR="00C22ACD">
        <w:rPr>
          <w:noProof/>
          <w:lang w:val="en-US"/>
        </w:rPr>
        <w:t xml:space="preserve"> </w:t>
      </w:r>
      <w:r w:rsidRPr="00BA01AC">
        <w:rPr>
          <w:noProof/>
          <w:lang w:val="en-US"/>
        </w:rPr>
        <w:t xml:space="preserve">(2014) The effect of chromium on inflammatory markers, 1st and 2nd phase insulin secretion in type 2 diabetes. </w:t>
      </w:r>
      <w:r w:rsidRPr="003C32E4">
        <w:rPr>
          <w:iCs/>
          <w:noProof/>
          <w:lang w:val="en-US"/>
        </w:rPr>
        <w:t>European Journal of Nutrition</w:t>
      </w:r>
      <w:r w:rsidR="00C22ACD">
        <w:rPr>
          <w:noProof/>
          <w:lang w:val="en-US"/>
        </w:rPr>
        <w:t xml:space="preserve"> </w:t>
      </w:r>
      <w:r w:rsidRPr="003C32E4">
        <w:rPr>
          <w:iCs/>
          <w:noProof/>
          <w:lang w:val="en-US"/>
        </w:rPr>
        <w:t>53</w:t>
      </w:r>
      <w:r w:rsidRPr="00BA01AC">
        <w:rPr>
          <w:noProof/>
          <w:lang w:val="en-US"/>
        </w:rPr>
        <w:t>(1)</w:t>
      </w:r>
      <w:r w:rsidR="00C22ACD">
        <w:rPr>
          <w:noProof/>
          <w:lang w:val="en-US"/>
        </w:rPr>
        <w:t>:</w:t>
      </w:r>
      <w:r w:rsidRPr="00BA01AC">
        <w:rPr>
          <w:noProof/>
          <w:lang w:val="en-US"/>
        </w:rPr>
        <w:t>127–133. doi:10.1007/s00394-013-0508-8</w:t>
      </w:r>
    </w:p>
    <w:p w14:paraId="1A232A33" w14:textId="77777777" w:rsidR="000B5E11" w:rsidRPr="00BA01AC" w:rsidRDefault="000B5E11" w:rsidP="003C32E4">
      <w:pPr>
        <w:rPr>
          <w:noProof/>
          <w:lang w:val="en-US"/>
        </w:rPr>
      </w:pPr>
    </w:p>
    <w:p w14:paraId="1A232A34" w14:textId="77777777" w:rsidR="00BA01AC" w:rsidRDefault="00BA01AC" w:rsidP="003C32E4">
      <w:pPr>
        <w:rPr>
          <w:noProof/>
          <w:lang w:val="en-US"/>
        </w:rPr>
      </w:pPr>
      <w:r w:rsidRPr="00BA01AC">
        <w:rPr>
          <w:noProof/>
          <w:lang w:val="en-US"/>
        </w:rPr>
        <w:t>Dashkevich</w:t>
      </w:r>
      <w:r w:rsidR="00F34075">
        <w:rPr>
          <w:noProof/>
          <w:lang w:val="en-US"/>
        </w:rPr>
        <w:t xml:space="preserve"> </w:t>
      </w:r>
      <w:r w:rsidRPr="00BA01AC">
        <w:rPr>
          <w:noProof/>
          <w:lang w:val="en-US"/>
        </w:rPr>
        <w:t>OV</w:t>
      </w:r>
      <w:r w:rsidR="00F34075">
        <w:rPr>
          <w:noProof/>
          <w:lang w:val="en-US"/>
        </w:rPr>
        <w:t xml:space="preserve">, </w:t>
      </w:r>
      <w:r w:rsidRPr="00BA01AC">
        <w:rPr>
          <w:noProof/>
          <w:lang w:val="en-US"/>
        </w:rPr>
        <w:t>Nizov</w:t>
      </w:r>
      <w:r w:rsidR="00F34075">
        <w:rPr>
          <w:noProof/>
          <w:lang w:val="en-US"/>
        </w:rPr>
        <w:t xml:space="preserve"> </w:t>
      </w:r>
      <w:r w:rsidRPr="00BA01AC">
        <w:rPr>
          <w:noProof/>
          <w:lang w:val="en-US"/>
        </w:rPr>
        <w:t>AA</w:t>
      </w:r>
      <w:r w:rsidR="00F34075">
        <w:rPr>
          <w:noProof/>
          <w:lang w:val="en-US"/>
        </w:rPr>
        <w:t xml:space="preserve">, </w:t>
      </w:r>
      <w:r w:rsidRPr="00BA01AC">
        <w:rPr>
          <w:noProof/>
          <w:lang w:val="en-US"/>
        </w:rPr>
        <w:t>Lapkin</w:t>
      </w:r>
      <w:r w:rsidR="00F34075">
        <w:rPr>
          <w:noProof/>
          <w:lang w:val="en-US"/>
        </w:rPr>
        <w:t xml:space="preserve"> </w:t>
      </w:r>
      <w:r w:rsidRPr="00BA01AC">
        <w:rPr>
          <w:noProof/>
          <w:lang w:val="en-US"/>
        </w:rPr>
        <w:t>MM</w:t>
      </w:r>
      <w:r w:rsidR="00F34075">
        <w:rPr>
          <w:noProof/>
          <w:lang w:val="en-US"/>
        </w:rPr>
        <w:t xml:space="preserve">, </w:t>
      </w:r>
      <w:r w:rsidRPr="00BA01AC">
        <w:rPr>
          <w:noProof/>
          <w:lang w:val="en-US"/>
        </w:rPr>
        <w:t>Trutneva</w:t>
      </w:r>
      <w:r w:rsidR="00F34075">
        <w:rPr>
          <w:noProof/>
          <w:lang w:val="en-US"/>
        </w:rPr>
        <w:t xml:space="preserve"> </w:t>
      </w:r>
      <w:r w:rsidRPr="00BA01AC">
        <w:rPr>
          <w:noProof/>
          <w:lang w:val="en-US"/>
        </w:rPr>
        <w:t>EA</w:t>
      </w:r>
      <w:r w:rsidR="00F34075">
        <w:rPr>
          <w:noProof/>
          <w:lang w:val="en-US"/>
        </w:rPr>
        <w:t xml:space="preserve">, </w:t>
      </w:r>
      <w:r w:rsidRPr="00BA01AC">
        <w:rPr>
          <w:noProof/>
          <w:lang w:val="en-US"/>
        </w:rPr>
        <w:t>Abramova</w:t>
      </w:r>
      <w:r w:rsidR="00F34075">
        <w:rPr>
          <w:noProof/>
          <w:lang w:val="en-US"/>
        </w:rPr>
        <w:t xml:space="preserve"> </w:t>
      </w:r>
      <w:r w:rsidRPr="00BA01AC">
        <w:rPr>
          <w:noProof/>
          <w:lang w:val="en-US"/>
        </w:rPr>
        <w:t>LS</w:t>
      </w:r>
      <w:r w:rsidR="00F34075">
        <w:rPr>
          <w:noProof/>
          <w:lang w:val="en-US"/>
        </w:rPr>
        <w:t xml:space="preserve">, </w:t>
      </w:r>
      <w:r w:rsidRPr="00BA01AC">
        <w:rPr>
          <w:noProof/>
          <w:lang w:val="en-US"/>
        </w:rPr>
        <w:t>Petrukhanova</w:t>
      </w:r>
      <w:r w:rsidR="00F34075">
        <w:rPr>
          <w:noProof/>
          <w:lang w:val="en-US"/>
        </w:rPr>
        <w:t xml:space="preserve"> </w:t>
      </w:r>
      <w:r w:rsidRPr="00BA01AC">
        <w:rPr>
          <w:noProof/>
          <w:lang w:val="en-US"/>
        </w:rPr>
        <w:t>AV(2013)</w:t>
      </w:r>
      <w:r w:rsidR="00F34075">
        <w:rPr>
          <w:noProof/>
          <w:lang w:val="en-US"/>
        </w:rPr>
        <w:t xml:space="preserve"> </w:t>
      </w:r>
      <w:r w:rsidRPr="00BA01AC">
        <w:rPr>
          <w:noProof/>
          <w:lang w:val="en-US"/>
        </w:rPr>
        <w:t xml:space="preserve">[Clinical assessment of dietary correction of metabolic syndrome by using specialized food product enriched with chrome]. </w:t>
      </w:r>
      <w:r w:rsidRPr="003C32E4">
        <w:rPr>
          <w:iCs/>
          <w:noProof/>
          <w:lang w:val="en-US"/>
        </w:rPr>
        <w:t>Voprosy Pitaniia</w:t>
      </w:r>
      <w:r w:rsidR="00F34075">
        <w:rPr>
          <w:noProof/>
          <w:lang w:val="en-US"/>
        </w:rPr>
        <w:t xml:space="preserve"> </w:t>
      </w:r>
      <w:r w:rsidRPr="003C32E4">
        <w:rPr>
          <w:iCs/>
          <w:noProof/>
          <w:lang w:val="en-US"/>
        </w:rPr>
        <w:t>82</w:t>
      </w:r>
      <w:r w:rsidRPr="00BA01AC">
        <w:rPr>
          <w:noProof/>
          <w:lang w:val="en-US"/>
        </w:rPr>
        <w:t>(3)</w:t>
      </w:r>
      <w:r w:rsidR="00F34075">
        <w:rPr>
          <w:noProof/>
          <w:lang w:val="en-US"/>
        </w:rPr>
        <w:t>:</w:t>
      </w:r>
      <w:r w:rsidRPr="00BA01AC">
        <w:rPr>
          <w:noProof/>
          <w:lang w:val="en-US"/>
        </w:rPr>
        <w:t>30–6.</w:t>
      </w:r>
    </w:p>
    <w:p w14:paraId="1A232A35" w14:textId="77777777" w:rsidR="000B5E11" w:rsidRPr="00BA01AC" w:rsidRDefault="000B5E11" w:rsidP="003C32E4">
      <w:pPr>
        <w:rPr>
          <w:noProof/>
          <w:lang w:val="en-US"/>
        </w:rPr>
      </w:pPr>
    </w:p>
    <w:p w14:paraId="1A232A36" w14:textId="77777777" w:rsidR="00BA01AC" w:rsidRDefault="00BA01AC" w:rsidP="003C32E4">
      <w:pPr>
        <w:rPr>
          <w:noProof/>
          <w:lang w:val="en-US"/>
        </w:rPr>
      </w:pPr>
      <w:r w:rsidRPr="00F40852">
        <w:rPr>
          <w:noProof/>
          <w:lang w:val="en-US"/>
        </w:rPr>
        <w:t>Diabetes Australia</w:t>
      </w:r>
      <w:r w:rsidR="000541FB">
        <w:rPr>
          <w:noProof/>
          <w:lang w:val="en-US"/>
        </w:rPr>
        <w:t xml:space="preserve"> &amp;</w:t>
      </w:r>
      <w:r w:rsidRPr="003C32E4">
        <w:rPr>
          <w:noProof/>
          <w:lang w:val="en-US"/>
        </w:rPr>
        <w:t xml:space="preserve"> Royal</w:t>
      </w:r>
      <w:r w:rsidRPr="00BA01AC">
        <w:rPr>
          <w:noProof/>
          <w:lang w:val="en-US"/>
        </w:rPr>
        <w:t xml:space="preserve"> Australian College of General Practitioners</w:t>
      </w:r>
      <w:r w:rsidR="000541FB">
        <w:rPr>
          <w:noProof/>
          <w:lang w:val="en-US"/>
        </w:rPr>
        <w:t xml:space="preserve"> </w:t>
      </w:r>
      <w:r w:rsidRPr="00BA01AC">
        <w:rPr>
          <w:noProof/>
          <w:lang w:val="en-US"/>
        </w:rPr>
        <w:t>(2014)</w:t>
      </w:r>
      <w:r w:rsidR="000541FB">
        <w:rPr>
          <w:noProof/>
          <w:lang w:val="en-US"/>
        </w:rPr>
        <w:t xml:space="preserve"> </w:t>
      </w:r>
      <w:r w:rsidRPr="003C32E4">
        <w:rPr>
          <w:iCs/>
          <w:noProof/>
          <w:lang w:val="en-US"/>
        </w:rPr>
        <w:t>General practice management of type 2 diabetes 2014</w:t>
      </w:r>
      <w:r w:rsidR="000541FB" w:rsidRPr="00BA01AC">
        <w:rPr>
          <w:noProof/>
          <w:lang w:val="en-US"/>
        </w:rPr>
        <w:t>–</w:t>
      </w:r>
      <w:r w:rsidR="000541FB">
        <w:rPr>
          <w:iCs/>
          <w:noProof/>
          <w:lang w:val="en-US"/>
        </w:rPr>
        <w:t>20</w:t>
      </w:r>
      <w:r w:rsidRPr="003C32E4">
        <w:rPr>
          <w:iCs/>
          <w:noProof/>
          <w:lang w:val="en-US"/>
        </w:rPr>
        <w:t>15</w:t>
      </w:r>
      <w:r w:rsidR="000541FB">
        <w:rPr>
          <w:noProof/>
          <w:lang w:val="en-US"/>
        </w:rPr>
        <w:t xml:space="preserve"> </w:t>
      </w:r>
      <w:hyperlink r:id="rId32" w:history="1">
        <w:r w:rsidR="000B5E11" w:rsidRPr="008A0D30">
          <w:rPr>
            <w:rStyle w:val="Hyperlink"/>
            <w:noProof/>
            <w:lang w:val="en-US"/>
          </w:rPr>
          <w:t>http://www.racgp.org.au/your-practice/guidelines/diabetes/</w:t>
        </w:r>
      </w:hyperlink>
    </w:p>
    <w:p w14:paraId="1A232A37" w14:textId="77777777" w:rsidR="000B5E11" w:rsidRPr="00BA01AC" w:rsidRDefault="000B5E11" w:rsidP="003C32E4">
      <w:pPr>
        <w:rPr>
          <w:noProof/>
          <w:lang w:val="en-US"/>
        </w:rPr>
      </w:pPr>
    </w:p>
    <w:p w14:paraId="1A232A38" w14:textId="77777777" w:rsidR="00BA01AC" w:rsidRDefault="00BA01AC" w:rsidP="003C32E4">
      <w:pPr>
        <w:rPr>
          <w:noProof/>
          <w:lang w:val="en-US"/>
        </w:rPr>
      </w:pPr>
      <w:r w:rsidRPr="00BA01AC">
        <w:rPr>
          <w:noProof/>
          <w:lang w:val="en-US"/>
        </w:rPr>
        <w:t>Diaz</w:t>
      </w:r>
      <w:r w:rsidR="000B5E11">
        <w:rPr>
          <w:noProof/>
          <w:lang w:val="en-US"/>
        </w:rPr>
        <w:t xml:space="preserve"> </w:t>
      </w:r>
      <w:r w:rsidRPr="00BA01AC">
        <w:rPr>
          <w:noProof/>
          <w:lang w:val="en-US"/>
        </w:rPr>
        <w:t>M L</w:t>
      </w:r>
      <w:r w:rsidR="000B5E11">
        <w:rPr>
          <w:noProof/>
          <w:lang w:val="en-US"/>
        </w:rPr>
        <w:t xml:space="preserve">, </w:t>
      </w:r>
      <w:r w:rsidRPr="00BA01AC">
        <w:rPr>
          <w:noProof/>
          <w:lang w:val="en-US"/>
        </w:rPr>
        <w:t>Watkin</w:t>
      </w:r>
      <w:r w:rsidR="00197FD3">
        <w:rPr>
          <w:noProof/>
          <w:lang w:val="en-US"/>
        </w:rPr>
        <w:t>s</w:t>
      </w:r>
      <w:r w:rsidR="000B5E11">
        <w:rPr>
          <w:noProof/>
          <w:lang w:val="en-US"/>
        </w:rPr>
        <w:t xml:space="preserve"> </w:t>
      </w:r>
      <w:r w:rsidR="00197FD3">
        <w:rPr>
          <w:noProof/>
          <w:lang w:val="en-US"/>
        </w:rPr>
        <w:t>B</w:t>
      </w:r>
      <w:r w:rsidR="000B5E11">
        <w:rPr>
          <w:noProof/>
          <w:lang w:val="en-US"/>
        </w:rPr>
        <w:t xml:space="preserve">, </w:t>
      </w:r>
      <w:r w:rsidR="00197FD3">
        <w:rPr>
          <w:noProof/>
          <w:lang w:val="en-US"/>
        </w:rPr>
        <w:t>Li</w:t>
      </w:r>
      <w:r w:rsidR="000B5E11">
        <w:rPr>
          <w:noProof/>
          <w:lang w:val="en-US"/>
        </w:rPr>
        <w:t xml:space="preserve"> </w:t>
      </w:r>
      <w:r w:rsidR="00197FD3">
        <w:rPr>
          <w:noProof/>
          <w:lang w:val="en-US"/>
        </w:rPr>
        <w:t>Y</w:t>
      </w:r>
      <w:r w:rsidR="000B5E11">
        <w:rPr>
          <w:noProof/>
          <w:lang w:val="en-US"/>
        </w:rPr>
        <w:t xml:space="preserve">, </w:t>
      </w:r>
      <w:r w:rsidR="00197FD3">
        <w:rPr>
          <w:noProof/>
          <w:lang w:val="en-US"/>
        </w:rPr>
        <w:t>Anderson</w:t>
      </w:r>
      <w:r w:rsidR="000B5E11">
        <w:rPr>
          <w:noProof/>
          <w:lang w:val="en-US"/>
        </w:rPr>
        <w:t xml:space="preserve"> </w:t>
      </w:r>
      <w:r w:rsidR="00197FD3">
        <w:rPr>
          <w:noProof/>
          <w:lang w:val="en-US"/>
        </w:rPr>
        <w:t>RA</w:t>
      </w:r>
      <w:r w:rsidR="000B5E11">
        <w:rPr>
          <w:noProof/>
          <w:lang w:val="en-US"/>
        </w:rPr>
        <w:t xml:space="preserve">, </w:t>
      </w:r>
      <w:r w:rsidRPr="00BA01AC">
        <w:rPr>
          <w:noProof/>
          <w:lang w:val="en-US"/>
        </w:rPr>
        <w:t>Campbell</w:t>
      </w:r>
      <w:r w:rsidR="000B5E11">
        <w:rPr>
          <w:noProof/>
          <w:lang w:val="en-US"/>
        </w:rPr>
        <w:t xml:space="preserve"> </w:t>
      </w:r>
      <w:r w:rsidRPr="00BA01AC">
        <w:rPr>
          <w:noProof/>
          <w:lang w:val="en-US"/>
        </w:rPr>
        <w:t>WW</w:t>
      </w:r>
      <w:r w:rsidR="000B5E11">
        <w:rPr>
          <w:noProof/>
          <w:lang w:val="en-US"/>
        </w:rPr>
        <w:t xml:space="preserve"> </w:t>
      </w:r>
      <w:r w:rsidRPr="00BA01AC">
        <w:rPr>
          <w:noProof/>
          <w:lang w:val="en-US"/>
        </w:rPr>
        <w:t>(2008)</w:t>
      </w:r>
      <w:r w:rsidR="000B5E11">
        <w:rPr>
          <w:noProof/>
          <w:lang w:val="en-US"/>
        </w:rPr>
        <w:t xml:space="preserve"> </w:t>
      </w:r>
      <w:r w:rsidRPr="00BA01AC">
        <w:rPr>
          <w:noProof/>
          <w:lang w:val="en-US"/>
        </w:rPr>
        <w:t xml:space="preserve">Chromium picolinate and conjugated linoleic acid do not synergistically influence diet- and exercise-induced changes in body composition and health indexes in overweight women. </w:t>
      </w:r>
      <w:r w:rsidRPr="003C32E4">
        <w:rPr>
          <w:iCs/>
          <w:noProof/>
          <w:lang w:val="en-US"/>
        </w:rPr>
        <w:t>Journal of Nutritional Biochemistry</w:t>
      </w:r>
      <w:r w:rsidR="000B5E11">
        <w:rPr>
          <w:noProof/>
          <w:lang w:val="en-US"/>
        </w:rPr>
        <w:t xml:space="preserve"> </w:t>
      </w:r>
      <w:r w:rsidRPr="003C32E4">
        <w:rPr>
          <w:iCs/>
          <w:noProof/>
          <w:lang w:val="en-US"/>
        </w:rPr>
        <w:t>19</w:t>
      </w:r>
      <w:r w:rsidRPr="00BA01AC">
        <w:rPr>
          <w:noProof/>
          <w:lang w:val="en-US"/>
        </w:rPr>
        <w:t>(1)</w:t>
      </w:r>
      <w:r w:rsidR="000B5E11">
        <w:rPr>
          <w:noProof/>
          <w:lang w:val="en-US"/>
        </w:rPr>
        <w:t>:</w:t>
      </w:r>
      <w:r w:rsidRPr="00BA01AC">
        <w:rPr>
          <w:noProof/>
          <w:lang w:val="en-US"/>
        </w:rPr>
        <w:t>61–68</w:t>
      </w:r>
      <w:r w:rsidR="000B5E11">
        <w:rPr>
          <w:noProof/>
          <w:lang w:val="en-US"/>
        </w:rPr>
        <w:t xml:space="preserve"> </w:t>
      </w:r>
      <w:r w:rsidRPr="00BA01AC">
        <w:rPr>
          <w:noProof/>
          <w:lang w:val="en-US"/>
        </w:rPr>
        <w:t>doi:10.1016/j.jnutbio.2007.01.006</w:t>
      </w:r>
    </w:p>
    <w:p w14:paraId="1A232A39" w14:textId="77777777" w:rsidR="000B5E11" w:rsidRPr="00BA01AC" w:rsidRDefault="000B5E11" w:rsidP="003C32E4">
      <w:pPr>
        <w:rPr>
          <w:noProof/>
          <w:lang w:val="en-US"/>
        </w:rPr>
      </w:pPr>
    </w:p>
    <w:p w14:paraId="1A232A3A" w14:textId="77777777" w:rsidR="000B5E11" w:rsidRDefault="00BA01AC" w:rsidP="003C32E4">
      <w:pPr>
        <w:rPr>
          <w:noProof/>
          <w:lang w:val="en-US"/>
        </w:rPr>
      </w:pPr>
      <w:r w:rsidRPr="00BA01AC">
        <w:rPr>
          <w:noProof/>
          <w:lang w:val="en-US"/>
        </w:rPr>
        <w:lastRenderedPageBreak/>
        <w:t>Drake</w:t>
      </w:r>
      <w:r w:rsidR="000B5E11">
        <w:rPr>
          <w:noProof/>
          <w:lang w:val="en-US"/>
        </w:rPr>
        <w:t xml:space="preserve"> </w:t>
      </w:r>
      <w:r w:rsidRPr="00BA01AC">
        <w:rPr>
          <w:noProof/>
          <w:lang w:val="en-US"/>
        </w:rPr>
        <w:t>TC</w:t>
      </w:r>
      <w:r w:rsidR="000B5E11">
        <w:rPr>
          <w:noProof/>
          <w:lang w:val="en-US"/>
        </w:rPr>
        <w:t xml:space="preserve">, </w:t>
      </w:r>
      <w:r w:rsidRPr="00BA01AC">
        <w:rPr>
          <w:noProof/>
          <w:lang w:val="en-US"/>
        </w:rPr>
        <w:t>Rudser</w:t>
      </w:r>
      <w:r w:rsidR="000B5E11">
        <w:rPr>
          <w:noProof/>
          <w:lang w:val="en-US"/>
        </w:rPr>
        <w:t xml:space="preserve"> </w:t>
      </w:r>
      <w:r w:rsidRPr="00BA01AC">
        <w:rPr>
          <w:noProof/>
          <w:lang w:val="en-US"/>
        </w:rPr>
        <w:t>KD</w:t>
      </w:r>
      <w:r w:rsidR="000B5E11">
        <w:rPr>
          <w:noProof/>
          <w:lang w:val="en-US"/>
        </w:rPr>
        <w:t>,</w:t>
      </w:r>
      <w:r w:rsidRPr="00BA01AC">
        <w:rPr>
          <w:noProof/>
          <w:lang w:val="en-US"/>
        </w:rPr>
        <w:t xml:space="preserve"> Seaquist</w:t>
      </w:r>
      <w:r w:rsidR="000B5E11">
        <w:rPr>
          <w:noProof/>
          <w:lang w:val="en-US"/>
        </w:rPr>
        <w:t xml:space="preserve"> </w:t>
      </w:r>
      <w:r w:rsidRPr="00BA01AC">
        <w:rPr>
          <w:noProof/>
          <w:lang w:val="en-US"/>
        </w:rPr>
        <w:t>ER</w:t>
      </w:r>
      <w:r w:rsidR="000B5E11">
        <w:rPr>
          <w:noProof/>
          <w:lang w:val="en-US"/>
        </w:rPr>
        <w:t xml:space="preserve">, </w:t>
      </w:r>
      <w:r w:rsidRPr="00BA01AC">
        <w:rPr>
          <w:noProof/>
          <w:lang w:val="en-US"/>
        </w:rPr>
        <w:t>Saeed</w:t>
      </w:r>
      <w:r w:rsidR="000B5E11">
        <w:rPr>
          <w:noProof/>
          <w:lang w:val="en-US"/>
        </w:rPr>
        <w:t xml:space="preserve"> </w:t>
      </w:r>
      <w:r w:rsidRPr="00BA01AC">
        <w:rPr>
          <w:noProof/>
          <w:lang w:val="en-US"/>
        </w:rPr>
        <w:t>A (2012)</w:t>
      </w:r>
      <w:r w:rsidR="000B5E11">
        <w:rPr>
          <w:noProof/>
          <w:lang w:val="en-US"/>
        </w:rPr>
        <w:t xml:space="preserve"> </w:t>
      </w:r>
      <w:r w:rsidRPr="00BA01AC">
        <w:rPr>
          <w:noProof/>
          <w:lang w:val="en-US"/>
        </w:rPr>
        <w:t xml:space="preserve">Chromium infusion in hospitalized patients with severe insulin resistance: a retrospective analysis. </w:t>
      </w:r>
      <w:r w:rsidRPr="003C32E4">
        <w:rPr>
          <w:iCs/>
          <w:noProof/>
          <w:lang w:val="en-US"/>
        </w:rPr>
        <w:t>Endocrine Practice</w:t>
      </w:r>
      <w:r w:rsidRPr="00F40852">
        <w:rPr>
          <w:noProof/>
          <w:lang w:val="en-US"/>
        </w:rPr>
        <w:t xml:space="preserve"> </w:t>
      </w:r>
      <w:r w:rsidRPr="003C32E4">
        <w:rPr>
          <w:iCs/>
          <w:noProof/>
          <w:lang w:val="en-US"/>
        </w:rPr>
        <w:t>18</w:t>
      </w:r>
      <w:r w:rsidRPr="00F40852">
        <w:rPr>
          <w:noProof/>
          <w:lang w:val="en-US"/>
        </w:rPr>
        <w:t>(</w:t>
      </w:r>
      <w:r w:rsidRPr="00BA01AC">
        <w:rPr>
          <w:noProof/>
          <w:lang w:val="en-US"/>
        </w:rPr>
        <w:t>3)</w:t>
      </w:r>
      <w:r w:rsidR="000B5E11">
        <w:rPr>
          <w:noProof/>
          <w:lang w:val="en-US"/>
        </w:rPr>
        <w:t>:</w:t>
      </w:r>
      <w:r w:rsidRPr="00BA01AC">
        <w:rPr>
          <w:noProof/>
          <w:lang w:val="en-US"/>
        </w:rPr>
        <w:t>394–398</w:t>
      </w:r>
    </w:p>
    <w:p w14:paraId="1A232A3B" w14:textId="77777777" w:rsidR="00BA01AC" w:rsidRPr="00BA01AC" w:rsidRDefault="00BA01AC" w:rsidP="003C32E4">
      <w:pPr>
        <w:rPr>
          <w:noProof/>
          <w:lang w:val="en-US"/>
        </w:rPr>
      </w:pPr>
    </w:p>
    <w:p w14:paraId="1A232A3C" w14:textId="77777777" w:rsidR="0051191B" w:rsidRDefault="00BA01AC" w:rsidP="003C32E4">
      <w:pPr>
        <w:rPr>
          <w:noProof/>
          <w:lang w:val="en-US"/>
        </w:rPr>
      </w:pPr>
      <w:r w:rsidRPr="00BA01AC">
        <w:rPr>
          <w:noProof/>
          <w:lang w:val="en-US"/>
        </w:rPr>
        <w:t>EFSA Panel on Dietetic Products Nutrition and Allergies</w:t>
      </w:r>
      <w:r w:rsidR="00DF1703">
        <w:rPr>
          <w:noProof/>
          <w:lang w:val="en-US"/>
        </w:rPr>
        <w:t xml:space="preserve"> </w:t>
      </w:r>
      <w:r w:rsidRPr="00BA01AC">
        <w:rPr>
          <w:noProof/>
          <w:lang w:val="en-US"/>
        </w:rPr>
        <w:t>(2010)</w:t>
      </w:r>
      <w:r w:rsidR="00DF1703">
        <w:rPr>
          <w:noProof/>
          <w:lang w:val="en-US"/>
        </w:rPr>
        <w:t xml:space="preserve"> </w:t>
      </w:r>
      <w:r w:rsidRPr="00BA01AC">
        <w:rPr>
          <w:noProof/>
          <w:lang w:val="en-US"/>
        </w:rPr>
        <w:t xml:space="preserve">Scientific Opinion on the substantiation of health claims related to chromium and contribution to normal macronutrient metabolism (ID 260, 401, 4665, 4666, 4667), maintenance of normal </w:t>
      </w:r>
      <w:r w:rsidRPr="00A53EFD">
        <w:rPr>
          <w:noProof/>
          <w:lang w:val="en-US"/>
        </w:rPr>
        <w:t>blood glucose concentrations (ID 262, 4667), contribution to the maint.</w:t>
      </w:r>
      <w:r w:rsidRPr="00BA01AC">
        <w:rPr>
          <w:noProof/>
          <w:lang w:val="en-US"/>
        </w:rPr>
        <w:t xml:space="preserve"> </w:t>
      </w:r>
      <w:r w:rsidRPr="003C32E4">
        <w:rPr>
          <w:iCs/>
          <w:noProof/>
          <w:lang w:val="en-US"/>
        </w:rPr>
        <w:t>European Food Safety Authority Journal</w:t>
      </w:r>
      <w:r w:rsidR="00DF1703">
        <w:rPr>
          <w:noProof/>
          <w:lang w:val="en-US"/>
        </w:rPr>
        <w:t xml:space="preserve"> </w:t>
      </w:r>
      <w:r w:rsidRPr="003C32E4">
        <w:rPr>
          <w:iCs/>
          <w:noProof/>
          <w:lang w:val="en-US"/>
        </w:rPr>
        <w:t>8</w:t>
      </w:r>
      <w:r w:rsidRPr="00BA01AC">
        <w:rPr>
          <w:noProof/>
          <w:lang w:val="en-US"/>
        </w:rPr>
        <w:t>(10)</w:t>
      </w:r>
      <w:r w:rsidR="00DF1703">
        <w:rPr>
          <w:noProof/>
          <w:lang w:val="en-US"/>
        </w:rPr>
        <w:t>:</w:t>
      </w:r>
      <w:r w:rsidRPr="00BA01AC">
        <w:rPr>
          <w:noProof/>
          <w:lang w:val="en-US"/>
        </w:rPr>
        <w:t>1732</w:t>
      </w:r>
      <w:r w:rsidR="00DF1703">
        <w:rPr>
          <w:noProof/>
          <w:lang w:val="en-US"/>
        </w:rPr>
        <w:t xml:space="preserve"> </w:t>
      </w:r>
      <w:r w:rsidRPr="00BA01AC">
        <w:rPr>
          <w:noProof/>
          <w:lang w:val="en-US"/>
        </w:rPr>
        <w:t>doi:10</w:t>
      </w:r>
      <w:r w:rsidR="007D19D8">
        <w:rPr>
          <w:noProof/>
          <w:lang w:val="en-US"/>
        </w:rPr>
        <w:t>.2903/j.efsa.2010.1732</w:t>
      </w:r>
    </w:p>
    <w:p w14:paraId="1A232A3D" w14:textId="77777777" w:rsidR="00BA01AC" w:rsidRPr="00BA01AC" w:rsidRDefault="00BA01AC" w:rsidP="003C32E4">
      <w:pPr>
        <w:rPr>
          <w:noProof/>
          <w:lang w:val="en-US"/>
        </w:rPr>
      </w:pPr>
    </w:p>
    <w:p w14:paraId="1A232A3E" w14:textId="77777777" w:rsidR="0051191B" w:rsidRDefault="00BA01AC" w:rsidP="003C32E4">
      <w:pPr>
        <w:rPr>
          <w:noProof/>
          <w:lang w:val="en-US"/>
        </w:rPr>
      </w:pPr>
      <w:r w:rsidRPr="00BA01AC">
        <w:rPr>
          <w:noProof/>
          <w:lang w:val="en-US"/>
        </w:rPr>
        <w:t>EFSA Panel on Dietetic Products Nutrition and Allergies</w:t>
      </w:r>
      <w:r w:rsidR="0051191B">
        <w:rPr>
          <w:noProof/>
          <w:lang w:val="en-US"/>
        </w:rPr>
        <w:t xml:space="preserve"> </w:t>
      </w:r>
      <w:r w:rsidRPr="00BA01AC">
        <w:rPr>
          <w:noProof/>
          <w:lang w:val="en-US"/>
        </w:rPr>
        <w:t>(2011)</w:t>
      </w:r>
      <w:r w:rsidR="0051191B">
        <w:rPr>
          <w:noProof/>
          <w:lang w:val="en-US"/>
        </w:rPr>
        <w:t xml:space="preserve"> </w:t>
      </w:r>
      <w:r w:rsidRPr="00BA01AC">
        <w:rPr>
          <w:noProof/>
          <w:lang w:val="en-US"/>
        </w:rPr>
        <w:t xml:space="preserve">Scientific Opinion on health claims already evaluated (ID 215, 568, 674, 712, 1398, 1633, 1974, 4191, 4192, 4193, 4236, 4335, 4698, 4704) pursuant to Article 13(1) of Regulation (EC) No 1924/2006. </w:t>
      </w:r>
      <w:r w:rsidRPr="003C32E4">
        <w:rPr>
          <w:iCs/>
          <w:noProof/>
          <w:lang w:val="en-US"/>
        </w:rPr>
        <w:t>European Food Safety Authority Journal</w:t>
      </w:r>
      <w:r w:rsidRPr="00F40852">
        <w:rPr>
          <w:noProof/>
          <w:lang w:val="en-US"/>
        </w:rPr>
        <w:t xml:space="preserve">, </w:t>
      </w:r>
      <w:r w:rsidRPr="003C32E4">
        <w:rPr>
          <w:iCs/>
          <w:noProof/>
          <w:lang w:val="en-US"/>
        </w:rPr>
        <w:t>9</w:t>
      </w:r>
      <w:r w:rsidRPr="00F40852">
        <w:rPr>
          <w:noProof/>
          <w:lang w:val="en-US"/>
        </w:rPr>
        <w:t>(</w:t>
      </w:r>
      <w:r w:rsidRPr="00BA01AC">
        <w:rPr>
          <w:noProof/>
          <w:lang w:val="en-US"/>
        </w:rPr>
        <w:t>6</w:t>
      </w:r>
      <w:r w:rsidRPr="00A53EFD">
        <w:rPr>
          <w:noProof/>
          <w:lang w:val="en-US"/>
        </w:rPr>
        <w:t>)</w:t>
      </w:r>
      <w:r w:rsidR="0051191B" w:rsidRPr="00A53EFD">
        <w:rPr>
          <w:noProof/>
          <w:lang w:val="en-US"/>
        </w:rPr>
        <w:t>:</w:t>
      </w:r>
      <w:r w:rsidRPr="00A53EFD">
        <w:rPr>
          <w:noProof/>
          <w:lang w:val="en-US"/>
        </w:rPr>
        <w:t>2203</w:t>
      </w:r>
      <w:r w:rsidRPr="00BA01AC">
        <w:rPr>
          <w:noProof/>
          <w:lang w:val="en-US"/>
        </w:rPr>
        <w:t xml:space="preserve"> doi:10.2903/j.efsa.2011.2203</w:t>
      </w:r>
    </w:p>
    <w:p w14:paraId="1A232A3F" w14:textId="77777777" w:rsidR="00BA01AC" w:rsidRPr="00BA01AC" w:rsidRDefault="00BA01AC" w:rsidP="003C32E4">
      <w:pPr>
        <w:rPr>
          <w:noProof/>
          <w:lang w:val="en-US"/>
        </w:rPr>
      </w:pPr>
    </w:p>
    <w:p w14:paraId="1A232A40" w14:textId="77777777" w:rsidR="0051191B" w:rsidRDefault="00BA01AC" w:rsidP="003C32E4">
      <w:pPr>
        <w:rPr>
          <w:noProof/>
          <w:lang w:val="en-US"/>
        </w:rPr>
      </w:pPr>
      <w:r w:rsidRPr="00A53EFD">
        <w:rPr>
          <w:noProof/>
          <w:lang w:val="en-US"/>
        </w:rPr>
        <w:t>European Commission (n.d.).</w:t>
      </w:r>
      <w:r w:rsidRPr="00BA01AC">
        <w:rPr>
          <w:noProof/>
          <w:lang w:val="en-US"/>
        </w:rPr>
        <w:t xml:space="preserve"> Commission Regulation (EU) No 432/2012 of 16 May 2012 establishing a list of permitted health claims made on foods, other than those referring to the reduction of disease risk and to children’s development and health Text with EEA relevance</w:t>
      </w:r>
    </w:p>
    <w:p w14:paraId="1A232A41" w14:textId="77777777" w:rsidR="00BA01AC" w:rsidRPr="00BA01AC" w:rsidRDefault="00BA01AC" w:rsidP="003C32E4">
      <w:pPr>
        <w:rPr>
          <w:noProof/>
          <w:lang w:val="en-US"/>
        </w:rPr>
      </w:pPr>
    </w:p>
    <w:p w14:paraId="1A232A42" w14:textId="77777777" w:rsidR="00BA01AC" w:rsidRDefault="00BA01AC" w:rsidP="003C32E4">
      <w:pPr>
        <w:rPr>
          <w:noProof/>
          <w:lang w:val="en-US"/>
        </w:rPr>
      </w:pPr>
      <w:r w:rsidRPr="00BA01AC">
        <w:rPr>
          <w:noProof/>
          <w:lang w:val="en-US"/>
        </w:rPr>
        <w:t>Food Standards Australia New Zealand (2008)</w:t>
      </w:r>
      <w:r w:rsidR="0051191B">
        <w:rPr>
          <w:noProof/>
          <w:lang w:val="en-US"/>
        </w:rPr>
        <w:t xml:space="preserve"> </w:t>
      </w:r>
      <w:r w:rsidRPr="003C32E4">
        <w:rPr>
          <w:iCs/>
          <w:noProof/>
          <w:lang w:val="en-US"/>
        </w:rPr>
        <w:t>The 22nd Australian Total Diet Study</w:t>
      </w:r>
      <w:r w:rsidRPr="0051191B">
        <w:rPr>
          <w:noProof/>
          <w:lang w:val="en-US"/>
        </w:rPr>
        <w:t>.</w:t>
      </w:r>
      <w:r w:rsidR="007D19D8">
        <w:rPr>
          <w:noProof/>
          <w:lang w:val="en-US"/>
        </w:rPr>
        <w:t xml:space="preserve"> </w:t>
      </w:r>
      <w:hyperlink r:id="rId33" w:history="1">
        <w:r w:rsidR="0051191B" w:rsidRPr="008A0D30">
          <w:rPr>
            <w:rStyle w:val="Hyperlink"/>
            <w:noProof/>
            <w:lang w:val="en-US"/>
          </w:rPr>
          <w:t>http://www.foodstandards.govt.nz/publications/pages/22ndaustraliantotaldietstudy/Default.aspx</w:t>
        </w:r>
      </w:hyperlink>
    </w:p>
    <w:p w14:paraId="1A232A43" w14:textId="77777777" w:rsidR="0051191B" w:rsidRPr="00BA01AC" w:rsidRDefault="0051191B" w:rsidP="003C32E4">
      <w:pPr>
        <w:rPr>
          <w:noProof/>
          <w:lang w:val="en-US"/>
        </w:rPr>
      </w:pPr>
    </w:p>
    <w:p w14:paraId="1A232A44" w14:textId="77777777" w:rsidR="00BA01AC" w:rsidRDefault="00BA01AC" w:rsidP="003C32E4">
      <w:pPr>
        <w:rPr>
          <w:noProof/>
          <w:lang w:val="en-US"/>
        </w:rPr>
      </w:pPr>
      <w:r w:rsidRPr="00BA01AC">
        <w:rPr>
          <w:noProof/>
          <w:lang w:val="en-US"/>
        </w:rPr>
        <w:t>Freund H</w:t>
      </w:r>
      <w:r w:rsidR="007213FD">
        <w:rPr>
          <w:noProof/>
          <w:lang w:val="en-US"/>
        </w:rPr>
        <w:t xml:space="preserve">, </w:t>
      </w:r>
      <w:r w:rsidRPr="00BA01AC">
        <w:rPr>
          <w:noProof/>
          <w:lang w:val="en-US"/>
        </w:rPr>
        <w:t>Atamian</w:t>
      </w:r>
      <w:r w:rsidR="007213FD">
        <w:rPr>
          <w:noProof/>
          <w:lang w:val="en-US"/>
        </w:rPr>
        <w:t xml:space="preserve"> </w:t>
      </w:r>
      <w:r w:rsidRPr="00BA01AC">
        <w:rPr>
          <w:noProof/>
          <w:lang w:val="en-US"/>
        </w:rPr>
        <w:t>S</w:t>
      </w:r>
      <w:r w:rsidR="007213FD">
        <w:rPr>
          <w:noProof/>
          <w:lang w:val="en-US"/>
        </w:rPr>
        <w:t xml:space="preserve">, </w:t>
      </w:r>
      <w:r w:rsidRPr="00BA01AC">
        <w:rPr>
          <w:noProof/>
          <w:lang w:val="en-US"/>
        </w:rPr>
        <w:t>Fischer</w:t>
      </w:r>
      <w:r w:rsidR="007213FD">
        <w:rPr>
          <w:noProof/>
          <w:lang w:val="en-US"/>
        </w:rPr>
        <w:t xml:space="preserve"> </w:t>
      </w:r>
      <w:r w:rsidRPr="00BA01AC">
        <w:rPr>
          <w:noProof/>
          <w:lang w:val="en-US"/>
        </w:rPr>
        <w:t>JE</w:t>
      </w:r>
      <w:r w:rsidR="0051191B">
        <w:rPr>
          <w:noProof/>
          <w:lang w:val="en-US"/>
        </w:rPr>
        <w:t xml:space="preserve"> </w:t>
      </w:r>
      <w:r w:rsidRPr="00BA01AC">
        <w:rPr>
          <w:noProof/>
          <w:lang w:val="en-US"/>
        </w:rPr>
        <w:t>(1979)</w:t>
      </w:r>
      <w:r w:rsidR="0051191B">
        <w:rPr>
          <w:noProof/>
          <w:lang w:val="en-US"/>
        </w:rPr>
        <w:t xml:space="preserve"> </w:t>
      </w:r>
      <w:r w:rsidRPr="00BA01AC">
        <w:rPr>
          <w:noProof/>
          <w:lang w:val="en-US"/>
        </w:rPr>
        <w:t xml:space="preserve">Chromium deficiency during total parenteral nutrition. </w:t>
      </w:r>
      <w:r w:rsidRPr="003C32E4">
        <w:rPr>
          <w:iCs/>
          <w:noProof/>
          <w:lang w:val="en-US"/>
        </w:rPr>
        <w:t>Journal of the American Medical Association</w:t>
      </w:r>
      <w:r w:rsidR="0051191B">
        <w:rPr>
          <w:noProof/>
          <w:lang w:val="en-US"/>
        </w:rPr>
        <w:t xml:space="preserve"> </w:t>
      </w:r>
      <w:r w:rsidRPr="003C32E4">
        <w:rPr>
          <w:iCs/>
          <w:noProof/>
          <w:lang w:val="en-US"/>
        </w:rPr>
        <w:t>241</w:t>
      </w:r>
      <w:r w:rsidRPr="00BA01AC">
        <w:rPr>
          <w:noProof/>
          <w:lang w:val="en-US"/>
        </w:rPr>
        <w:t>(5)</w:t>
      </w:r>
      <w:r w:rsidR="0051191B">
        <w:rPr>
          <w:noProof/>
          <w:lang w:val="en-US"/>
        </w:rPr>
        <w:t>:</w:t>
      </w:r>
      <w:r w:rsidRPr="00BA01AC">
        <w:rPr>
          <w:noProof/>
          <w:lang w:val="en-US"/>
        </w:rPr>
        <w:t>496–498. doi:10.1001/jama.241.5.496</w:t>
      </w:r>
    </w:p>
    <w:p w14:paraId="1A232A45" w14:textId="77777777" w:rsidR="0051191B" w:rsidRPr="00BA01AC" w:rsidRDefault="0051191B" w:rsidP="003C32E4">
      <w:pPr>
        <w:rPr>
          <w:noProof/>
          <w:lang w:val="en-US"/>
        </w:rPr>
      </w:pPr>
    </w:p>
    <w:p w14:paraId="1A232A46" w14:textId="77777777" w:rsidR="00BA01AC" w:rsidRDefault="00BA01AC" w:rsidP="003C32E4">
      <w:pPr>
        <w:rPr>
          <w:noProof/>
          <w:lang w:val="en-US"/>
        </w:rPr>
      </w:pPr>
      <w:r w:rsidRPr="00BA01AC">
        <w:rPr>
          <w:noProof/>
          <w:lang w:val="en-US"/>
        </w:rPr>
        <w:t>Geohas</w:t>
      </w:r>
      <w:r w:rsidR="0051191B">
        <w:rPr>
          <w:noProof/>
          <w:lang w:val="en-US"/>
        </w:rPr>
        <w:t xml:space="preserve"> </w:t>
      </w:r>
      <w:r w:rsidRPr="00BA01AC">
        <w:rPr>
          <w:noProof/>
          <w:lang w:val="en-US"/>
        </w:rPr>
        <w:t>J</w:t>
      </w:r>
      <w:r w:rsidR="0051191B">
        <w:rPr>
          <w:noProof/>
          <w:lang w:val="en-US"/>
        </w:rPr>
        <w:t xml:space="preserve">, </w:t>
      </w:r>
      <w:r w:rsidRPr="00BA01AC">
        <w:rPr>
          <w:noProof/>
          <w:lang w:val="en-US"/>
        </w:rPr>
        <w:t>Daly, A</w:t>
      </w:r>
      <w:r w:rsidR="0051191B">
        <w:rPr>
          <w:noProof/>
          <w:lang w:val="en-US"/>
        </w:rPr>
        <w:t xml:space="preserve">, </w:t>
      </w:r>
      <w:r w:rsidRPr="00BA01AC">
        <w:rPr>
          <w:noProof/>
          <w:lang w:val="en-US"/>
        </w:rPr>
        <w:t>Juturu</w:t>
      </w:r>
      <w:r w:rsidR="0051191B">
        <w:rPr>
          <w:noProof/>
          <w:lang w:val="en-US"/>
        </w:rPr>
        <w:t xml:space="preserve"> </w:t>
      </w:r>
      <w:r w:rsidRPr="00BA01AC">
        <w:rPr>
          <w:noProof/>
          <w:lang w:val="en-US"/>
        </w:rPr>
        <w:t>V</w:t>
      </w:r>
      <w:r w:rsidR="0051191B">
        <w:rPr>
          <w:noProof/>
          <w:lang w:val="en-US"/>
        </w:rPr>
        <w:t xml:space="preserve">, </w:t>
      </w:r>
      <w:r w:rsidRPr="00BA01AC">
        <w:rPr>
          <w:noProof/>
          <w:lang w:val="en-US"/>
        </w:rPr>
        <w:t>Finch</w:t>
      </w:r>
      <w:r w:rsidR="0051191B">
        <w:rPr>
          <w:noProof/>
          <w:lang w:val="en-US"/>
        </w:rPr>
        <w:t xml:space="preserve"> </w:t>
      </w:r>
      <w:r w:rsidRPr="00BA01AC">
        <w:rPr>
          <w:noProof/>
          <w:lang w:val="en-US"/>
        </w:rPr>
        <w:t>M</w:t>
      </w:r>
      <w:r w:rsidR="0051191B">
        <w:rPr>
          <w:noProof/>
          <w:lang w:val="en-US"/>
        </w:rPr>
        <w:t xml:space="preserve">, </w:t>
      </w:r>
      <w:r w:rsidRPr="00BA01AC">
        <w:rPr>
          <w:noProof/>
          <w:lang w:val="en-US"/>
        </w:rPr>
        <w:t>Komorowski</w:t>
      </w:r>
      <w:r w:rsidR="0051191B">
        <w:rPr>
          <w:noProof/>
          <w:lang w:val="en-US"/>
        </w:rPr>
        <w:t xml:space="preserve"> </w:t>
      </w:r>
      <w:r w:rsidRPr="00BA01AC">
        <w:rPr>
          <w:noProof/>
          <w:lang w:val="en-US"/>
        </w:rPr>
        <w:t>JR</w:t>
      </w:r>
      <w:r w:rsidR="0051191B">
        <w:rPr>
          <w:noProof/>
          <w:lang w:val="en-US"/>
        </w:rPr>
        <w:t xml:space="preserve"> </w:t>
      </w:r>
      <w:r w:rsidRPr="00BA01AC">
        <w:rPr>
          <w:noProof/>
          <w:lang w:val="en-US"/>
        </w:rPr>
        <w:t>(2007)</w:t>
      </w:r>
      <w:r w:rsidR="0051191B">
        <w:rPr>
          <w:noProof/>
          <w:lang w:val="en-US"/>
        </w:rPr>
        <w:t xml:space="preserve"> </w:t>
      </w:r>
      <w:r w:rsidRPr="00BA01AC">
        <w:rPr>
          <w:noProof/>
          <w:lang w:val="en-US"/>
        </w:rPr>
        <w:t>Chromium picolinate and biotin combination reduces atherogenic index of plasma in patients with type 2 diabetes mellitus: a placebo-controlled, double-blinded, randomized clinical tri</w:t>
      </w:r>
      <w:r w:rsidR="007D19D8">
        <w:rPr>
          <w:noProof/>
          <w:lang w:val="en-US"/>
        </w:rPr>
        <w:t>al.</w:t>
      </w:r>
      <w:r w:rsidRPr="00BA01AC">
        <w:rPr>
          <w:i/>
          <w:iCs/>
          <w:noProof/>
          <w:lang w:val="en-US"/>
        </w:rPr>
        <w:t xml:space="preserve"> </w:t>
      </w:r>
      <w:r w:rsidRPr="003C32E4">
        <w:rPr>
          <w:iCs/>
          <w:noProof/>
          <w:lang w:val="en-US"/>
        </w:rPr>
        <w:t>American Journal of the Medical Sciences</w:t>
      </w:r>
      <w:r w:rsidR="0051191B">
        <w:rPr>
          <w:noProof/>
          <w:lang w:val="en-US"/>
        </w:rPr>
        <w:t xml:space="preserve"> </w:t>
      </w:r>
      <w:r w:rsidRPr="003C32E4">
        <w:rPr>
          <w:iCs/>
          <w:noProof/>
          <w:lang w:val="en-US"/>
        </w:rPr>
        <w:t>333</w:t>
      </w:r>
      <w:r w:rsidRPr="00F40852">
        <w:rPr>
          <w:noProof/>
          <w:lang w:val="en-US"/>
        </w:rPr>
        <w:t>(3)</w:t>
      </w:r>
      <w:r w:rsidR="0051191B">
        <w:rPr>
          <w:noProof/>
          <w:lang w:val="en-US"/>
        </w:rPr>
        <w:t>:</w:t>
      </w:r>
      <w:r w:rsidRPr="00BA01AC">
        <w:rPr>
          <w:noProof/>
          <w:lang w:val="en-US"/>
        </w:rPr>
        <w:t>145–153 doi:10.1097/MAJ.0b013e318031b3c9</w:t>
      </w:r>
    </w:p>
    <w:p w14:paraId="1A232A47" w14:textId="77777777" w:rsidR="0051191B" w:rsidRPr="00BA01AC" w:rsidRDefault="0051191B" w:rsidP="003C32E4">
      <w:pPr>
        <w:rPr>
          <w:noProof/>
          <w:lang w:val="en-US"/>
        </w:rPr>
      </w:pPr>
    </w:p>
    <w:p w14:paraId="1A232A48" w14:textId="77777777" w:rsidR="007213FD" w:rsidRDefault="00BA01AC" w:rsidP="003C32E4">
      <w:pPr>
        <w:rPr>
          <w:noProof/>
          <w:lang w:val="en-US"/>
        </w:rPr>
      </w:pPr>
      <w:r w:rsidRPr="00BA01AC">
        <w:rPr>
          <w:noProof/>
          <w:lang w:val="en-US"/>
        </w:rPr>
        <w:t>Griffiths</w:t>
      </w:r>
      <w:r w:rsidR="007213FD">
        <w:rPr>
          <w:noProof/>
          <w:lang w:val="en-US"/>
        </w:rPr>
        <w:t xml:space="preserve"> </w:t>
      </w:r>
      <w:r w:rsidRPr="00BA01AC">
        <w:rPr>
          <w:noProof/>
          <w:lang w:val="en-US"/>
        </w:rPr>
        <w:t>J (2014)</w:t>
      </w:r>
      <w:r w:rsidR="007213FD">
        <w:rPr>
          <w:noProof/>
          <w:lang w:val="en-US"/>
        </w:rPr>
        <w:t xml:space="preserve"> </w:t>
      </w:r>
      <w:r w:rsidRPr="00BA01AC">
        <w:rPr>
          <w:noProof/>
          <w:lang w:val="en-US"/>
        </w:rPr>
        <w:t xml:space="preserve">The heart of the matter: results of a new economic report on chromium picolinate, diabetes-related coronary heart disease, and potential cost savings. </w:t>
      </w:r>
      <w:r w:rsidRPr="003C32E4">
        <w:rPr>
          <w:iCs/>
          <w:noProof/>
          <w:lang w:val="en-US"/>
        </w:rPr>
        <w:t>NutraCos</w:t>
      </w:r>
      <w:r w:rsidRPr="00BA01AC">
        <w:rPr>
          <w:noProof/>
          <w:lang w:val="en-US"/>
        </w:rPr>
        <w:t xml:space="preserve"> (August)</w:t>
      </w:r>
      <w:r w:rsidR="007213FD">
        <w:rPr>
          <w:noProof/>
          <w:lang w:val="en-US"/>
        </w:rPr>
        <w:t>:</w:t>
      </w:r>
      <w:r w:rsidRPr="00BA01AC">
        <w:rPr>
          <w:noProof/>
          <w:lang w:val="en-US"/>
        </w:rPr>
        <w:t>10–13</w:t>
      </w:r>
    </w:p>
    <w:p w14:paraId="1A232A49" w14:textId="77777777" w:rsidR="00BA01AC" w:rsidRPr="00BA01AC" w:rsidRDefault="00BA01AC" w:rsidP="003C32E4">
      <w:pPr>
        <w:rPr>
          <w:noProof/>
          <w:lang w:val="en-US"/>
        </w:rPr>
      </w:pPr>
    </w:p>
    <w:p w14:paraId="1A232A4A" w14:textId="77777777" w:rsidR="00BA01AC" w:rsidRDefault="00BA01AC" w:rsidP="003C32E4">
      <w:pPr>
        <w:rPr>
          <w:noProof/>
          <w:lang w:val="en-US"/>
        </w:rPr>
      </w:pPr>
      <w:r w:rsidRPr="00BA01AC">
        <w:rPr>
          <w:noProof/>
          <w:lang w:val="en-US"/>
        </w:rPr>
        <w:t>Guimarães</w:t>
      </w:r>
      <w:r w:rsidR="007213FD">
        <w:rPr>
          <w:noProof/>
          <w:lang w:val="en-US"/>
        </w:rPr>
        <w:t xml:space="preserve"> </w:t>
      </w:r>
      <w:r w:rsidRPr="00BA01AC">
        <w:rPr>
          <w:noProof/>
          <w:lang w:val="en-US"/>
        </w:rPr>
        <w:t>M M</w:t>
      </w:r>
      <w:r w:rsidR="007213FD">
        <w:rPr>
          <w:noProof/>
          <w:lang w:val="en-US"/>
        </w:rPr>
        <w:t xml:space="preserve">, </w:t>
      </w:r>
      <w:r w:rsidRPr="00BA01AC">
        <w:rPr>
          <w:noProof/>
          <w:lang w:val="en-US"/>
        </w:rPr>
        <w:t>Martins Silva Carvalho</w:t>
      </w:r>
      <w:r w:rsidR="007213FD">
        <w:rPr>
          <w:noProof/>
          <w:lang w:val="en-US"/>
        </w:rPr>
        <w:t xml:space="preserve"> </w:t>
      </w:r>
      <w:r w:rsidRPr="00BA01AC">
        <w:rPr>
          <w:noProof/>
          <w:lang w:val="en-US"/>
        </w:rPr>
        <w:t>AC</w:t>
      </w:r>
      <w:r w:rsidR="007213FD">
        <w:rPr>
          <w:noProof/>
          <w:lang w:val="en-US"/>
        </w:rPr>
        <w:t xml:space="preserve">, </w:t>
      </w:r>
      <w:r w:rsidRPr="00BA01AC">
        <w:rPr>
          <w:noProof/>
          <w:lang w:val="en-US"/>
        </w:rPr>
        <w:t>Silva</w:t>
      </w:r>
      <w:r w:rsidR="007213FD">
        <w:rPr>
          <w:noProof/>
          <w:lang w:val="en-US"/>
        </w:rPr>
        <w:t xml:space="preserve"> </w:t>
      </w:r>
      <w:r w:rsidRPr="00BA01AC">
        <w:rPr>
          <w:noProof/>
          <w:lang w:val="en-US"/>
        </w:rPr>
        <w:t>MS (2013)</w:t>
      </w:r>
      <w:r w:rsidR="007213FD">
        <w:rPr>
          <w:noProof/>
          <w:lang w:val="en-US"/>
        </w:rPr>
        <w:t xml:space="preserve"> </w:t>
      </w:r>
      <w:r w:rsidRPr="00BA01AC">
        <w:rPr>
          <w:noProof/>
          <w:lang w:val="en-US"/>
        </w:rPr>
        <w:t xml:space="preserve">Chromium nicotinate has no effect on insulin sensitivity, glycemic control, and lipid profile in subjects with type 2 diabetes. </w:t>
      </w:r>
      <w:r w:rsidRPr="003C32E4">
        <w:rPr>
          <w:iCs/>
          <w:noProof/>
          <w:lang w:val="en-US"/>
        </w:rPr>
        <w:t>Journal of the American College of Nutrition</w:t>
      </w:r>
      <w:r w:rsidRPr="00F40852">
        <w:rPr>
          <w:noProof/>
          <w:lang w:val="en-US"/>
        </w:rPr>
        <w:t xml:space="preserve"> </w:t>
      </w:r>
      <w:r w:rsidRPr="003C32E4">
        <w:rPr>
          <w:iCs/>
          <w:noProof/>
          <w:lang w:val="en-US"/>
        </w:rPr>
        <w:t>32</w:t>
      </w:r>
      <w:r w:rsidRPr="00BA01AC">
        <w:rPr>
          <w:noProof/>
          <w:lang w:val="en-US"/>
        </w:rPr>
        <w:t>(4)</w:t>
      </w:r>
      <w:r w:rsidR="007213FD">
        <w:rPr>
          <w:noProof/>
          <w:lang w:val="en-US"/>
        </w:rPr>
        <w:t>:</w:t>
      </w:r>
      <w:r w:rsidRPr="00BA01AC">
        <w:rPr>
          <w:noProof/>
          <w:lang w:val="en-US"/>
        </w:rPr>
        <w:t xml:space="preserve"> 243–50 doi:10.1080/07315724.2013.816598</w:t>
      </w:r>
    </w:p>
    <w:p w14:paraId="1A232A4B" w14:textId="77777777" w:rsidR="007213FD" w:rsidRPr="00BA01AC" w:rsidRDefault="007213FD" w:rsidP="003C32E4">
      <w:pPr>
        <w:rPr>
          <w:noProof/>
          <w:lang w:val="en-US"/>
        </w:rPr>
      </w:pPr>
    </w:p>
    <w:p w14:paraId="1A232A4C" w14:textId="77777777" w:rsidR="00E446D2" w:rsidRDefault="00BA01AC" w:rsidP="003C32E4">
      <w:pPr>
        <w:rPr>
          <w:noProof/>
          <w:lang w:val="en-US"/>
        </w:rPr>
      </w:pPr>
      <w:r w:rsidRPr="00BA01AC">
        <w:rPr>
          <w:noProof/>
          <w:lang w:val="en-US"/>
        </w:rPr>
        <w:t>Gurson</w:t>
      </w:r>
      <w:r w:rsidR="00E446D2">
        <w:rPr>
          <w:noProof/>
          <w:lang w:val="en-US"/>
        </w:rPr>
        <w:t xml:space="preserve"> </w:t>
      </w:r>
      <w:r w:rsidRPr="00BA01AC">
        <w:rPr>
          <w:noProof/>
          <w:lang w:val="en-US"/>
        </w:rPr>
        <w:t>CT</w:t>
      </w:r>
      <w:r w:rsidR="00E446D2">
        <w:rPr>
          <w:noProof/>
          <w:lang w:val="en-US"/>
        </w:rPr>
        <w:t xml:space="preserve">, </w:t>
      </w:r>
      <w:r w:rsidRPr="00BA01AC">
        <w:rPr>
          <w:noProof/>
          <w:lang w:val="en-US"/>
        </w:rPr>
        <w:t>Saner</w:t>
      </w:r>
      <w:r w:rsidR="00E446D2">
        <w:rPr>
          <w:noProof/>
          <w:lang w:val="en-US"/>
        </w:rPr>
        <w:t xml:space="preserve"> </w:t>
      </w:r>
      <w:r w:rsidRPr="00BA01AC">
        <w:rPr>
          <w:noProof/>
          <w:lang w:val="en-US"/>
        </w:rPr>
        <w:t>G</w:t>
      </w:r>
      <w:r w:rsidR="00E446D2">
        <w:rPr>
          <w:noProof/>
          <w:lang w:val="en-US"/>
        </w:rPr>
        <w:t xml:space="preserve"> </w:t>
      </w:r>
      <w:r w:rsidRPr="00BA01AC">
        <w:rPr>
          <w:noProof/>
          <w:lang w:val="en-US"/>
        </w:rPr>
        <w:t xml:space="preserve">(1971) Effect of chromium on glucose utilization marasmic protein-calorie malnutrition. </w:t>
      </w:r>
      <w:r w:rsidRPr="003C32E4">
        <w:rPr>
          <w:iCs/>
          <w:noProof/>
          <w:lang w:val="en-US"/>
        </w:rPr>
        <w:t>American Journal of Clinical Nutrition</w:t>
      </w:r>
      <w:r w:rsidR="00E446D2">
        <w:rPr>
          <w:noProof/>
          <w:lang w:val="en-US"/>
        </w:rPr>
        <w:t xml:space="preserve"> </w:t>
      </w:r>
      <w:r w:rsidRPr="003C32E4">
        <w:rPr>
          <w:iCs/>
          <w:noProof/>
          <w:lang w:val="en-US"/>
        </w:rPr>
        <w:t>24</w:t>
      </w:r>
      <w:r w:rsidR="00E446D2">
        <w:rPr>
          <w:noProof/>
          <w:lang w:val="en-US"/>
        </w:rPr>
        <w:t>:</w:t>
      </w:r>
      <w:r w:rsidRPr="00BA01AC">
        <w:rPr>
          <w:noProof/>
          <w:lang w:val="en-US"/>
        </w:rPr>
        <w:t>1313–1319</w:t>
      </w:r>
    </w:p>
    <w:p w14:paraId="1A232A4D" w14:textId="77777777" w:rsidR="00BA01AC" w:rsidRPr="00BA01AC" w:rsidRDefault="00BA01AC" w:rsidP="003C32E4">
      <w:pPr>
        <w:rPr>
          <w:noProof/>
          <w:lang w:val="en-US"/>
        </w:rPr>
      </w:pPr>
    </w:p>
    <w:p w14:paraId="1A232A4E" w14:textId="77777777" w:rsidR="00E446D2" w:rsidRDefault="00BA01AC" w:rsidP="003C32E4">
      <w:pPr>
        <w:rPr>
          <w:noProof/>
          <w:szCs w:val="24"/>
          <w:lang w:val="en-US"/>
        </w:rPr>
      </w:pPr>
      <w:r w:rsidRPr="00BA01AC">
        <w:rPr>
          <w:noProof/>
          <w:szCs w:val="24"/>
          <w:lang w:val="en-US"/>
        </w:rPr>
        <w:t>Gurson</w:t>
      </w:r>
      <w:r w:rsidR="00E446D2">
        <w:rPr>
          <w:noProof/>
          <w:szCs w:val="24"/>
          <w:lang w:val="en-US"/>
        </w:rPr>
        <w:t xml:space="preserve"> </w:t>
      </w:r>
      <w:r w:rsidRPr="00BA01AC">
        <w:rPr>
          <w:noProof/>
          <w:szCs w:val="24"/>
          <w:lang w:val="en-US"/>
        </w:rPr>
        <w:t>CT</w:t>
      </w:r>
      <w:r w:rsidR="00E446D2">
        <w:rPr>
          <w:noProof/>
          <w:szCs w:val="24"/>
          <w:lang w:val="en-US"/>
        </w:rPr>
        <w:t xml:space="preserve">, </w:t>
      </w:r>
      <w:r w:rsidRPr="00BA01AC">
        <w:rPr>
          <w:noProof/>
          <w:szCs w:val="24"/>
          <w:lang w:val="en-US"/>
        </w:rPr>
        <w:t>Saner</w:t>
      </w:r>
      <w:r w:rsidR="00E446D2">
        <w:rPr>
          <w:noProof/>
          <w:szCs w:val="24"/>
          <w:lang w:val="en-US"/>
        </w:rPr>
        <w:t xml:space="preserve"> </w:t>
      </w:r>
      <w:r w:rsidRPr="00BA01AC">
        <w:rPr>
          <w:noProof/>
          <w:szCs w:val="24"/>
          <w:lang w:val="en-US"/>
        </w:rPr>
        <w:t>G (1973)</w:t>
      </w:r>
      <w:r w:rsidR="00E446D2">
        <w:rPr>
          <w:noProof/>
          <w:szCs w:val="24"/>
          <w:lang w:val="en-US"/>
        </w:rPr>
        <w:t xml:space="preserve"> </w:t>
      </w:r>
      <w:r w:rsidRPr="00BA01AC">
        <w:rPr>
          <w:noProof/>
          <w:szCs w:val="24"/>
          <w:lang w:val="en-US"/>
        </w:rPr>
        <w:t xml:space="preserve">Effects of chromium supplementation on growth in marasmic protein-calorie malnutrition. </w:t>
      </w:r>
      <w:r w:rsidRPr="003C32E4">
        <w:rPr>
          <w:iCs/>
          <w:noProof/>
          <w:szCs w:val="24"/>
          <w:lang w:val="en-US"/>
        </w:rPr>
        <w:t>American Journal of Clinical Nutrition</w:t>
      </w:r>
      <w:r w:rsidRPr="00E446D2">
        <w:rPr>
          <w:noProof/>
          <w:szCs w:val="24"/>
          <w:lang w:val="en-US"/>
        </w:rPr>
        <w:t xml:space="preserve"> </w:t>
      </w:r>
      <w:r w:rsidRPr="003C32E4">
        <w:rPr>
          <w:iCs/>
          <w:noProof/>
          <w:szCs w:val="24"/>
          <w:lang w:val="en-US"/>
        </w:rPr>
        <w:t>26</w:t>
      </w:r>
      <w:r w:rsidR="00E446D2">
        <w:rPr>
          <w:noProof/>
          <w:szCs w:val="24"/>
          <w:lang w:val="en-US"/>
        </w:rPr>
        <w:t>:</w:t>
      </w:r>
      <w:r w:rsidRPr="00BA01AC">
        <w:rPr>
          <w:noProof/>
          <w:szCs w:val="24"/>
          <w:lang w:val="en-US"/>
        </w:rPr>
        <w:t>988–991</w:t>
      </w:r>
    </w:p>
    <w:p w14:paraId="1A232A4F" w14:textId="77777777" w:rsidR="00E446D2" w:rsidRDefault="00E446D2" w:rsidP="003C32E4">
      <w:pPr>
        <w:rPr>
          <w:noProof/>
          <w:szCs w:val="24"/>
          <w:lang w:val="en-US"/>
        </w:rPr>
      </w:pPr>
    </w:p>
    <w:p w14:paraId="1A232A50" w14:textId="77777777" w:rsidR="00BA01AC" w:rsidRDefault="00BA01AC" w:rsidP="003C32E4">
      <w:pPr>
        <w:rPr>
          <w:noProof/>
          <w:lang w:val="en-US"/>
        </w:rPr>
      </w:pPr>
      <w:r w:rsidRPr="00BA01AC">
        <w:rPr>
          <w:noProof/>
          <w:lang w:val="en-US"/>
        </w:rPr>
        <w:t>Guyatt</w:t>
      </w:r>
      <w:r w:rsidR="00E446D2">
        <w:rPr>
          <w:noProof/>
          <w:lang w:val="en-US"/>
        </w:rPr>
        <w:t xml:space="preserve"> </w:t>
      </w:r>
      <w:r w:rsidRPr="00BA01AC">
        <w:rPr>
          <w:noProof/>
          <w:lang w:val="en-US"/>
        </w:rPr>
        <w:t>GH</w:t>
      </w:r>
      <w:r w:rsidR="00E446D2">
        <w:rPr>
          <w:noProof/>
          <w:lang w:val="en-US"/>
        </w:rPr>
        <w:t>,</w:t>
      </w:r>
      <w:r w:rsidRPr="00BA01AC">
        <w:rPr>
          <w:noProof/>
          <w:lang w:val="en-US"/>
        </w:rPr>
        <w:t xml:space="preserve"> Oxman</w:t>
      </w:r>
      <w:r w:rsidR="00E446D2">
        <w:rPr>
          <w:noProof/>
          <w:lang w:val="en-US"/>
        </w:rPr>
        <w:t xml:space="preserve"> </w:t>
      </w:r>
      <w:r w:rsidRPr="00BA01AC">
        <w:rPr>
          <w:noProof/>
          <w:lang w:val="en-US"/>
        </w:rPr>
        <w:t>AD</w:t>
      </w:r>
      <w:r w:rsidR="00E446D2">
        <w:rPr>
          <w:noProof/>
          <w:lang w:val="en-US"/>
        </w:rPr>
        <w:t>,</w:t>
      </w:r>
      <w:r w:rsidRPr="00BA01AC">
        <w:rPr>
          <w:noProof/>
          <w:lang w:val="en-US"/>
        </w:rPr>
        <w:t xml:space="preserve"> Vist G</w:t>
      </w:r>
      <w:r w:rsidR="00E446D2">
        <w:rPr>
          <w:noProof/>
          <w:lang w:val="en-US"/>
        </w:rPr>
        <w:t xml:space="preserve">, </w:t>
      </w:r>
      <w:r w:rsidRPr="00BA01AC">
        <w:rPr>
          <w:noProof/>
          <w:lang w:val="en-US"/>
        </w:rPr>
        <w:t>Kunz</w:t>
      </w:r>
      <w:r w:rsidR="00E446D2">
        <w:rPr>
          <w:noProof/>
          <w:lang w:val="en-US"/>
        </w:rPr>
        <w:t xml:space="preserve"> </w:t>
      </w:r>
      <w:r w:rsidRPr="00BA01AC">
        <w:rPr>
          <w:noProof/>
          <w:lang w:val="en-US"/>
        </w:rPr>
        <w:t>R</w:t>
      </w:r>
      <w:r w:rsidR="00E446D2">
        <w:rPr>
          <w:noProof/>
          <w:lang w:val="en-US"/>
        </w:rPr>
        <w:t>,</w:t>
      </w:r>
      <w:r w:rsidRPr="00BA01AC">
        <w:rPr>
          <w:noProof/>
          <w:lang w:val="en-US"/>
        </w:rPr>
        <w:t xml:space="preserve"> Brozek</w:t>
      </w:r>
      <w:r w:rsidR="00E446D2">
        <w:rPr>
          <w:noProof/>
          <w:lang w:val="en-US"/>
        </w:rPr>
        <w:t xml:space="preserve"> </w:t>
      </w:r>
      <w:r w:rsidRPr="00BA01AC">
        <w:rPr>
          <w:noProof/>
          <w:lang w:val="en-US"/>
        </w:rPr>
        <w:t>J</w:t>
      </w:r>
      <w:r w:rsidR="00E446D2">
        <w:rPr>
          <w:noProof/>
          <w:lang w:val="en-US"/>
        </w:rPr>
        <w:t>,</w:t>
      </w:r>
      <w:r w:rsidRPr="00BA01AC">
        <w:rPr>
          <w:noProof/>
          <w:lang w:val="en-US"/>
        </w:rPr>
        <w:t xml:space="preserve"> Alonso-Coello P</w:t>
      </w:r>
      <w:r w:rsidR="00E446D2">
        <w:rPr>
          <w:noProof/>
          <w:lang w:val="en-US"/>
        </w:rPr>
        <w:t xml:space="preserve">, </w:t>
      </w:r>
      <w:r w:rsidRPr="00BA01AC">
        <w:rPr>
          <w:noProof/>
          <w:lang w:val="en-US"/>
        </w:rPr>
        <w:t>Falck-Ytter</w:t>
      </w:r>
      <w:r w:rsidR="00E446D2">
        <w:rPr>
          <w:noProof/>
          <w:lang w:val="en-US"/>
        </w:rPr>
        <w:t xml:space="preserve"> </w:t>
      </w:r>
      <w:r w:rsidRPr="00BA01AC">
        <w:rPr>
          <w:noProof/>
          <w:lang w:val="en-US"/>
        </w:rPr>
        <w:t xml:space="preserve">Y (2011) GRADE guidelines: 4. Rating the quality of evidence—study limitations (risk of bias). </w:t>
      </w:r>
      <w:r w:rsidRPr="003C32E4">
        <w:rPr>
          <w:iCs/>
          <w:noProof/>
          <w:lang w:val="en-US"/>
        </w:rPr>
        <w:t>Journal of Clinical Epidemiology</w:t>
      </w:r>
      <w:r w:rsidR="00E446D2">
        <w:rPr>
          <w:noProof/>
          <w:lang w:val="en-US"/>
        </w:rPr>
        <w:t xml:space="preserve"> </w:t>
      </w:r>
      <w:r w:rsidRPr="003C32E4">
        <w:rPr>
          <w:iCs/>
          <w:noProof/>
          <w:lang w:val="en-US"/>
        </w:rPr>
        <w:t>64</w:t>
      </w:r>
      <w:r w:rsidRPr="00BA01AC">
        <w:rPr>
          <w:noProof/>
          <w:lang w:val="en-US"/>
        </w:rPr>
        <w:t>(4)</w:t>
      </w:r>
      <w:r w:rsidR="00E446D2">
        <w:rPr>
          <w:noProof/>
          <w:lang w:val="en-US"/>
        </w:rPr>
        <w:t>:</w:t>
      </w:r>
      <w:r w:rsidRPr="00BA01AC">
        <w:rPr>
          <w:noProof/>
          <w:lang w:val="en-US"/>
        </w:rPr>
        <w:t>407–415 doi:10.1016/j.jclinepi.2010.07.017</w:t>
      </w:r>
    </w:p>
    <w:p w14:paraId="1A232A51" w14:textId="77777777" w:rsidR="00E446D2" w:rsidRPr="00BA01AC" w:rsidRDefault="00E446D2" w:rsidP="003C32E4">
      <w:pPr>
        <w:rPr>
          <w:noProof/>
          <w:lang w:val="en-US"/>
        </w:rPr>
      </w:pPr>
    </w:p>
    <w:p w14:paraId="1A232A52" w14:textId="77777777" w:rsidR="00E446D2" w:rsidRDefault="00BA01AC" w:rsidP="003C32E4">
      <w:pPr>
        <w:rPr>
          <w:noProof/>
          <w:lang w:val="en-US"/>
        </w:rPr>
      </w:pPr>
      <w:r w:rsidRPr="00BA01AC">
        <w:rPr>
          <w:noProof/>
          <w:lang w:val="en-US"/>
        </w:rPr>
        <w:t>Hamad, RA</w:t>
      </w:r>
      <w:r w:rsidR="00E446D2">
        <w:rPr>
          <w:noProof/>
          <w:lang w:val="en-US"/>
        </w:rPr>
        <w:t>,</w:t>
      </w:r>
      <w:r w:rsidRPr="00BA01AC">
        <w:rPr>
          <w:noProof/>
          <w:lang w:val="en-US"/>
        </w:rPr>
        <w:t xml:space="preserve"> Krishan</w:t>
      </w:r>
      <w:r w:rsidR="00E446D2">
        <w:rPr>
          <w:noProof/>
          <w:lang w:val="en-US"/>
        </w:rPr>
        <w:t xml:space="preserve"> </w:t>
      </w:r>
      <w:r w:rsidRPr="00BA01AC">
        <w:rPr>
          <w:noProof/>
          <w:lang w:val="en-US"/>
        </w:rPr>
        <w:t>MM</w:t>
      </w:r>
      <w:r w:rsidR="00E446D2">
        <w:rPr>
          <w:noProof/>
          <w:lang w:val="en-US"/>
        </w:rPr>
        <w:t xml:space="preserve">, </w:t>
      </w:r>
      <w:r w:rsidRPr="00BA01AC">
        <w:rPr>
          <w:noProof/>
          <w:lang w:val="en-US"/>
        </w:rPr>
        <w:t>Quasem</w:t>
      </w:r>
      <w:r w:rsidR="00E446D2">
        <w:rPr>
          <w:noProof/>
          <w:lang w:val="en-US"/>
        </w:rPr>
        <w:t xml:space="preserve"> </w:t>
      </w:r>
      <w:r w:rsidRPr="00BA01AC">
        <w:rPr>
          <w:noProof/>
          <w:lang w:val="en-US"/>
        </w:rPr>
        <w:t>MJ</w:t>
      </w:r>
      <w:r w:rsidR="00E446D2">
        <w:rPr>
          <w:noProof/>
          <w:lang w:val="en-US"/>
        </w:rPr>
        <w:t xml:space="preserve">, </w:t>
      </w:r>
      <w:r w:rsidRPr="00BA01AC">
        <w:rPr>
          <w:noProof/>
          <w:lang w:val="en-US"/>
        </w:rPr>
        <w:t>Mazahreh</w:t>
      </w:r>
      <w:r w:rsidR="00E446D2">
        <w:rPr>
          <w:noProof/>
          <w:lang w:val="en-US"/>
        </w:rPr>
        <w:t xml:space="preserve"> </w:t>
      </w:r>
      <w:r w:rsidRPr="00BA01AC">
        <w:rPr>
          <w:noProof/>
          <w:lang w:val="en-US"/>
        </w:rPr>
        <w:t>AS</w:t>
      </w:r>
      <w:r w:rsidR="00E446D2">
        <w:rPr>
          <w:noProof/>
          <w:lang w:val="en-US"/>
        </w:rPr>
        <w:t xml:space="preserve"> </w:t>
      </w:r>
      <w:r w:rsidRPr="00BA01AC">
        <w:rPr>
          <w:noProof/>
          <w:lang w:val="en-US"/>
        </w:rPr>
        <w:t>(2009)</w:t>
      </w:r>
      <w:r w:rsidR="00E446D2">
        <w:rPr>
          <w:noProof/>
          <w:lang w:val="en-US"/>
        </w:rPr>
        <w:t xml:space="preserve"> </w:t>
      </w:r>
      <w:r w:rsidRPr="00BA01AC">
        <w:rPr>
          <w:noProof/>
          <w:lang w:val="en-US"/>
        </w:rPr>
        <w:t xml:space="preserve">The Effect of Chromium Glycinate on the Blood Glucose Control and Blood Lipids of Normal and Diabetic Patients. </w:t>
      </w:r>
      <w:r w:rsidRPr="003C32E4">
        <w:rPr>
          <w:iCs/>
          <w:noProof/>
          <w:lang w:val="en-US"/>
        </w:rPr>
        <w:t>Pakistan Journal of Nutrition</w:t>
      </w:r>
      <w:r w:rsidRPr="00F40852">
        <w:rPr>
          <w:noProof/>
          <w:lang w:val="en-US"/>
        </w:rPr>
        <w:t xml:space="preserve"> </w:t>
      </w:r>
      <w:r w:rsidRPr="003C32E4">
        <w:rPr>
          <w:iCs/>
          <w:noProof/>
          <w:lang w:val="en-US"/>
        </w:rPr>
        <w:t>8</w:t>
      </w:r>
      <w:r w:rsidRPr="00BA01AC">
        <w:rPr>
          <w:noProof/>
          <w:lang w:val="en-US"/>
        </w:rPr>
        <w:t>(6)</w:t>
      </w:r>
      <w:r w:rsidR="00E446D2">
        <w:rPr>
          <w:noProof/>
          <w:lang w:val="en-US"/>
        </w:rPr>
        <w:t>:</w:t>
      </w:r>
      <w:r w:rsidRPr="00BA01AC">
        <w:rPr>
          <w:noProof/>
          <w:lang w:val="en-US"/>
        </w:rPr>
        <w:t>900–904</w:t>
      </w:r>
    </w:p>
    <w:p w14:paraId="1A232A53" w14:textId="77777777" w:rsidR="00BA01AC" w:rsidRPr="00BA01AC" w:rsidRDefault="00BA01AC" w:rsidP="003C32E4">
      <w:pPr>
        <w:rPr>
          <w:noProof/>
          <w:lang w:val="en-US"/>
        </w:rPr>
      </w:pPr>
    </w:p>
    <w:p w14:paraId="1A232A54" w14:textId="77777777" w:rsidR="00F3140D" w:rsidRDefault="00BA01AC" w:rsidP="003C32E4">
      <w:pPr>
        <w:rPr>
          <w:noProof/>
          <w:lang w:val="en-US"/>
        </w:rPr>
      </w:pPr>
      <w:r w:rsidRPr="00BA01AC">
        <w:rPr>
          <w:noProof/>
          <w:lang w:val="en-US"/>
        </w:rPr>
        <w:lastRenderedPageBreak/>
        <w:t>Hopkins LL</w:t>
      </w:r>
      <w:r w:rsidR="00F3140D">
        <w:rPr>
          <w:noProof/>
          <w:lang w:val="en-US"/>
        </w:rPr>
        <w:t xml:space="preserve">, </w:t>
      </w:r>
      <w:r w:rsidRPr="00BA01AC">
        <w:rPr>
          <w:noProof/>
          <w:lang w:val="en-US"/>
        </w:rPr>
        <w:t>Ransome-Kuti O</w:t>
      </w:r>
      <w:r w:rsidR="00F3140D">
        <w:rPr>
          <w:noProof/>
          <w:lang w:val="en-US"/>
        </w:rPr>
        <w:t xml:space="preserve">, </w:t>
      </w:r>
      <w:r w:rsidRPr="00BA01AC">
        <w:rPr>
          <w:noProof/>
          <w:lang w:val="en-US"/>
        </w:rPr>
        <w:t>Majaj</w:t>
      </w:r>
      <w:r w:rsidR="00F3140D">
        <w:rPr>
          <w:noProof/>
          <w:lang w:val="en-US"/>
        </w:rPr>
        <w:t xml:space="preserve"> </w:t>
      </w:r>
      <w:r w:rsidRPr="00BA01AC">
        <w:rPr>
          <w:noProof/>
          <w:lang w:val="en-US"/>
        </w:rPr>
        <w:t xml:space="preserve">AS (1968) Improvement of impaired carbohydrate metabolism by chromium (III) in malnourished infants. </w:t>
      </w:r>
      <w:r w:rsidRPr="003C32E4">
        <w:rPr>
          <w:iCs/>
          <w:noProof/>
          <w:lang w:val="en-US"/>
        </w:rPr>
        <w:t>American Journal of Clinical Nutrition</w:t>
      </w:r>
      <w:r w:rsidRPr="00F40852">
        <w:rPr>
          <w:noProof/>
          <w:lang w:val="en-US"/>
        </w:rPr>
        <w:t xml:space="preserve">, </w:t>
      </w:r>
      <w:r w:rsidRPr="003C32E4">
        <w:rPr>
          <w:iCs/>
          <w:noProof/>
          <w:lang w:val="en-US"/>
        </w:rPr>
        <w:t>21</w:t>
      </w:r>
      <w:r w:rsidRPr="00BA01AC">
        <w:rPr>
          <w:noProof/>
          <w:lang w:val="en-US"/>
        </w:rPr>
        <w:t>(3) 203–211</w:t>
      </w:r>
    </w:p>
    <w:p w14:paraId="1A232A55" w14:textId="77777777" w:rsidR="00BA01AC" w:rsidRPr="00BA01AC" w:rsidRDefault="00BA01AC" w:rsidP="003C32E4">
      <w:pPr>
        <w:rPr>
          <w:noProof/>
          <w:lang w:val="en-US"/>
        </w:rPr>
      </w:pPr>
    </w:p>
    <w:p w14:paraId="1A232A56" w14:textId="77777777" w:rsidR="00BA01AC" w:rsidRPr="00BA01AC" w:rsidRDefault="00BA01AC" w:rsidP="003C32E4">
      <w:pPr>
        <w:rPr>
          <w:noProof/>
          <w:lang w:val="en-US"/>
        </w:rPr>
      </w:pPr>
      <w:r w:rsidRPr="00BA01AC">
        <w:rPr>
          <w:noProof/>
          <w:lang w:val="en-US"/>
        </w:rPr>
        <w:t>Institute of Medicine</w:t>
      </w:r>
      <w:r w:rsidR="00F3140D">
        <w:rPr>
          <w:noProof/>
          <w:lang w:val="en-US"/>
        </w:rPr>
        <w:t xml:space="preserve"> </w:t>
      </w:r>
      <w:r w:rsidRPr="00BA01AC">
        <w:rPr>
          <w:noProof/>
          <w:lang w:val="en-US"/>
        </w:rPr>
        <w:t>(2001)</w:t>
      </w:r>
      <w:r w:rsidR="00F3140D">
        <w:rPr>
          <w:noProof/>
          <w:lang w:val="en-US"/>
        </w:rPr>
        <w:t xml:space="preserve"> </w:t>
      </w:r>
      <w:r w:rsidRPr="003C32E4">
        <w:rPr>
          <w:noProof/>
          <w:lang w:val="en-US"/>
        </w:rPr>
        <w:t>Dietary Reference Intakes for Vitamin A, Vitamin K, Arsenic, Boron, Chromium, Copper, Iodine, Iron, Manganese, Molybdenum, N</w:t>
      </w:r>
      <w:r w:rsidR="001F1FFD" w:rsidRPr="003C32E4">
        <w:rPr>
          <w:noProof/>
          <w:lang w:val="en-US"/>
        </w:rPr>
        <w:t>i</w:t>
      </w:r>
      <w:r w:rsidRPr="003C32E4">
        <w:rPr>
          <w:noProof/>
          <w:lang w:val="en-US"/>
        </w:rPr>
        <w:t>ckel, Silicon, Vanad</w:t>
      </w:r>
      <w:r w:rsidR="001F1FFD" w:rsidRPr="003C32E4">
        <w:rPr>
          <w:noProof/>
          <w:lang w:val="en-US"/>
        </w:rPr>
        <w:t>i</w:t>
      </w:r>
      <w:r w:rsidRPr="003C32E4">
        <w:rPr>
          <w:noProof/>
          <w:lang w:val="en-US"/>
        </w:rPr>
        <w:t>um, and Zinc. W</w:t>
      </w:r>
      <w:r w:rsidRPr="00BA01AC">
        <w:rPr>
          <w:noProof/>
          <w:lang w:val="en-US"/>
        </w:rPr>
        <w:t>ashington, DC: National Acedmey Press</w:t>
      </w:r>
    </w:p>
    <w:p w14:paraId="1A232A57" w14:textId="77777777" w:rsidR="00BA01AC" w:rsidRDefault="00BA01AC" w:rsidP="003C32E4">
      <w:pPr>
        <w:rPr>
          <w:noProof/>
          <w:lang w:val="en-US"/>
        </w:rPr>
      </w:pPr>
      <w:r w:rsidRPr="00BA01AC">
        <w:rPr>
          <w:noProof/>
          <w:lang w:val="en-US"/>
        </w:rPr>
        <w:t>Iqbal</w:t>
      </w:r>
      <w:r w:rsidR="009C1554">
        <w:rPr>
          <w:noProof/>
          <w:lang w:val="en-US"/>
        </w:rPr>
        <w:t xml:space="preserve"> </w:t>
      </w:r>
      <w:r w:rsidRPr="00BA01AC">
        <w:rPr>
          <w:noProof/>
          <w:lang w:val="en-US"/>
        </w:rPr>
        <w:t>N</w:t>
      </w:r>
      <w:r w:rsidR="009C1554">
        <w:rPr>
          <w:noProof/>
          <w:lang w:val="en-US"/>
        </w:rPr>
        <w:t xml:space="preserve">, </w:t>
      </w:r>
      <w:r w:rsidRPr="00BA01AC">
        <w:rPr>
          <w:noProof/>
          <w:lang w:val="en-US"/>
        </w:rPr>
        <w:t>Cardillo</w:t>
      </w:r>
      <w:r w:rsidR="009C1554">
        <w:rPr>
          <w:noProof/>
          <w:lang w:val="en-US"/>
        </w:rPr>
        <w:t xml:space="preserve"> </w:t>
      </w:r>
      <w:r w:rsidRPr="00BA01AC">
        <w:rPr>
          <w:noProof/>
          <w:lang w:val="en-US"/>
        </w:rPr>
        <w:t>S</w:t>
      </w:r>
      <w:r w:rsidR="009C1554">
        <w:rPr>
          <w:noProof/>
          <w:lang w:val="en-US"/>
        </w:rPr>
        <w:t xml:space="preserve">, </w:t>
      </w:r>
      <w:r w:rsidRPr="00BA01AC">
        <w:rPr>
          <w:noProof/>
          <w:lang w:val="en-US"/>
        </w:rPr>
        <w:t>Volger</w:t>
      </w:r>
      <w:r w:rsidR="009C1554">
        <w:rPr>
          <w:noProof/>
          <w:lang w:val="en-US"/>
        </w:rPr>
        <w:t xml:space="preserve"> </w:t>
      </w:r>
      <w:r w:rsidRPr="00BA01AC">
        <w:rPr>
          <w:noProof/>
          <w:lang w:val="en-US"/>
        </w:rPr>
        <w:t>S</w:t>
      </w:r>
      <w:r w:rsidR="009C1554">
        <w:rPr>
          <w:noProof/>
          <w:lang w:val="en-US"/>
        </w:rPr>
        <w:t xml:space="preserve">, </w:t>
      </w:r>
      <w:r w:rsidRPr="00BA01AC">
        <w:rPr>
          <w:noProof/>
          <w:lang w:val="en-US"/>
        </w:rPr>
        <w:t>Bloedon LT</w:t>
      </w:r>
      <w:r w:rsidR="009C1554">
        <w:rPr>
          <w:noProof/>
          <w:lang w:val="en-US"/>
        </w:rPr>
        <w:t xml:space="preserve">, </w:t>
      </w:r>
      <w:r w:rsidRPr="00BA01AC">
        <w:rPr>
          <w:noProof/>
          <w:lang w:val="en-US"/>
        </w:rPr>
        <w:t>Anderson</w:t>
      </w:r>
      <w:r w:rsidR="009C1554">
        <w:rPr>
          <w:noProof/>
          <w:lang w:val="en-US"/>
        </w:rPr>
        <w:t xml:space="preserve"> </w:t>
      </w:r>
      <w:r w:rsidRPr="00BA01AC">
        <w:rPr>
          <w:noProof/>
          <w:lang w:val="en-US"/>
        </w:rPr>
        <w:t>R</w:t>
      </w:r>
      <w:r w:rsidR="009C1554">
        <w:rPr>
          <w:noProof/>
          <w:lang w:val="en-US"/>
        </w:rPr>
        <w:t xml:space="preserve">, </w:t>
      </w:r>
      <w:r w:rsidRPr="00BA01AC">
        <w:rPr>
          <w:noProof/>
          <w:lang w:val="en-US"/>
        </w:rPr>
        <w:t>Boston</w:t>
      </w:r>
      <w:r w:rsidR="009C1554">
        <w:rPr>
          <w:noProof/>
          <w:lang w:val="en-US"/>
        </w:rPr>
        <w:t xml:space="preserve"> </w:t>
      </w:r>
      <w:r w:rsidRPr="00BA01AC">
        <w:rPr>
          <w:noProof/>
          <w:lang w:val="en-US"/>
        </w:rPr>
        <w:t>R</w:t>
      </w:r>
      <w:r w:rsidR="009C1554">
        <w:rPr>
          <w:noProof/>
          <w:lang w:val="en-US"/>
        </w:rPr>
        <w:t xml:space="preserve">, </w:t>
      </w:r>
      <w:r w:rsidRPr="00BA01AC">
        <w:rPr>
          <w:noProof/>
          <w:lang w:val="en-US"/>
        </w:rPr>
        <w:t>Szapary</w:t>
      </w:r>
      <w:r w:rsidR="009C1554">
        <w:rPr>
          <w:noProof/>
          <w:lang w:val="en-US"/>
        </w:rPr>
        <w:t xml:space="preserve"> </w:t>
      </w:r>
      <w:r w:rsidRPr="00BA01AC">
        <w:rPr>
          <w:noProof/>
          <w:lang w:val="en-US"/>
        </w:rPr>
        <w:t xml:space="preserve">PO (2009) Chromium picolinate does not improve key features of metabolic syndrome in obese nondiabetic adults. </w:t>
      </w:r>
      <w:r w:rsidRPr="003C32E4">
        <w:rPr>
          <w:iCs/>
          <w:noProof/>
          <w:lang w:val="en-US"/>
        </w:rPr>
        <w:t>Metabolic Syndrome and Related Disorders</w:t>
      </w:r>
      <w:r w:rsidRPr="00F40852">
        <w:rPr>
          <w:noProof/>
          <w:lang w:val="en-US"/>
        </w:rPr>
        <w:t xml:space="preserve"> </w:t>
      </w:r>
      <w:r w:rsidRPr="003C32E4">
        <w:rPr>
          <w:iCs/>
          <w:noProof/>
          <w:lang w:val="en-US"/>
        </w:rPr>
        <w:t>7</w:t>
      </w:r>
      <w:r w:rsidRPr="00BA01AC">
        <w:rPr>
          <w:noProof/>
          <w:lang w:val="en-US"/>
        </w:rPr>
        <w:t>(2)</w:t>
      </w:r>
      <w:r w:rsidR="009C1554">
        <w:rPr>
          <w:noProof/>
          <w:lang w:val="en-US"/>
        </w:rPr>
        <w:t>:</w:t>
      </w:r>
      <w:r w:rsidRPr="00BA01AC">
        <w:rPr>
          <w:noProof/>
          <w:lang w:val="en-US"/>
        </w:rPr>
        <w:t>143–150. doi:10.1089/met.2008.0048</w:t>
      </w:r>
    </w:p>
    <w:p w14:paraId="1A232A58" w14:textId="77777777" w:rsidR="009C1554" w:rsidRPr="00BA01AC" w:rsidRDefault="009C1554" w:rsidP="003C32E4">
      <w:pPr>
        <w:rPr>
          <w:noProof/>
          <w:lang w:val="en-US"/>
        </w:rPr>
      </w:pPr>
    </w:p>
    <w:p w14:paraId="1A232A59" w14:textId="77777777" w:rsidR="00BA01AC" w:rsidRDefault="00BA01AC" w:rsidP="003C32E4">
      <w:pPr>
        <w:rPr>
          <w:noProof/>
          <w:lang w:val="en-US"/>
        </w:rPr>
      </w:pPr>
      <w:r w:rsidRPr="00BA01AC">
        <w:rPr>
          <w:noProof/>
          <w:lang w:val="en-US"/>
        </w:rPr>
        <w:t>Jain</w:t>
      </w:r>
      <w:r w:rsidR="00965DF6">
        <w:rPr>
          <w:noProof/>
          <w:lang w:val="en-US"/>
        </w:rPr>
        <w:t xml:space="preserve"> </w:t>
      </w:r>
      <w:r w:rsidRPr="00BA01AC">
        <w:rPr>
          <w:noProof/>
          <w:lang w:val="en-US"/>
        </w:rPr>
        <w:t>SK</w:t>
      </w:r>
      <w:r w:rsidR="00965DF6">
        <w:rPr>
          <w:noProof/>
          <w:lang w:val="en-US"/>
        </w:rPr>
        <w:t xml:space="preserve">, </w:t>
      </w:r>
      <w:r w:rsidRPr="00BA01AC">
        <w:rPr>
          <w:noProof/>
          <w:lang w:val="en-US"/>
        </w:rPr>
        <w:t>Kahlon</w:t>
      </w:r>
      <w:r w:rsidR="00965DF6">
        <w:rPr>
          <w:noProof/>
          <w:lang w:val="en-US"/>
        </w:rPr>
        <w:t xml:space="preserve"> </w:t>
      </w:r>
      <w:r w:rsidRPr="00BA01AC">
        <w:rPr>
          <w:noProof/>
          <w:lang w:val="en-US"/>
        </w:rPr>
        <w:t>G</w:t>
      </w:r>
      <w:r w:rsidR="00965DF6">
        <w:rPr>
          <w:noProof/>
          <w:lang w:val="en-US"/>
        </w:rPr>
        <w:t>,</w:t>
      </w:r>
      <w:r w:rsidRPr="00BA01AC">
        <w:rPr>
          <w:noProof/>
          <w:lang w:val="en-US"/>
        </w:rPr>
        <w:t xml:space="preserve"> Morehead</w:t>
      </w:r>
      <w:r w:rsidR="00965DF6">
        <w:rPr>
          <w:noProof/>
          <w:lang w:val="en-US"/>
        </w:rPr>
        <w:t xml:space="preserve"> </w:t>
      </w:r>
      <w:r w:rsidRPr="00BA01AC">
        <w:rPr>
          <w:noProof/>
          <w:lang w:val="en-US"/>
        </w:rPr>
        <w:t>L</w:t>
      </w:r>
      <w:r w:rsidR="00965DF6">
        <w:rPr>
          <w:noProof/>
          <w:lang w:val="en-US"/>
        </w:rPr>
        <w:t xml:space="preserve">, </w:t>
      </w:r>
      <w:r w:rsidRPr="00BA01AC">
        <w:rPr>
          <w:noProof/>
          <w:lang w:val="en-US"/>
        </w:rPr>
        <w:t>Dhawan</w:t>
      </w:r>
      <w:r w:rsidR="00965DF6">
        <w:rPr>
          <w:noProof/>
          <w:lang w:val="en-US"/>
        </w:rPr>
        <w:t xml:space="preserve"> </w:t>
      </w:r>
      <w:r w:rsidRPr="00BA01AC">
        <w:rPr>
          <w:noProof/>
          <w:lang w:val="en-US"/>
        </w:rPr>
        <w:t>R</w:t>
      </w:r>
      <w:r w:rsidR="00965DF6">
        <w:rPr>
          <w:noProof/>
          <w:lang w:val="en-US"/>
        </w:rPr>
        <w:t xml:space="preserve">, </w:t>
      </w:r>
      <w:r w:rsidRPr="00BA01AC">
        <w:rPr>
          <w:noProof/>
          <w:lang w:val="en-US"/>
        </w:rPr>
        <w:t>Lieblong</w:t>
      </w:r>
      <w:r w:rsidR="00965DF6">
        <w:rPr>
          <w:noProof/>
          <w:lang w:val="en-US"/>
        </w:rPr>
        <w:t xml:space="preserve"> </w:t>
      </w:r>
      <w:r w:rsidRPr="00BA01AC">
        <w:rPr>
          <w:noProof/>
          <w:lang w:val="en-US"/>
        </w:rPr>
        <w:t>B</w:t>
      </w:r>
      <w:r w:rsidR="00965DF6">
        <w:rPr>
          <w:noProof/>
          <w:lang w:val="en-US"/>
        </w:rPr>
        <w:t xml:space="preserve">, </w:t>
      </w:r>
      <w:r w:rsidRPr="009A5D0E">
        <w:rPr>
          <w:noProof/>
          <w:lang w:val="en-US"/>
        </w:rPr>
        <w:t>Stapleton</w:t>
      </w:r>
      <w:r w:rsidR="00965DF6">
        <w:rPr>
          <w:noProof/>
          <w:lang w:val="en-US"/>
        </w:rPr>
        <w:t xml:space="preserve"> </w:t>
      </w:r>
      <w:r w:rsidRPr="009A5D0E">
        <w:rPr>
          <w:noProof/>
          <w:lang w:val="en-US"/>
        </w:rPr>
        <w:t>T</w:t>
      </w:r>
      <w:r w:rsidR="00965DF6">
        <w:rPr>
          <w:noProof/>
          <w:lang w:val="en-US"/>
        </w:rPr>
        <w:t xml:space="preserve">, </w:t>
      </w:r>
      <w:r w:rsidR="009A5D0E">
        <w:rPr>
          <w:noProof/>
          <w:lang w:val="en-US"/>
        </w:rPr>
        <w:t>Caldito</w:t>
      </w:r>
      <w:r w:rsidR="00965DF6">
        <w:rPr>
          <w:noProof/>
          <w:lang w:val="en-US"/>
        </w:rPr>
        <w:t xml:space="preserve"> </w:t>
      </w:r>
      <w:r w:rsidR="009A5D0E">
        <w:rPr>
          <w:noProof/>
          <w:lang w:val="en-US"/>
        </w:rPr>
        <w:t>G</w:t>
      </w:r>
      <w:r w:rsidR="00965DF6">
        <w:rPr>
          <w:noProof/>
          <w:lang w:val="en-US"/>
        </w:rPr>
        <w:t xml:space="preserve">, </w:t>
      </w:r>
      <w:r w:rsidR="009A5D0E">
        <w:rPr>
          <w:noProof/>
          <w:lang w:val="en-US"/>
        </w:rPr>
        <w:t>Hoeldtke</w:t>
      </w:r>
      <w:r w:rsidR="00965DF6">
        <w:rPr>
          <w:noProof/>
          <w:lang w:val="en-US"/>
        </w:rPr>
        <w:t xml:space="preserve"> </w:t>
      </w:r>
      <w:r w:rsidR="009A5D0E">
        <w:rPr>
          <w:noProof/>
          <w:lang w:val="en-US"/>
        </w:rPr>
        <w:t>R</w:t>
      </w:r>
      <w:r w:rsidR="00965DF6">
        <w:rPr>
          <w:noProof/>
          <w:lang w:val="en-US"/>
        </w:rPr>
        <w:t xml:space="preserve">, </w:t>
      </w:r>
      <w:r w:rsidR="009A5D0E">
        <w:rPr>
          <w:noProof/>
          <w:lang w:val="en-US"/>
        </w:rPr>
        <w:t>Levine SN</w:t>
      </w:r>
      <w:r w:rsidR="00965DF6">
        <w:rPr>
          <w:noProof/>
          <w:lang w:val="en-US"/>
        </w:rPr>
        <w:t xml:space="preserve">, </w:t>
      </w:r>
      <w:r w:rsidRPr="00BA01AC">
        <w:rPr>
          <w:noProof/>
          <w:lang w:val="en-US"/>
        </w:rPr>
        <w:t xml:space="preserve">Bass PF (2012) Effect of chromium dinicocysteinate supplementation on circulating levels of insulin, TNF-α, oxidative stress, and insulin resistance in type 2 diabetic subjects: randomized, double-blind, placebo-controlled study. </w:t>
      </w:r>
      <w:r w:rsidRPr="003C32E4">
        <w:rPr>
          <w:iCs/>
          <w:noProof/>
          <w:lang w:val="en-US"/>
        </w:rPr>
        <w:t xml:space="preserve">Molecular Nutrition </w:t>
      </w:r>
      <w:r w:rsidR="00242B72" w:rsidRPr="003C32E4">
        <w:rPr>
          <w:iCs/>
          <w:noProof/>
          <w:lang w:val="en-US"/>
        </w:rPr>
        <w:t>and</w:t>
      </w:r>
      <w:r w:rsidRPr="003C32E4">
        <w:rPr>
          <w:iCs/>
          <w:noProof/>
          <w:lang w:val="en-US"/>
        </w:rPr>
        <w:t xml:space="preserve"> Food Research</w:t>
      </w:r>
      <w:r w:rsidR="00965DF6">
        <w:rPr>
          <w:noProof/>
          <w:lang w:val="en-US"/>
        </w:rPr>
        <w:t xml:space="preserve"> </w:t>
      </w:r>
      <w:r w:rsidRPr="003C32E4">
        <w:rPr>
          <w:iCs/>
          <w:noProof/>
          <w:lang w:val="en-US"/>
        </w:rPr>
        <w:t>56</w:t>
      </w:r>
      <w:r w:rsidRPr="00BA01AC">
        <w:rPr>
          <w:noProof/>
          <w:lang w:val="en-US"/>
        </w:rPr>
        <w:t>(8)</w:t>
      </w:r>
      <w:r w:rsidR="00965DF6">
        <w:rPr>
          <w:noProof/>
          <w:lang w:val="en-US"/>
        </w:rPr>
        <w:t>:</w:t>
      </w:r>
      <w:r w:rsidRPr="00BA01AC">
        <w:rPr>
          <w:noProof/>
          <w:lang w:val="en-US"/>
        </w:rPr>
        <w:t>1333–41</w:t>
      </w:r>
      <w:r w:rsidR="00965DF6">
        <w:rPr>
          <w:noProof/>
          <w:lang w:val="en-US"/>
        </w:rPr>
        <w:t xml:space="preserve"> </w:t>
      </w:r>
      <w:r w:rsidRPr="00BA01AC">
        <w:rPr>
          <w:noProof/>
          <w:lang w:val="en-US"/>
        </w:rPr>
        <w:t>doi:10.1002/mnfr.201100719</w:t>
      </w:r>
    </w:p>
    <w:p w14:paraId="1A232A5A" w14:textId="77777777" w:rsidR="00965DF6" w:rsidRPr="00BA01AC" w:rsidRDefault="00965DF6" w:rsidP="003C32E4">
      <w:pPr>
        <w:rPr>
          <w:noProof/>
          <w:lang w:val="en-US"/>
        </w:rPr>
      </w:pPr>
    </w:p>
    <w:p w14:paraId="1A232A5B" w14:textId="77777777" w:rsidR="00D423DA" w:rsidRDefault="00BA01AC" w:rsidP="003C32E4">
      <w:pPr>
        <w:rPr>
          <w:noProof/>
          <w:lang w:val="en-US"/>
        </w:rPr>
      </w:pPr>
      <w:r w:rsidRPr="00BA01AC">
        <w:rPr>
          <w:noProof/>
          <w:lang w:val="en-US"/>
        </w:rPr>
        <w:t>Jeejeebhoy</w:t>
      </w:r>
      <w:r w:rsidR="00D423DA">
        <w:rPr>
          <w:noProof/>
          <w:lang w:val="en-US"/>
        </w:rPr>
        <w:t xml:space="preserve"> </w:t>
      </w:r>
      <w:r w:rsidRPr="00BA01AC">
        <w:rPr>
          <w:noProof/>
          <w:lang w:val="en-US"/>
        </w:rPr>
        <w:t>K</w:t>
      </w:r>
      <w:r w:rsidR="00D423DA">
        <w:rPr>
          <w:noProof/>
          <w:lang w:val="en-US"/>
        </w:rPr>
        <w:t xml:space="preserve">, </w:t>
      </w:r>
      <w:r w:rsidRPr="00BA01AC">
        <w:rPr>
          <w:noProof/>
          <w:lang w:val="en-US"/>
        </w:rPr>
        <w:t>Chu</w:t>
      </w:r>
      <w:r w:rsidR="00D423DA">
        <w:rPr>
          <w:noProof/>
          <w:lang w:val="en-US"/>
        </w:rPr>
        <w:t xml:space="preserve"> </w:t>
      </w:r>
      <w:r w:rsidRPr="00BA01AC">
        <w:rPr>
          <w:noProof/>
          <w:lang w:val="en-US"/>
        </w:rPr>
        <w:t>R</w:t>
      </w:r>
      <w:r w:rsidR="00D423DA">
        <w:rPr>
          <w:noProof/>
          <w:lang w:val="en-US"/>
        </w:rPr>
        <w:t xml:space="preserve">, </w:t>
      </w:r>
      <w:r w:rsidRPr="00BA01AC">
        <w:rPr>
          <w:noProof/>
          <w:lang w:val="en-US"/>
        </w:rPr>
        <w:t>Marliss</w:t>
      </w:r>
      <w:r w:rsidR="00D423DA">
        <w:rPr>
          <w:noProof/>
          <w:lang w:val="en-US"/>
        </w:rPr>
        <w:t xml:space="preserve"> </w:t>
      </w:r>
      <w:r w:rsidRPr="00BA01AC">
        <w:rPr>
          <w:noProof/>
          <w:lang w:val="en-US"/>
        </w:rPr>
        <w:t>E</w:t>
      </w:r>
      <w:r w:rsidR="00D423DA">
        <w:rPr>
          <w:noProof/>
          <w:lang w:val="en-US"/>
        </w:rPr>
        <w:t xml:space="preserve">, </w:t>
      </w:r>
      <w:r w:rsidRPr="00BA01AC">
        <w:rPr>
          <w:noProof/>
          <w:lang w:val="en-US"/>
        </w:rPr>
        <w:t>Greenberg</w:t>
      </w:r>
      <w:r w:rsidR="00D423DA">
        <w:rPr>
          <w:noProof/>
          <w:lang w:val="en-US"/>
        </w:rPr>
        <w:t xml:space="preserve"> </w:t>
      </w:r>
      <w:r w:rsidRPr="00BA01AC">
        <w:rPr>
          <w:noProof/>
          <w:lang w:val="en-US"/>
        </w:rPr>
        <w:t>G</w:t>
      </w:r>
      <w:r w:rsidR="00D423DA">
        <w:rPr>
          <w:noProof/>
          <w:lang w:val="en-US"/>
        </w:rPr>
        <w:t xml:space="preserve">, </w:t>
      </w:r>
      <w:r w:rsidRPr="00BA01AC">
        <w:rPr>
          <w:noProof/>
          <w:lang w:val="en-US"/>
        </w:rPr>
        <w:t>Bruce-Robertson A (1977) Chromium deficiency, glucose intolerance, and neuropathy reversed by chromium supplementation, in a patient receiving long</w:t>
      </w:r>
      <w:r w:rsidR="00E53FAF">
        <w:rPr>
          <w:noProof/>
          <w:lang w:val="en-US"/>
        </w:rPr>
        <w:t xml:space="preserve"> </w:t>
      </w:r>
      <w:r w:rsidRPr="00BA01AC">
        <w:rPr>
          <w:noProof/>
          <w:lang w:val="en-US"/>
        </w:rPr>
        <w:t>term total parenteral nutrition.</w:t>
      </w:r>
      <w:r w:rsidR="00266172">
        <w:rPr>
          <w:noProof/>
          <w:lang w:val="en-US"/>
        </w:rPr>
        <w:t xml:space="preserve"> </w:t>
      </w:r>
      <w:r w:rsidR="00266172" w:rsidRPr="003C32E4">
        <w:rPr>
          <w:noProof/>
          <w:lang w:val="en-US"/>
        </w:rPr>
        <w:t>American Journal of Clinical Nutrition</w:t>
      </w:r>
      <w:r w:rsidR="00D423DA">
        <w:rPr>
          <w:noProof/>
          <w:lang w:val="en-US"/>
        </w:rPr>
        <w:t xml:space="preserve"> </w:t>
      </w:r>
      <w:r w:rsidR="00266172" w:rsidRPr="003C32E4">
        <w:rPr>
          <w:noProof/>
          <w:lang w:val="en-US"/>
        </w:rPr>
        <w:t>30:</w:t>
      </w:r>
      <w:r w:rsidR="00266172">
        <w:rPr>
          <w:noProof/>
          <w:lang w:val="en-US"/>
        </w:rPr>
        <w:t xml:space="preserve"> 531-538</w:t>
      </w:r>
    </w:p>
    <w:p w14:paraId="1A232A5C" w14:textId="77777777" w:rsidR="00BA01AC" w:rsidRPr="00266172" w:rsidRDefault="00BA01AC" w:rsidP="003C32E4">
      <w:pPr>
        <w:rPr>
          <w:noProof/>
          <w:lang w:val="en-US"/>
        </w:rPr>
      </w:pPr>
    </w:p>
    <w:p w14:paraId="1A232A5D" w14:textId="77777777" w:rsidR="00BA01AC" w:rsidRDefault="00BA01AC" w:rsidP="003C32E4">
      <w:pPr>
        <w:rPr>
          <w:noProof/>
          <w:lang w:val="en-US"/>
        </w:rPr>
      </w:pPr>
      <w:r w:rsidRPr="00BA01AC">
        <w:rPr>
          <w:noProof/>
          <w:lang w:val="en-US"/>
        </w:rPr>
        <w:t>Kaats</w:t>
      </w:r>
      <w:r w:rsidR="006538B0">
        <w:rPr>
          <w:noProof/>
          <w:lang w:val="en-US"/>
        </w:rPr>
        <w:t xml:space="preserve"> </w:t>
      </w:r>
      <w:r w:rsidRPr="00BA01AC">
        <w:rPr>
          <w:noProof/>
          <w:lang w:val="en-US"/>
        </w:rPr>
        <w:t>GR</w:t>
      </w:r>
      <w:r w:rsidR="006538B0">
        <w:rPr>
          <w:noProof/>
          <w:lang w:val="en-US"/>
        </w:rPr>
        <w:t xml:space="preserve">, </w:t>
      </w:r>
      <w:r w:rsidRPr="00BA01AC">
        <w:rPr>
          <w:noProof/>
          <w:lang w:val="en-US"/>
        </w:rPr>
        <w:t>Keith</w:t>
      </w:r>
      <w:r w:rsidR="006538B0">
        <w:rPr>
          <w:noProof/>
          <w:lang w:val="en-US"/>
        </w:rPr>
        <w:t xml:space="preserve">, </w:t>
      </w:r>
      <w:r w:rsidRPr="00BA01AC">
        <w:rPr>
          <w:noProof/>
          <w:lang w:val="en-US"/>
        </w:rPr>
        <w:t>SC</w:t>
      </w:r>
      <w:r w:rsidR="006538B0">
        <w:rPr>
          <w:noProof/>
          <w:lang w:val="en-US"/>
        </w:rPr>
        <w:t>,</w:t>
      </w:r>
      <w:r w:rsidRPr="00BA01AC">
        <w:rPr>
          <w:noProof/>
          <w:lang w:val="en-US"/>
        </w:rPr>
        <w:t xml:space="preserve"> Keith</w:t>
      </w:r>
      <w:r w:rsidR="006538B0">
        <w:rPr>
          <w:noProof/>
          <w:lang w:val="en-US"/>
        </w:rPr>
        <w:t xml:space="preserve"> </w:t>
      </w:r>
      <w:r w:rsidRPr="00BA01AC">
        <w:rPr>
          <w:noProof/>
          <w:lang w:val="en-US"/>
        </w:rPr>
        <w:t>PL</w:t>
      </w:r>
      <w:r w:rsidR="006538B0">
        <w:rPr>
          <w:noProof/>
          <w:lang w:val="en-US"/>
        </w:rPr>
        <w:t xml:space="preserve">, </w:t>
      </w:r>
      <w:r w:rsidRPr="00BA01AC">
        <w:rPr>
          <w:noProof/>
          <w:lang w:val="en-US"/>
        </w:rPr>
        <w:t>Leckie</w:t>
      </w:r>
      <w:r w:rsidR="006538B0">
        <w:rPr>
          <w:noProof/>
          <w:lang w:val="en-US"/>
        </w:rPr>
        <w:t xml:space="preserve"> </w:t>
      </w:r>
      <w:r w:rsidRPr="00BA01AC">
        <w:rPr>
          <w:noProof/>
          <w:lang w:val="en-US"/>
        </w:rPr>
        <w:t>RB</w:t>
      </w:r>
      <w:r w:rsidR="006538B0">
        <w:rPr>
          <w:noProof/>
          <w:lang w:val="en-US"/>
        </w:rPr>
        <w:t xml:space="preserve">, </w:t>
      </w:r>
      <w:r w:rsidRPr="00BA01AC">
        <w:rPr>
          <w:noProof/>
          <w:lang w:val="en-US"/>
        </w:rPr>
        <w:t>Perricone NV, Preuss</w:t>
      </w:r>
      <w:r w:rsidR="006538B0">
        <w:rPr>
          <w:noProof/>
          <w:lang w:val="en-US"/>
        </w:rPr>
        <w:t xml:space="preserve"> </w:t>
      </w:r>
      <w:r w:rsidRPr="00BA01AC">
        <w:rPr>
          <w:noProof/>
          <w:lang w:val="en-US"/>
        </w:rPr>
        <w:t>HG</w:t>
      </w:r>
      <w:r w:rsidR="006538B0">
        <w:rPr>
          <w:noProof/>
          <w:lang w:val="en-US"/>
        </w:rPr>
        <w:t xml:space="preserve"> </w:t>
      </w:r>
      <w:r w:rsidRPr="00BA01AC">
        <w:rPr>
          <w:noProof/>
          <w:lang w:val="en-US"/>
        </w:rPr>
        <w:t>(2011)</w:t>
      </w:r>
      <w:r w:rsidR="006538B0">
        <w:rPr>
          <w:noProof/>
          <w:lang w:val="en-US"/>
        </w:rPr>
        <w:t xml:space="preserve"> </w:t>
      </w:r>
      <w:r w:rsidRPr="00BA01AC">
        <w:rPr>
          <w:noProof/>
          <w:lang w:val="en-US"/>
        </w:rPr>
        <w:t xml:space="preserve">A combination of l-arabinose and chromium lowers circulating glucose and insulin levels after an acute oral sucrose challenge. </w:t>
      </w:r>
      <w:r w:rsidRPr="003C32E4">
        <w:rPr>
          <w:iCs/>
          <w:noProof/>
          <w:lang w:val="en-US"/>
        </w:rPr>
        <w:t>Nutrition Journal</w:t>
      </w:r>
      <w:r w:rsidRPr="00F40852">
        <w:rPr>
          <w:noProof/>
          <w:lang w:val="en-US"/>
        </w:rPr>
        <w:t xml:space="preserve">, </w:t>
      </w:r>
      <w:r w:rsidRPr="003C32E4">
        <w:rPr>
          <w:iCs/>
          <w:noProof/>
          <w:lang w:val="en-US"/>
        </w:rPr>
        <w:t>10</w:t>
      </w:r>
      <w:r w:rsidRPr="00F40852">
        <w:rPr>
          <w:noProof/>
          <w:lang w:val="en-US"/>
        </w:rPr>
        <w:t>(</w:t>
      </w:r>
      <w:r w:rsidRPr="00BA01AC">
        <w:rPr>
          <w:noProof/>
          <w:lang w:val="en-US"/>
        </w:rPr>
        <w:t>1)</w:t>
      </w:r>
      <w:r w:rsidR="006538B0">
        <w:rPr>
          <w:noProof/>
          <w:lang w:val="en-US"/>
        </w:rPr>
        <w:t>:</w:t>
      </w:r>
      <w:r w:rsidRPr="00A53EFD">
        <w:rPr>
          <w:noProof/>
          <w:lang w:val="en-US"/>
        </w:rPr>
        <w:t>42</w:t>
      </w:r>
      <w:r w:rsidR="006538B0">
        <w:rPr>
          <w:noProof/>
          <w:lang w:val="en-US"/>
        </w:rPr>
        <w:t xml:space="preserve"> </w:t>
      </w:r>
      <w:r w:rsidRPr="00BA01AC">
        <w:rPr>
          <w:noProof/>
          <w:lang w:val="en-US"/>
        </w:rPr>
        <w:t>doi:10.1186/1475-2891-10-42</w:t>
      </w:r>
    </w:p>
    <w:p w14:paraId="1A232A5E" w14:textId="77777777" w:rsidR="006538B0" w:rsidRPr="00BA01AC" w:rsidRDefault="006538B0" w:rsidP="003C32E4">
      <w:pPr>
        <w:rPr>
          <w:noProof/>
          <w:lang w:val="en-US"/>
        </w:rPr>
      </w:pPr>
    </w:p>
    <w:p w14:paraId="1A232A5F" w14:textId="77777777" w:rsidR="00872595" w:rsidRDefault="00BA01AC" w:rsidP="003C32E4">
      <w:pPr>
        <w:rPr>
          <w:noProof/>
          <w:lang w:val="en-US"/>
        </w:rPr>
      </w:pPr>
      <w:r w:rsidRPr="00BA01AC">
        <w:rPr>
          <w:noProof/>
          <w:lang w:val="en-US"/>
        </w:rPr>
        <w:t>Kalbasi</w:t>
      </w:r>
      <w:r w:rsidR="00872595">
        <w:rPr>
          <w:noProof/>
          <w:lang w:val="en-US"/>
        </w:rPr>
        <w:t xml:space="preserve"> </w:t>
      </w:r>
      <w:r w:rsidRPr="00BA01AC">
        <w:rPr>
          <w:noProof/>
          <w:lang w:val="en-US"/>
        </w:rPr>
        <w:t>S</w:t>
      </w:r>
      <w:r w:rsidR="00872595">
        <w:rPr>
          <w:noProof/>
          <w:lang w:val="en-US"/>
        </w:rPr>
        <w:t>,</w:t>
      </w:r>
      <w:r w:rsidRPr="00BA01AC">
        <w:rPr>
          <w:noProof/>
          <w:lang w:val="en-US"/>
        </w:rPr>
        <w:t xml:space="preserve"> Erfanifar</w:t>
      </w:r>
      <w:r w:rsidR="00872595">
        <w:rPr>
          <w:noProof/>
          <w:lang w:val="en-US"/>
        </w:rPr>
        <w:t xml:space="preserve"> </w:t>
      </w:r>
      <w:r w:rsidRPr="00BA01AC">
        <w:rPr>
          <w:noProof/>
          <w:lang w:val="en-US"/>
        </w:rPr>
        <w:t>A</w:t>
      </w:r>
      <w:r w:rsidR="00872595">
        <w:rPr>
          <w:noProof/>
          <w:lang w:val="en-US"/>
        </w:rPr>
        <w:t xml:space="preserve">, </w:t>
      </w:r>
      <w:r w:rsidRPr="00BA01AC">
        <w:rPr>
          <w:noProof/>
          <w:lang w:val="en-US"/>
        </w:rPr>
        <w:t>Afshar</w:t>
      </w:r>
      <w:r w:rsidR="00872595">
        <w:rPr>
          <w:noProof/>
          <w:lang w:val="en-US"/>
        </w:rPr>
        <w:t xml:space="preserve"> </w:t>
      </w:r>
      <w:r w:rsidRPr="00BA01AC">
        <w:rPr>
          <w:noProof/>
          <w:lang w:val="en-US"/>
        </w:rPr>
        <w:t>H</w:t>
      </w:r>
      <w:r w:rsidR="00872595">
        <w:rPr>
          <w:noProof/>
          <w:lang w:val="en-US"/>
        </w:rPr>
        <w:t xml:space="preserve">, </w:t>
      </w:r>
      <w:r w:rsidRPr="00BA01AC">
        <w:rPr>
          <w:noProof/>
          <w:lang w:val="en-US"/>
        </w:rPr>
        <w:t>Gachkar L</w:t>
      </w:r>
      <w:r w:rsidR="00872595">
        <w:rPr>
          <w:noProof/>
          <w:lang w:val="en-US"/>
        </w:rPr>
        <w:t xml:space="preserve">, </w:t>
      </w:r>
      <w:r w:rsidRPr="00BA01AC">
        <w:rPr>
          <w:noProof/>
          <w:lang w:val="en-US"/>
        </w:rPr>
        <w:t>Ghorbani Yekta</w:t>
      </w:r>
      <w:r w:rsidR="00872595">
        <w:rPr>
          <w:noProof/>
          <w:lang w:val="en-US"/>
        </w:rPr>
        <w:t xml:space="preserve"> </w:t>
      </w:r>
      <w:r w:rsidRPr="00BA01AC">
        <w:rPr>
          <w:noProof/>
          <w:lang w:val="en-US"/>
        </w:rPr>
        <w:t>B</w:t>
      </w:r>
      <w:r w:rsidR="00872595">
        <w:rPr>
          <w:noProof/>
          <w:lang w:val="en-US"/>
        </w:rPr>
        <w:t xml:space="preserve">, </w:t>
      </w:r>
      <w:r w:rsidRPr="00BA01AC">
        <w:rPr>
          <w:noProof/>
          <w:lang w:val="en-US"/>
        </w:rPr>
        <w:t>Enteshari</w:t>
      </w:r>
      <w:r w:rsidR="00872595">
        <w:rPr>
          <w:noProof/>
          <w:lang w:val="en-US"/>
        </w:rPr>
        <w:t xml:space="preserve"> </w:t>
      </w:r>
      <w:r w:rsidRPr="00BA01AC">
        <w:rPr>
          <w:noProof/>
          <w:lang w:val="en-US"/>
        </w:rPr>
        <w:t>K</w:t>
      </w:r>
      <w:r w:rsidR="00872595">
        <w:rPr>
          <w:noProof/>
          <w:lang w:val="en-US"/>
        </w:rPr>
        <w:t xml:space="preserve"> </w:t>
      </w:r>
      <w:r w:rsidRPr="00BA01AC">
        <w:rPr>
          <w:noProof/>
          <w:lang w:val="en-US"/>
        </w:rPr>
        <w:t>(2014)</w:t>
      </w:r>
      <w:r w:rsidR="00872595">
        <w:rPr>
          <w:noProof/>
          <w:lang w:val="en-US"/>
        </w:rPr>
        <w:t xml:space="preserve"> </w:t>
      </w:r>
      <w:r w:rsidRPr="00BA01AC">
        <w:rPr>
          <w:noProof/>
          <w:lang w:val="en-US"/>
        </w:rPr>
        <w:t xml:space="preserve">Effect of Chromium Supplementation on Lipid Profile in Patients with Type 2 Diabetes Mellitus. </w:t>
      </w:r>
      <w:r w:rsidRPr="003C32E4">
        <w:rPr>
          <w:iCs/>
          <w:noProof/>
          <w:lang w:val="en-US"/>
        </w:rPr>
        <w:t>Iranian Journal of Endocrinology and Metabolism</w:t>
      </w:r>
      <w:r w:rsidRPr="00F40852">
        <w:rPr>
          <w:noProof/>
          <w:lang w:val="en-US"/>
        </w:rPr>
        <w:t xml:space="preserve"> </w:t>
      </w:r>
      <w:r w:rsidRPr="003C32E4">
        <w:rPr>
          <w:iCs/>
          <w:noProof/>
          <w:lang w:val="en-US"/>
        </w:rPr>
        <w:t>15</w:t>
      </w:r>
      <w:r w:rsidRPr="00F40852">
        <w:rPr>
          <w:noProof/>
          <w:lang w:val="en-US"/>
        </w:rPr>
        <w:t>(</w:t>
      </w:r>
      <w:r w:rsidRPr="00BA01AC">
        <w:rPr>
          <w:noProof/>
          <w:lang w:val="en-US"/>
        </w:rPr>
        <w:t>6)</w:t>
      </w:r>
      <w:r w:rsidR="00872595">
        <w:rPr>
          <w:noProof/>
          <w:lang w:val="en-US"/>
        </w:rPr>
        <w:t>:</w:t>
      </w:r>
      <w:r w:rsidRPr="00BA01AC">
        <w:rPr>
          <w:noProof/>
          <w:lang w:val="en-US"/>
        </w:rPr>
        <w:t>514–518</w:t>
      </w:r>
    </w:p>
    <w:p w14:paraId="1A232A60" w14:textId="77777777" w:rsidR="00BA01AC" w:rsidRPr="00BA01AC" w:rsidRDefault="00BA01AC" w:rsidP="003C32E4">
      <w:pPr>
        <w:rPr>
          <w:noProof/>
          <w:lang w:val="en-US"/>
        </w:rPr>
      </w:pPr>
    </w:p>
    <w:p w14:paraId="1A232A61" w14:textId="77777777" w:rsidR="00BA01AC" w:rsidRDefault="00BA01AC" w:rsidP="003C32E4">
      <w:pPr>
        <w:rPr>
          <w:noProof/>
          <w:lang w:val="en-US"/>
        </w:rPr>
      </w:pPr>
      <w:r w:rsidRPr="00BA01AC">
        <w:rPr>
          <w:noProof/>
          <w:lang w:val="en-US"/>
        </w:rPr>
        <w:t>Khosravi-Boroujeni</w:t>
      </w:r>
      <w:r w:rsidR="00AC1966">
        <w:rPr>
          <w:noProof/>
          <w:lang w:val="en-US"/>
        </w:rPr>
        <w:t xml:space="preserve"> </w:t>
      </w:r>
      <w:r w:rsidRPr="00BA01AC">
        <w:rPr>
          <w:noProof/>
          <w:lang w:val="en-US"/>
        </w:rPr>
        <w:t>H</w:t>
      </w:r>
      <w:r w:rsidR="00AC1966">
        <w:rPr>
          <w:noProof/>
          <w:lang w:val="en-US"/>
        </w:rPr>
        <w:t xml:space="preserve">, </w:t>
      </w:r>
      <w:r w:rsidRPr="00BA01AC">
        <w:rPr>
          <w:noProof/>
          <w:lang w:val="en-US"/>
        </w:rPr>
        <w:t>Rostami</w:t>
      </w:r>
      <w:r w:rsidR="00AC1966">
        <w:rPr>
          <w:noProof/>
          <w:lang w:val="en-US"/>
        </w:rPr>
        <w:t xml:space="preserve"> A, </w:t>
      </w:r>
      <w:r w:rsidRPr="00BA01AC">
        <w:rPr>
          <w:noProof/>
          <w:lang w:val="en-US"/>
        </w:rPr>
        <w:t>Ravanshad</w:t>
      </w:r>
      <w:r w:rsidR="00AC1966">
        <w:rPr>
          <w:noProof/>
          <w:lang w:val="en-US"/>
        </w:rPr>
        <w:t xml:space="preserve"> </w:t>
      </w:r>
      <w:r w:rsidRPr="00BA01AC">
        <w:rPr>
          <w:noProof/>
          <w:lang w:val="en-US"/>
        </w:rPr>
        <w:t>S</w:t>
      </w:r>
      <w:r w:rsidR="00AC1966">
        <w:rPr>
          <w:noProof/>
          <w:lang w:val="en-US"/>
        </w:rPr>
        <w:t xml:space="preserve">, </w:t>
      </w:r>
      <w:r w:rsidRPr="00BA01AC">
        <w:rPr>
          <w:noProof/>
          <w:lang w:val="en-US"/>
        </w:rPr>
        <w:t>Esmaillzadeh</w:t>
      </w:r>
      <w:r w:rsidR="00AC1966">
        <w:rPr>
          <w:noProof/>
          <w:lang w:val="en-US"/>
        </w:rPr>
        <w:t xml:space="preserve"> A</w:t>
      </w:r>
      <w:r w:rsidRPr="00BA01AC">
        <w:rPr>
          <w:noProof/>
          <w:lang w:val="en-US"/>
        </w:rPr>
        <w:t>(2012) Favo</w:t>
      </w:r>
      <w:r w:rsidR="00E53FAF">
        <w:rPr>
          <w:noProof/>
          <w:lang w:val="en-US"/>
        </w:rPr>
        <w:t>urable</w:t>
      </w:r>
      <w:r w:rsidRPr="00BA01AC">
        <w:rPr>
          <w:noProof/>
          <w:lang w:val="en-US"/>
        </w:rPr>
        <w:t xml:space="preserve"> effects on metabolic risk factors were observed with a daily intake of brewer’s yeast in type 2 diabetic patients with hypercholesterolemia: a semi-experimental study.</w:t>
      </w:r>
      <w:r w:rsidRPr="00F40852">
        <w:rPr>
          <w:noProof/>
          <w:lang w:val="en-US"/>
        </w:rPr>
        <w:t xml:space="preserve"> </w:t>
      </w:r>
      <w:r w:rsidRPr="003C32E4">
        <w:rPr>
          <w:iCs/>
          <w:noProof/>
          <w:lang w:val="en-US"/>
        </w:rPr>
        <w:t>J</w:t>
      </w:r>
      <w:r w:rsidR="00AC1966">
        <w:rPr>
          <w:iCs/>
          <w:noProof/>
          <w:lang w:val="en-US"/>
        </w:rPr>
        <w:t xml:space="preserve">ournal </w:t>
      </w:r>
      <w:r w:rsidRPr="003C32E4">
        <w:rPr>
          <w:iCs/>
          <w:noProof/>
          <w:lang w:val="en-US"/>
        </w:rPr>
        <w:t>Diabetes</w:t>
      </w:r>
      <w:r w:rsidR="00AC1966">
        <w:rPr>
          <w:noProof/>
          <w:lang w:val="en-US"/>
        </w:rPr>
        <w:t xml:space="preserve"> </w:t>
      </w:r>
      <w:r w:rsidRPr="003C32E4">
        <w:rPr>
          <w:iCs/>
          <w:noProof/>
          <w:lang w:val="en-US"/>
        </w:rPr>
        <w:t>4</w:t>
      </w:r>
      <w:r w:rsidR="00AC1966">
        <w:rPr>
          <w:noProof/>
          <w:lang w:val="en-US"/>
        </w:rPr>
        <w:t>:</w:t>
      </w:r>
      <w:r w:rsidR="00266172">
        <w:rPr>
          <w:noProof/>
          <w:lang w:val="en-US"/>
        </w:rPr>
        <w:t>153</w:t>
      </w:r>
      <w:r w:rsidR="00266172" w:rsidRPr="00BA01AC">
        <w:rPr>
          <w:noProof/>
          <w:lang w:val="en-US"/>
        </w:rPr>
        <w:t>–</w:t>
      </w:r>
      <w:r w:rsidR="00266172">
        <w:rPr>
          <w:noProof/>
          <w:lang w:val="en-US"/>
        </w:rPr>
        <w:t>158</w:t>
      </w:r>
      <w:r w:rsidRPr="00BA01AC">
        <w:rPr>
          <w:noProof/>
          <w:lang w:val="en-US"/>
        </w:rPr>
        <w:t>. doi:10.1111/j.1753-0407.2011.00163.x</w:t>
      </w:r>
    </w:p>
    <w:p w14:paraId="1A232A62" w14:textId="77777777" w:rsidR="00AC1966" w:rsidRPr="00BA01AC" w:rsidRDefault="00AC1966" w:rsidP="003C32E4">
      <w:pPr>
        <w:rPr>
          <w:noProof/>
          <w:lang w:val="en-US"/>
        </w:rPr>
      </w:pPr>
    </w:p>
    <w:p w14:paraId="1A232A63" w14:textId="77777777" w:rsidR="00BA01AC" w:rsidRDefault="00BA01AC" w:rsidP="003C32E4">
      <w:pPr>
        <w:rPr>
          <w:noProof/>
          <w:lang w:val="en-US"/>
        </w:rPr>
      </w:pPr>
      <w:r w:rsidRPr="00BA01AC">
        <w:rPr>
          <w:noProof/>
          <w:lang w:val="en-US"/>
        </w:rPr>
        <w:t>Kim</w:t>
      </w:r>
      <w:r w:rsidR="00AC1966">
        <w:rPr>
          <w:noProof/>
          <w:lang w:val="en-US"/>
        </w:rPr>
        <w:t xml:space="preserve"> </w:t>
      </w:r>
      <w:r w:rsidRPr="00BA01AC">
        <w:rPr>
          <w:noProof/>
          <w:lang w:val="en-US"/>
        </w:rPr>
        <w:t>CW</w:t>
      </w:r>
      <w:r w:rsidR="00AC1966">
        <w:rPr>
          <w:noProof/>
          <w:lang w:val="en-US"/>
        </w:rPr>
        <w:t xml:space="preserve">, </w:t>
      </w:r>
      <w:r w:rsidRPr="00BA01AC">
        <w:rPr>
          <w:noProof/>
          <w:lang w:val="en-US"/>
        </w:rPr>
        <w:t>Kim</w:t>
      </w:r>
      <w:r w:rsidR="00AC1966">
        <w:rPr>
          <w:noProof/>
          <w:lang w:val="en-US"/>
        </w:rPr>
        <w:t xml:space="preserve"> </w:t>
      </w:r>
      <w:r w:rsidRPr="00BA01AC">
        <w:rPr>
          <w:noProof/>
          <w:lang w:val="en-US"/>
        </w:rPr>
        <w:t>BT</w:t>
      </w:r>
      <w:r w:rsidR="00AC1966">
        <w:rPr>
          <w:noProof/>
          <w:lang w:val="en-US"/>
        </w:rPr>
        <w:t xml:space="preserve">, </w:t>
      </w:r>
      <w:r w:rsidRPr="00BA01AC">
        <w:rPr>
          <w:noProof/>
          <w:lang w:val="en-US"/>
        </w:rPr>
        <w:t>Park</w:t>
      </w:r>
      <w:r w:rsidR="00AC1966">
        <w:rPr>
          <w:noProof/>
          <w:lang w:val="en-US"/>
        </w:rPr>
        <w:t xml:space="preserve"> </w:t>
      </w:r>
      <w:r w:rsidRPr="00BA01AC">
        <w:rPr>
          <w:noProof/>
          <w:lang w:val="en-US"/>
        </w:rPr>
        <w:t>KH</w:t>
      </w:r>
      <w:r w:rsidR="00AC1966">
        <w:rPr>
          <w:noProof/>
          <w:lang w:val="en-US"/>
        </w:rPr>
        <w:t>,</w:t>
      </w:r>
      <w:r w:rsidRPr="00BA01AC">
        <w:rPr>
          <w:noProof/>
          <w:lang w:val="en-US"/>
        </w:rPr>
        <w:t xml:space="preserve"> Kim, KM</w:t>
      </w:r>
      <w:r w:rsidR="00AC1966">
        <w:rPr>
          <w:noProof/>
          <w:lang w:val="en-US"/>
        </w:rPr>
        <w:t xml:space="preserve">, </w:t>
      </w:r>
      <w:r w:rsidRPr="00BA01AC">
        <w:rPr>
          <w:noProof/>
          <w:lang w:val="en-US"/>
        </w:rPr>
        <w:t>Lee</w:t>
      </w:r>
      <w:r w:rsidR="00AC1966">
        <w:rPr>
          <w:noProof/>
          <w:lang w:val="en-US"/>
        </w:rPr>
        <w:t xml:space="preserve"> </w:t>
      </w:r>
      <w:r w:rsidRPr="00BA01AC">
        <w:rPr>
          <w:noProof/>
          <w:lang w:val="en-US"/>
        </w:rPr>
        <w:t>DJ</w:t>
      </w:r>
      <w:r w:rsidR="00AC1966">
        <w:rPr>
          <w:noProof/>
          <w:lang w:val="en-US"/>
        </w:rPr>
        <w:t xml:space="preserve">, </w:t>
      </w:r>
      <w:r w:rsidRPr="00BA01AC">
        <w:rPr>
          <w:noProof/>
          <w:lang w:val="en-US"/>
        </w:rPr>
        <w:t>Yang</w:t>
      </w:r>
      <w:r w:rsidR="00AC1966">
        <w:rPr>
          <w:noProof/>
          <w:lang w:val="en-US"/>
        </w:rPr>
        <w:t xml:space="preserve"> </w:t>
      </w:r>
      <w:r w:rsidRPr="00BA01AC">
        <w:rPr>
          <w:noProof/>
          <w:lang w:val="en-US"/>
        </w:rPr>
        <w:t>SW</w:t>
      </w:r>
      <w:r w:rsidR="00AC1966">
        <w:rPr>
          <w:noProof/>
          <w:lang w:val="en-US"/>
        </w:rPr>
        <w:t xml:space="preserve">, </w:t>
      </w:r>
      <w:r w:rsidRPr="00BA01AC">
        <w:rPr>
          <w:noProof/>
          <w:lang w:val="en-US"/>
        </w:rPr>
        <w:t>Joo</w:t>
      </w:r>
      <w:r w:rsidR="00AC1966">
        <w:rPr>
          <w:noProof/>
          <w:lang w:val="en-US"/>
        </w:rPr>
        <w:t xml:space="preserve"> </w:t>
      </w:r>
      <w:r w:rsidRPr="00BA01AC">
        <w:rPr>
          <w:noProof/>
          <w:lang w:val="en-US"/>
        </w:rPr>
        <w:t>NS (2011)</w:t>
      </w:r>
      <w:r w:rsidR="00AC1966">
        <w:rPr>
          <w:noProof/>
          <w:lang w:val="en-US"/>
        </w:rPr>
        <w:t xml:space="preserve"> </w:t>
      </w:r>
      <w:r w:rsidRPr="00BA01AC">
        <w:rPr>
          <w:noProof/>
          <w:lang w:val="en-US"/>
        </w:rPr>
        <w:t xml:space="preserve">Effects of short-term chromium supplementation on insulin sensitivity and body composition in overweight children: randomized, double-blind, placebo-controlled study. </w:t>
      </w:r>
      <w:r w:rsidRPr="003C32E4">
        <w:rPr>
          <w:iCs/>
          <w:noProof/>
          <w:lang w:val="en-US"/>
        </w:rPr>
        <w:t>Journal of Nutritional Biochemistry</w:t>
      </w:r>
      <w:r w:rsidR="00AC1966">
        <w:rPr>
          <w:noProof/>
          <w:lang w:val="en-US"/>
        </w:rPr>
        <w:t xml:space="preserve"> </w:t>
      </w:r>
      <w:r w:rsidRPr="003C32E4">
        <w:rPr>
          <w:iCs/>
          <w:noProof/>
          <w:lang w:val="en-US"/>
        </w:rPr>
        <w:t>22</w:t>
      </w:r>
      <w:r w:rsidRPr="00BA01AC">
        <w:rPr>
          <w:noProof/>
          <w:lang w:val="en-US"/>
        </w:rPr>
        <w:t>(11)</w:t>
      </w:r>
      <w:r w:rsidR="00AC1966">
        <w:rPr>
          <w:noProof/>
          <w:lang w:val="en-US"/>
        </w:rPr>
        <w:t>:</w:t>
      </w:r>
      <w:r w:rsidRPr="00BA01AC">
        <w:rPr>
          <w:noProof/>
          <w:lang w:val="en-US"/>
        </w:rPr>
        <w:t>1030–1034 doi:10.1016/j.jnutbio.2010.10.001</w:t>
      </w:r>
    </w:p>
    <w:p w14:paraId="1A232A64" w14:textId="77777777" w:rsidR="00AC1966" w:rsidRPr="00BA01AC" w:rsidRDefault="00AC1966" w:rsidP="003C32E4">
      <w:pPr>
        <w:rPr>
          <w:noProof/>
          <w:lang w:val="en-US"/>
        </w:rPr>
      </w:pPr>
    </w:p>
    <w:p w14:paraId="1A232A65" w14:textId="77777777" w:rsidR="00AC1966" w:rsidRDefault="00BA01AC" w:rsidP="003C32E4">
      <w:pPr>
        <w:rPr>
          <w:noProof/>
          <w:lang w:val="en-US"/>
        </w:rPr>
      </w:pPr>
      <w:r w:rsidRPr="00BA01AC">
        <w:rPr>
          <w:noProof/>
          <w:lang w:val="en-US"/>
        </w:rPr>
        <w:t>Kleefstra</w:t>
      </w:r>
      <w:r w:rsidR="00AC1966">
        <w:rPr>
          <w:noProof/>
          <w:lang w:val="en-US"/>
        </w:rPr>
        <w:t xml:space="preserve"> </w:t>
      </w:r>
      <w:r w:rsidRPr="00BA01AC">
        <w:rPr>
          <w:noProof/>
          <w:lang w:val="en-US"/>
        </w:rPr>
        <w:t>N</w:t>
      </w:r>
      <w:r w:rsidR="00AC1966">
        <w:rPr>
          <w:noProof/>
          <w:lang w:val="en-US"/>
        </w:rPr>
        <w:t xml:space="preserve">, </w:t>
      </w:r>
      <w:r w:rsidRPr="00BA01AC">
        <w:rPr>
          <w:noProof/>
          <w:lang w:val="en-US"/>
        </w:rPr>
        <w:t>Houweling</w:t>
      </w:r>
      <w:r w:rsidR="00AC1966">
        <w:rPr>
          <w:noProof/>
          <w:lang w:val="en-US"/>
        </w:rPr>
        <w:t xml:space="preserve"> </w:t>
      </w:r>
      <w:r w:rsidRPr="00BA01AC">
        <w:rPr>
          <w:noProof/>
          <w:lang w:val="en-US"/>
        </w:rPr>
        <w:t>S</w:t>
      </w:r>
      <w:r w:rsidR="00AC1966">
        <w:rPr>
          <w:noProof/>
          <w:lang w:val="en-US"/>
        </w:rPr>
        <w:t xml:space="preserve">, </w:t>
      </w:r>
      <w:r w:rsidRPr="00BA01AC">
        <w:rPr>
          <w:noProof/>
          <w:lang w:val="en-US"/>
        </w:rPr>
        <w:t>Bakker</w:t>
      </w:r>
      <w:r w:rsidR="00AC1966">
        <w:rPr>
          <w:noProof/>
          <w:lang w:val="en-US"/>
        </w:rPr>
        <w:t xml:space="preserve"> </w:t>
      </w:r>
      <w:r w:rsidRPr="00BA01AC">
        <w:rPr>
          <w:noProof/>
          <w:lang w:val="en-US"/>
        </w:rPr>
        <w:t>SJL</w:t>
      </w:r>
      <w:r w:rsidR="00AC1966">
        <w:rPr>
          <w:noProof/>
          <w:lang w:val="en-US"/>
        </w:rPr>
        <w:t xml:space="preserve">, </w:t>
      </w:r>
      <w:r w:rsidRPr="00BA01AC">
        <w:rPr>
          <w:noProof/>
          <w:lang w:val="en-US"/>
        </w:rPr>
        <w:t>Verhoeven</w:t>
      </w:r>
      <w:r w:rsidR="00AC1966">
        <w:rPr>
          <w:noProof/>
          <w:lang w:val="en-US"/>
        </w:rPr>
        <w:t xml:space="preserve"> </w:t>
      </w:r>
      <w:r w:rsidRPr="00BA01AC">
        <w:rPr>
          <w:noProof/>
          <w:lang w:val="en-US"/>
        </w:rPr>
        <w:t>S</w:t>
      </w:r>
      <w:r w:rsidR="00AC1966">
        <w:rPr>
          <w:noProof/>
          <w:lang w:val="en-US"/>
        </w:rPr>
        <w:t xml:space="preserve">, </w:t>
      </w:r>
      <w:r w:rsidRPr="00BA01AC">
        <w:rPr>
          <w:noProof/>
          <w:lang w:val="en-US"/>
        </w:rPr>
        <w:t>Gans</w:t>
      </w:r>
      <w:r w:rsidR="00AC1966">
        <w:rPr>
          <w:noProof/>
          <w:lang w:val="en-US"/>
        </w:rPr>
        <w:t xml:space="preserve"> </w:t>
      </w:r>
      <w:r w:rsidRPr="00BA01AC">
        <w:rPr>
          <w:noProof/>
          <w:lang w:val="en-US"/>
        </w:rPr>
        <w:t>ROB</w:t>
      </w:r>
      <w:r w:rsidR="00AC1966">
        <w:rPr>
          <w:noProof/>
          <w:lang w:val="en-US"/>
        </w:rPr>
        <w:t xml:space="preserve">, </w:t>
      </w:r>
      <w:r w:rsidRPr="00BA01AC">
        <w:rPr>
          <w:noProof/>
          <w:lang w:val="en-US"/>
        </w:rPr>
        <w:t>Meyboom-De Jong B</w:t>
      </w:r>
      <w:r w:rsidR="00AC1966">
        <w:rPr>
          <w:noProof/>
          <w:lang w:val="en-US"/>
        </w:rPr>
        <w:t xml:space="preserve">, </w:t>
      </w:r>
      <w:r w:rsidRPr="00BA01AC">
        <w:rPr>
          <w:noProof/>
          <w:lang w:val="en-US"/>
        </w:rPr>
        <w:t>Bilo HJG</w:t>
      </w:r>
      <w:r w:rsidR="00AC1966">
        <w:rPr>
          <w:noProof/>
          <w:lang w:val="en-US"/>
        </w:rPr>
        <w:t xml:space="preserve"> </w:t>
      </w:r>
      <w:r w:rsidRPr="00BA01AC">
        <w:rPr>
          <w:noProof/>
          <w:lang w:val="en-US"/>
        </w:rPr>
        <w:t xml:space="preserve">(2007) Chromium Treatment Has No Effect in Patients With Type 2 Diabetes in a Western Population. </w:t>
      </w:r>
      <w:r w:rsidRPr="003C32E4">
        <w:rPr>
          <w:iCs/>
          <w:noProof/>
          <w:lang w:val="en-US"/>
        </w:rPr>
        <w:t>Diabetes Care</w:t>
      </w:r>
      <w:r w:rsidR="00AC1966">
        <w:rPr>
          <w:noProof/>
          <w:lang w:val="en-US"/>
        </w:rPr>
        <w:t xml:space="preserve"> </w:t>
      </w:r>
      <w:r w:rsidRPr="003C32E4">
        <w:rPr>
          <w:iCs/>
          <w:noProof/>
          <w:lang w:val="en-US"/>
        </w:rPr>
        <w:t>30</w:t>
      </w:r>
      <w:r w:rsidRPr="00F40852">
        <w:rPr>
          <w:noProof/>
          <w:lang w:val="en-US"/>
        </w:rPr>
        <w:t>(</w:t>
      </w:r>
      <w:r w:rsidRPr="00BA01AC">
        <w:rPr>
          <w:noProof/>
          <w:lang w:val="en-US"/>
        </w:rPr>
        <w:t>5)</w:t>
      </w:r>
      <w:r w:rsidR="00AC1966">
        <w:rPr>
          <w:noProof/>
          <w:lang w:val="en-US"/>
        </w:rPr>
        <w:t>:</w:t>
      </w:r>
      <w:r w:rsidRPr="00BA01AC">
        <w:rPr>
          <w:noProof/>
          <w:lang w:val="en-US"/>
        </w:rPr>
        <w:t>1092–1096. doi:10.2337/dc06-2192</w:t>
      </w:r>
    </w:p>
    <w:p w14:paraId="1A232A66" w14:textId="77777777" w:rsidR="00BA01AC" w:rsidRPr="00BA01AC" w:rsidRDefault="00BA01AC" w:rsidP="003C32E4">
      <w:pPr>
        <w:rPr>
          <w:noProof/>
          <w:lang w:val="en-US"/>
        </w:rPr>
      </w:pPr>
    </w:p>
    <w:p w14:paraId="1A232A67" w14:textId="77777777" w:rsidR="004478BD" w:rsidRDefault="00BA01AC" w:rsidP="003C32E4">
      <w:pPr>
        <w:rPr>
          <w:noProof/>
          <w:lang w:val="en-US"/>
        </w:rPr>
      </w:pPr>
      <w:r w:rsidRPr="00BA01AC">
        <w:rPr>
          <w:noProof/>
          <w:lang w:val="en-US"/>
        </w:rPr>
        <w:t>Kleefstra</w:t>
      </w:r>
      <w:r w:rsidR="004478BD">
        <w:rPr>
          <w:noProof/>
          <w:lang w:val="en-US"/>
        </w:rPr>
        <w:t xml:space="preserve"> </w:t>
      </w:r>
      <w:r w:rsidRPr="00BA01AC">
        <w:rPr>
          <w:noProof/>
          <w:lang w:val="en-US"/>
        </w:rPr>
        <w:t>N</w:t>
      </w:r>
      <w:r w:rsidR="004478BD">
        <w:rPr>
          <w:noProof/>
          <w:lang w:val="en-US"/>
        </w:rPr>
        <w:t xml:space="preserve">, </w:t>
      </w:r>
      <w:r w:rsidRPr="00BA01AC">
        <w:rPr>
          <w:noProof/>
          <w:lang w:val="en-US"/>
        </w:rPr>
        <w:t>Houweling</w:t>
      </w:r>
      <w:r w:rsidR="004478BD">
        <w:rPr>
          <w:noProof/>
          <w:lang w:val="en-US"/>
        </w:rPr>
        <w:t xml:space="preserve"> </w:t>
      </w:r>
      <w:r w:rsidRPr="00BA01AC">
        <w:rPr>
          <w:noProof/>
          <w:lang w:val="en-US"/>
        </w:rPr>
        <w:t>ST</w:t>
      </w:r>
      <w:r w:rsidR="004478BD">
        <w:rPr>
          <w:noProof/>
          <w:lang w:val="en-US"/>
        </w:rPr>
        <w:t xml:space="preserve">, </w:t>
      </w:r>
      <w:r w:rsidRPr="00BA01AC">
        <w:rPr>
          <w:noProof/>
          <w:lang w:val="en-US"/>
        </w:rPr>
        <w:t>Jansman</w:t>
      </w:r>
      <w:r w:rsidR="004478BD">
        <w:rPr>
          <w:noProof/>
          <w:lang w:val="en-US"/>
        </w:rPr>
        <w:t xml:space="preserve"> </w:t>
      </w:r>
      <w:r w:rsidRPr="00BA01AC">
        <w:rPr>
          <w:noProof/>
          <w:lang w:val="en-US"/>
        </w:rPr>
        <w:t>FGA</w:t>
      </w:r>
      <w:r w:rsidR="004478BD">
        <w:rPr>
          <w:noProof/>
          <w:lang w:val="en-US"/>
        </w:rPr>
        <w:t xml:space="preserve">, </w:t>
      </w:r>
      <w:r w:rsidRPr="00BA01AC">
        <w:rPr>
          <w:noProof/>
          <w:lang w:val="en-US"/>
        </w:rPr>
        <w:t>Groenier</w:t>
      </w:r>
      <w:r w:rsidR="004478BD">
        <w:rPr>
          <w:noProof/>
          <w:lang w:val="en-US"/>
        </w:rPr>
        <w:t xml:space="preserve"> </w:t>
      </w:r>
      <w:r w:rsidRPr="00BA01AC">
        <w:rPr>
          <w:noProof/>
          <w:lang w:val="en-US"/>
        </w:rPr>
        <w:t>KH</w:t>
      </w:r>
      <w:r w:rsidR="004478BD">
        <w:rPr>
          <w:noProof/>
          <w:lang w:val="en-US"/>
        </w:rPr>
        <w:t xml:space="preserve">, </w:t>
      </w:r>
      <w:r w:rsidRPr="00BA01AC">
        <w:rPr>
          <w:noProof/>
          <w:lang w:val="en-US"/>
        </w:rPr>
        <w:t>Gans ROB</w:t>
      </w:r>
      <w:r w:rsidR="004478BD">
        <w:rPr>
          <w:noProof/>
          <w:lang w:val="en-US"/>
        </w:rPr>
        <w:t xml:space="preserve">, </w:t>
      </w:r>
      <w:r w:rsidRPr="00BA01AC">
        <w:rPr>
          <w:noProof/>
          <w:lang w:val="en-US"/>
        </w:rPr>
        <w:t>Meyboom-de Jong</w:t>
      </w:r>
      <w:r w:rsidR="004478BD">
        <w:rPr>
          <w:noProof/>
          <w:lang w:val="en-US"/>
        </w:rPr>
        <w:t xml:space="preserve"> </w:t>
      </w:r>
      <w:r w:rsidRPr="00BA01AC">
        <w:rPr>
          <w:noProof/>
          <w:lang w:val="en-US"/>
        </w:rPr>
        <w:t>B</w:t>
      </w:r>
      <w:r w:rsidR="004478BD">
        <w:rPr>
          <w:noProof/>
          <w:lang w:val="en-US"/>
        </w:rPr>
        <w:t>,</w:t>
      </w:r>
      <w:r w:rsidR="00D602EF">
        <w:rPr>
          <w:noProof/>
          <w:lang w:val="en-US"/>
        </w:rPr>
        <w:t xml:space="preserve"> Bakker, SJL</w:t>
      </w:r>
      <w:r w:rsidR="004478BD">
        <w:rPr>
          <w:noProof/>
          <w:lang w:val="en-US"/>
        </w:rPr>
        <w:t xml:space="preserve">, </w:t>
      </w:r>
      <w:r w:rsidRPr="00BA01AC">
        <w:rPr>
          <w:noProof/>
          <w:lang w:val="en-US"/>
        </w:rPr>
        <w:t>Bilo</w:t>
      </w:r>
      <w:r w:rsidR="004478BD">
        <w:rPr>
          <w:noProof/>
          <w:lang w:val="en-US"/>
        </w:rPr>
        <w:t xml:space="preserve"> </w:t>
      </w:r>
      <w:r w:rsidRPr="00BA01AC">
        <w:rPr>
          <w:noProof/>
          <w:lang w:val="en-US"/>
        </w:rPr>
        <w:t>HJG</w:t>
      </w:r>
      <w:r w:rsidR="004478BD">
        <w:rPr>
          <w:noProof/>
          <w:lang w:val="en-US"/>
        </w:rPr>
        <w:t xml:space="preserve"> </w:t>
      </w:r>
      <w:r w:rsidRPr="00BA01AC">
        <w:rPr>
          <w:noProof/>
          <w:lang w:val="en-US"/>
        </w:rPr>
        <w:t>(2006)</w:t>
      </w:r>
      <w:r w:rsidR="004478BD">
        <w:rPr>
          <w:noProof/>
          <w:lang w:val="en-US"/>
        </w:rPr>
        <w:t xml:space="preserve"> </w:t>
      </w:r>
      <w:r w:rsidRPr="00BA01AC">
        <w:rPr>
          <w:noProof/>
          <w:lang w:val="en-US"/>
        </w:rPr>
        <w:t xml:space="preserve">Chromium Treatment Has No Effect in Patients With Poorly Controlled, Insulin-Treated Type 2 Diabetes in an Obese Western Population. </w:t>
      </w:r>
      <w:r w:rsidRPr="003C32E4">
        <w:rPr>
          <w:iCs/>
          <w:noProof/>
          <w:lang w:val="en-US"/>
        </w:rPr>
        <w:t>Diabetes Care</w:t>
      </w:r>
      <w:r w:rsidRPr="00F40852">
        <w:rPr>
          <w:noProof/>
          <w:lang w:val="en-US"/>
        </w:rPr>
        <w:t xml:space="preserve">, </w:t>
      </w:r>
      <w:r w:rsidRPr="003C32E4">
        <w:rPr>
          <w:iCs/>
          <w:noProof/>
          <w:lang w:val="en-US"/>
        </w:rPr>
        <w:t>29</w:t>
      </w:r>
      <w:r w:rsidRPr="00BA01AC">
        <w:rPr>
          <w:noProof/>
          <w:lang w:val="en-US"/>
        </w:rPr>
        <w:t>(3)</w:t>
      </w:r>
      <w:r w:rsidR="004478BD">
        <w:rPr>
          <w:noProof/>
          <w:lang w:val="en-US"/>
        </w:rPr>
        <w:t>:</w:t>
      </w:r>
      <w:r w:rsidRPr="00BA01AC">
        <w:rPr>
          <w:noProof/>
          <w:lang w:val="en-US"/>
        </w:rPr>
        <w:t>521–525. doi:10.2337/dc06-2192</w:t>
      </w:r>
    </w:p>
    <w:p w14:paraId="1A232A68" w14:textId="77777777" w:rsidR="00BA01AC" w:rsidRPr="00BA01AC" w:rsidRDefault="00BA01AC" w:rsidP="003C32E4">
      <w:pPr>
        <w:rPr>
          <w:noProof/>
          <w:lang w:val="en-US"/>
        </w:rPr>
      </w:pPr>
    </w:p>
    <w:p w14:paraId="1A232A69" w14:textId="77777777" w:rsidR="00BA01AC" w:rsidRDefault="00BA01AC" w:rsidP="003C32E4">
      <w:pPr>
        <w:rPr>
          <w:noProof/>
          <w:lang w:val="en-US"/>
        </w:rPr>
      </w:pPr>
      <w:r w:rsidRPr="003C32E4">
        <w:rPr>
          <w:noProof/>
          <w:lang w:val="en-US"/>
        </w:rPr>
        <w:t>Krikorian</w:t>
      </w:r>
      <w:r w:rsidR="00F40852">
        <w:rPr>
          <w:noProof/>
          <w:lang w:val="en-US"/>
        </w:rPr>
        <w:t xml:space="preserve"> </w:t>
      </w:r>
      <w:r w:rsidRPr="003C32E4">
        <w:rPr>
          <w:noProof/>
          <w:lang w:val="en-US"/>
        </w:rPr>
        <w:t>R</w:t>
      </w:r>
      <w:r w:rsidR="00F40852">
        <w:rPr>
          <w:noProof/>
          <w:lang w:val="en-US"/>
        </w:rPr>
        <w:t xml:space="preserve">, </w:t>
      </w:r>
      <w:r w:rsidRPr="003C32E4">
        <w:rPr>
          <w:noProof/>
          <w:lang w:val="en-US"/>
        </w:rPr>
        <w:t>Eliassen</w:t>
      </w:r>
      <w:r w:rsidR="00F40852">
        <w:rPr>
          <w:noProof/>
          <w:lang w:val="en-US"/>
        </w:rPr>
        <w:t xml:space="preserve"> </w:t>
      </w:r>
      <w:r w:rsidRPr="003C32E4">
        <w:rPr>
          <w:noProof/>
          <w:lang w:val="en-US"/>
        </w:rPr>
        <w:t>JC</w:t>
      </w:r>
      <w:r w:rsidR="00F40852">
        <w:rPr>
          <w:noProof/>
          <w:lang w:val="en-US"/>
        </w:rPr>
        <w:t xml:space="preserve">, </w:t>
      </w:r>
      <w:r w:rsidRPr="003C32E4">
        <w:rPr>
          <w:noProof/>
          <w:lang w:val="en-US"/>
        </w:rPr>
        <w:t>Boespflug</w:t>
      </w:r>
      <w:r w:rsidR="00F40852">
        <w:rPr>
          <w:noProof/>
          <w:lang w:val="en-US"/>
        </w:rPr>
        <w:t xml:space="preserve"> </w:t>
      </w:r>
      <w:r w:rsidRPr="003C32E4">
        <w:rPr>
          <w:noProof/>
          <w:lang w:val="en-US"/>
        </w:rPr>
        <w:t>EL</w:t>
      </w:r>
      <w:r w:rsidR="00F40852">
        <w:rPr>
          <w:noProof/>
          <w:lang w:val="en-US"/>
        </w:rPr>
        <w:t xml:space="preserve">, </w:t>
      </w:r>
      <w:r w:rsidR="00266172" w:rsidRPr="003C32E4">
        <w:rPr>
          <w:noProof/>
          <w:lang w:val="en-US"/>
        </w:rPr>
        <w:t>Nash</w:t>
      </w:r>
      <w:r w:rsidR="00F40852">
        <w:rPr>
          <w:noProof/>
          <w:lang w:val="en-US"/>
        </w:rPr>
        <w:t xml:space="preserve"> </w:t>
      </w:r>
      <w:r w:rsidR="00266172" w:rsidRPr="003C32E4">
        <w:rPr>
          <w:noProof/>
          <w:lang w:val="en-US"/>
        </w:rPr>
        <w:t>TA</w:t>
      </w:r>
      <w:r w:rsidRPr="003C32E4">
        <w:rPr>
          <w:noProof/>
          <w:lang w:val="en-US"/>
        </w:rPr>
        <w:t>,</w:t>
      </w:r>
      <w:r w:rsidR="00F40852">
        <w:rPr>
          <w:noProof/>
          <w:lang w:val="en-US"/>
        </w:rPr>
        <w:t xml:space="preserve"> </w:t>
      </w:r>
      <w:r w:rsidRPr="003C32E4">
        <w:rPr>
          <w:noProof/>
          <w:lang w:val="en-US"/>
        </w:rPr>
        <w:t>Shidler</w:t>
      </w:r>
      <w:r w:rsidR="00F40852">
        <w:rPr>
          <w:noProof/>
          <w:lang w:val="en-US"/>
        </w:rPr>
        <w:t xml:space="preserve"> </w:t>
      </w:r>
      <w:r w:rsidRPr="003C32E4">
        <w:rPr>
          <w:noProof/>
          <w:lang w:val="en-US"/>
        </w:rPr>
        <w:t>MD (2010) Improved cognitive-cerebral</w:t>
      </w:r>
      <w:r w:rsidRPr="00BA01AC">
        <w:rPr>
          <w:noProof/>
          <w:lang w:val="en-US"/>
        </w:rPr>
        <w:t xml:space="preserve"> function in older adults with chromium supplementation. </w:t>
      </w:r>
      <w:r w:rsidRPr="003C32E4">
        <w:rPr>
          <w:iCs/>
          <w:noProof/>
          <w:lang w:val="en-US"/>
        </w:rPr>
        <w:t>Nutritional Neuroscience</w:t>
      </w:r>
      <w:r w:rsidR="00F40852">
        <w:rPr>
          <w:noProof/>
          <w:lang w:val="en-US"/>
        </w:rPr>
        <w:t xml:space="preserve"> </w:t>
      </w:r>
      <w:r w:rsidRPr="003C32E4">
        <w:rPr>
          <w:iCs/>
          <w:noProof/>
          <w:lang w:val="en-US"/>
        </w:rPr>
        <w:t>13</w:t>
      </w:r>
      <w:r w:rsidRPr="00BA01AC">
        <w:rPr>
          <w:noProof/>
          <w:lang w:val="en-US"/>
        </w:rPr>
        <w:t>(3)</w:t>
      </w:r>
      <w:r w:rsidR="00F40852">
        <w:rPr>
          <w:noProof/>
          <w:lang w:val="en-US"/>
        </w:rPr>
        <w:t>:</w:t>
      </w:r>
      <w:r w:rsidRPr="00BA01AC">
        <w:rPr>
          <w:noProof/>
          <w:lang w:val="en-US"/>
        </w:rPr>
        <w:t>116–122</w:t>
      </w:r>
      <w:r w:rsidR="00402A89">
        <w:rPr>
          <w:noProof/>
          <w:lang w:val="en-US"/>
        </w:rPr>
        <w:t xml:space="preserve"> </w:t>
      </w:r>
      <w:r w:rsidRPr="00BA01AC">
        <w:rPr>
          <w:noProof/>
          <w:lang w:val="en-US"/>
        </w:rPr>
        <w:t>doi:10.1179/147683010X12611460764084</w:t>
      </w:r>
    </w:p>
    <w:p w14:paraId="1A232A6A" w14:textId="77777777" w:rsidR="00F40852" w:rsidRPr="00BA01AC" w:rsidRDefault="00F40852" w:rsidP="003C32E4">
      <w:pPr>
        <w:rPr>
          <w:noProof/>
          <w:lang w:val="en-US"/>
        </w:rPr>
      </w:pPr>
    </w:p>
    <w:p w14:paraId="1A232A6B" w14:textId="77777777" w:rsidR="00BA01AC" w:rsidRDefault="00BA01AC" w:rsidP="003C32E4">
      <w:pPr>
        <w:rPr>
          <w:noProof/>
          <w:lang w:val="en-US"/>
        </w:rPr>
      </w:pPr>
      <w:r w:rsidRPr="00BA01AC">
        <w:rPr>
          <w:noProof/>
          <w:lang w:val="en-US"/>
        </w:rPr>
        <w:lastRenderedPageBreak/>
        <w:t>Król</w:t>
      </w:r>
      <w:r w:rsidR="00402A89">
        <w:rPr>
          <w:noProof/>
          <w:lang w:val="en-US"/>
        </w:rPr>
        <w:t xml:space="preserve"> </w:t>
      </w:r>
      <w:r w:rsidRPr="00BA01AC">
        <w:rPr>
          <w:noProof/>
          <w:lang w:val="en-US"/>
        </w:rPr>
        <w:t>E</w:t>
      </w:r>
      <w:r w:rsidR="00402A89">
        <w:rPr>
          <w:noProof/>
          <w:lang w:val="en-US"/>
        </w:rPr>
        <w:t xml:space="preserve">, </w:t>
      </w:r>
      <w:r w:rsidRPr="00BA01AC">
        <w:rPr>
          <w:noProof/>
          <w:lang w:val="en-US"/>
        </w:rPr>
        <w:t>Krejpcio</w:t>
      </w:r>
      <w:r w:rsidR="00402A89">
        <w:rPr>
          <w:noProof/>
          <w:lang w:val="en-US"/>
        </w:rPr>
        <w:t xml:space="preserve"> </w:t>
      </w:r>
      <w:r w:rsidRPr="00BA01AC">
        <w:rPr>
          <w:noProof/>
          <w:lang w:val="en-US"/>
        </w:rPr>
        <w:t>Z</w:t>
      </w:r>
      <w:r w:rsidR="00402A89">
        <w:rPr>
          <w:noProof/>
          <w:lang w:val="en-US"/>
        </w:rPr>
        <w:t xml:space="preserve">, </w:t>
      </w:r>
      <w:r w:rsidRPr="00BA01AC">
        <w:rPr>
          <w:noProof/>
          <w:lang w:val="en-US"/>
        </w:rPr>
        <w:t>Byks</w:t>
      </w:r>
      <w:r w:rsidR="00402A89">
        <w:rPr>
          <w:noProof/>
          <w:lang w:val="en-US"/>
        </w:rPr>
        <w:t xml:space="preserve"> </w:t>
      </w:r>
      <w:r w:rsidRPr="00BA01AC">
        <w:rPr>
          <w:noProof/>
          <w:lang w:val="en-US"/>
        </w:rPr>
        <w:t>H</w:t>
      </w:r>
      <w:r w:rsidR="00402A89">
        <w:rPr>
          <w:noProof/>
          <w:lang w:val="en-US"/>
        </w:rPr>
        <w:t xml:space="preserve">, </w:t>
      </w:r>
      <w:r w:rsidRPr="00BA01AC">
        <w:rPr>
          <w:noProof/>
          <w:lang w:val="en-US"/>
        </w:rPr>
        <w:t>Bogdański</w:t>
      </w:r>
      <w:r w:rsidR="00402A89">
        <w:rPr>
          <w:noProof/>
          <w:lang w:val="en-US"/>
        </w:rPr>
        <w:t xml:space="preserve"> </w:t>
      </w:r>
      <w:r w:rsidRPr="00BA01AC">
        <w:rPr>
          <w:noProof/>
          <w:lang w:val="en-US"/>
        </w:rPr>
        <w:t>P</w:t>
      </w:r>
      <w:r w:rsidR="00402A89">
        <w:rPr>
          <w:noProof/>
          <w:lang w:val="en-US"/>
        </w:rPr>
        <w:t xml:space="preserve">, </w:t>
      </w:r>
      <w:r w:rsidRPr="00BA01AC">
        <w:rPr>
          <w:noProof/>
          <w:lang w:val="en-US"/>
        </w:rPr>
        <w:t>Pupek-Musialik</w:t>
      </w:r>
      <w:r w:rsidR="00402A89">
        <w:rPr>
          <w:noProof/>
          <w:lang w:val="en-US"/>
        </w:rPr>
        <w:t xml:space="preserve"> </w:t>
      </w:r>
      <w:r w:rsidRPr="00BA01AC">
        <w:rPr>
          <w:noProof/>
          <w:lang w:val="en-US"/>
        </w:rPr>
        <w:t>D</w:t>
      </w:r>
      <w:r w:rsidR="00402A89">
        <w:rPr>
          <w:noProof/>
          <w:lang w:val="en-US"/>
        </w:rPr>
        <w:t xml:space="preserve"> </w:t>
      </w:r>
      <w:r w:rsidRPr="00BA01AC">
        <w:rPr>
          <w:noProof/>
          <w:lang w:val="en-US"/>
        </w:rPr>
        <w:t>(2011)</w:t>
      </w:r>
      <w:r w:rsidR="00402A89">
        <w:rPr>
          <w:noProof/>
          <w:lang w:val="en-US"/>
        </w:rPr>
        <w:t xml:space="preserve"> </w:t>
      </w:r>
      <w:r w:rsidRPr="00BA01AC">
        <w:rPr>
          <w:noProof/>
          <w:lang w:val="en-US"/>
        </w:rPr>
        <w:t xml:space="preserve">Effects of chromium brewer’s yeast supplementation on body mass, blood carbohydrates, and lipids and minerals in type 2 diabetic patients. </w:t>
      </w:r>
      <w:r w:rsidRPr="003C32E4">
        <w:rPr>
          <w:iCs/>
          <w:noProof/>
          <w:lang w:val="en-US"/>
        </w:rPr>
        <w:t>Biological Trace Element Research</w:t>
      </w:r>
      <w:r w:rsidR="00402A89">
        <w:rPr>
          <w:noProof/>
          <w:lang w:val="en-US"/>
        </w:rPr>
        <w:t xml:space="preserve"> </w:t>
      </w:r>
      <w:r w:rsidRPr="003C32E4">
        <w:rPr>
          <w:iCs/>
          <w:noProof/>
          <w:lang w:val="en-US"/>
        </w:rPr>
        <w:t>143</w:t>
      </w:r>
      <w:r w:rsidRPr="003C32E4">
        <w:rPr>
          <w:noProof/>
          <w:lang w:val="en-US"/>
        </w:rPr>
        <w:t>(</w:t>
      </w:r>
      <w:r w:rsidRPr="00BA01AC">
        <w:rPr>
          <w:noProof/>
          <w:lang w:val="en-US"/>
        </w:rPr>
        <w:t>2)</w:t>
      </w:r>
      <w:r w:rsidR="00402A89">
        <w:rPr>
          <w:noProof/>
          <w:lang w:val="en-US"/>
        </w:rPr>
        <w:t>:</w:t>
      </w:r>
      <w:r w:rsidRPr="00BA01AC">
        <w:rPr>
          <w:noProof/>
          <w:lang w:val="en-US"/>
        </w:rPr>
        <w:t>726–737</w:t>
      </w:r>
      <w:r w:rsidR="00402A89">
        <w:rPr>
          <w:noProof/>
          <w:lang w:val="en-US"/>
        </w:rPr>
        <w:t xml:space="preserve"> </w:t>
      </w:r>
      <w:r w:rsidRPr="00BA01AC">
        <w:rPr>
          <w:noProof/>
          <w:lang w:val="en-US"/>
        </w:rPr>
        <w:t>doi:10.1007/s12011-010-8917-5</w:t>
      </w:r>
    </w:p>
    <w:p w14:paraId="1A232A6C" w14:textId="77777777" w:rsidR="00402A89" w:rsidRPr="00BA01AC" w:rsidRDefault="00402A89" w:rsidP="003C32E4">
      <w:pPr>
        <w:rPr>
          <w:noProof/>
          <w:lang w:val="en-US"/>
        </w:rPr>
      </w:pPr>
    </w:p>
    <w:p w14:paraId="1A232A6D" w14:textId="77777777" w:rsidR="00BA01AC" w:rsidRPr="00BA01AC" w:rsidRDefault="00BA01AC" w:rsidP="003C32E4">
      <w:pPr>
        <w:rPr>
          <w:noProof/>
          <w:lang w:val="en-US"/>
        </w:rPr>
      </w:pPr>
      <w:r w:rsidRPr="00BA01AC">
        <w:rPr>
          <w:noProof/>
          <w:lang w:val="en-US"/>
        </w:rPr>
        <w:t>Lai</w:t>
      </w:r>
      <w:r w:rsidR="00803EC2">
        <w:rPr>
          <w:noProof/>
          <w:lang w:val="en-US"/>
        </w:rPr>
        <w:t xml:space="preserve"> </w:t>
      </w:r>
      <w:r w:rsidRPr="00BA01AC">
        <w:rPr>
          <w:noProof/>
          <w:lang w:val="en-US"/>
        </w:rPr>
        <w:t>MH (2008)</w:t>
      </w:r>
      <w:r w:rsidR="00803EC2">
        <w:rPr>
          <w:noProof/>
          <w:lang w:val="en-US"/>
        </w:rPr>
        <w:t xml:space="preserve"> </w:t>
      </w:r>
      <w:r w:rsidRPr="00BA01AC">
        <w:rPr>
          <w:noProof/>
          <w:lang w:val="en-US"/>
        </w:rPr>
        <w:t>Antioxidant effects and insulin resistance improvement of chromium combined with vitamin C and e supplementation for type 2 diabetes mellitus.</w:t>
      </w:r>
      <w:r w:rsidRPr="003C32E4">
        <w:rPr>
          <w:noProof/>
          <w:lang w:val="en-US"/>
        </w:rPr>
        <w:t xml:space="preserve"> </w:t>
      </w:r>
      <w:r w:rsidRPr="003C32E4">
        <w:rPr>
          <w:iCs/>
          <w:noProof/>
          <w:lang w:val="en-US"/>
        </w:rPr>
        <w:t>Journal of Clinical Biochemistry and Nutrition</w:t>
      </w:r>
      <w:r w:rsidRPr="003C32E4">
        <w:rPr>
          <w:noProof/>
          <w:lang w:val="en-US"/>
        </w:rPr>
        <w:t xml:space="preserve"> </w:t>
      </w:r>
      <w:r w:rsidRPr="003C32E4">
        <w:rPr>
          <w:iCs/>
          <w:noProof/>
          <w:lang w:val="en-US"/>
        </w:rPr>
        <w:t>43</w:t>
      </w:r>
      <w:r w:rsidRPr="00BA01AC">
        <w:rPr>
          <w:noProof/>
          <w:lang w:val="en-US"/>
        </w:rPr>
        <w:t>(3)</w:t>
      </w:r>
      <w:r w:rsidR="00803EC2">
        <w:rPr>
          <w:noProof/>
          <w:lang w:val="en-US"/>
        </w:rPr>
        <w:t>:</w:t>
      </w:r>
      <w:r w:rsidRPr="00BA01AC">
        <w:rPr>
          <w:noProof/>
          <w:lang w:val="en-US"/>
        </w:rPr>
        <w:t>191–198</w:t>
      </w:r>
      <w:r w:rsidR="00803EC2">
        <w:rPr>
          <w:noProof/>
          <w:lang w:val="en-US"/>
        </w:rPr>
        <w:t xml:space="preserve"> </w:t>
      </w:r>
      <w:r w:rsidRPr="00BA01AC">
        <w:rPr>
          <w:noProof/>
          <w:lang w:val="en-US"/>
        </w:rPr>
        <w:t>doi:10.3164/jcbn.2008064</w:t>
      </w:r>
    </w:p>
    <w:p w14:paraId="1A232A6E" w14:textId="77777777" w:rsidR="00803EC2" w:rsidRDefault="00BA01AC" w:rsidP="003C32E4">
      <w:pPr>
        <w:rPr>
          <w:noProof/>
          <w:lang w:val="en-US"/>
        </w:rPr>
      </w:pPr>
      <w:r w:rsidRPr="00BA01AC">
        <w:rPr>
          <w:noProof/>
          <w:lang w:val="en-US"/>
        </w:rPr>
        <w:t>Lapik</w:t>
      </w:r>
      <w:r w:rsidR="00803EC2">
        <w:rPr>
          <w:noProof/>
          <w:lang w:val="en-US"/>
        </w:rPr>
        <w:t xml:space="preserve"> </w:t>
      </w:r>
      <w:r w:rsidRPr="00BA01AC">
        <w:rPr>
          <w:noProof/>
          <w:lang w:val="en-US"/>
        </w:rPr>
        <w:t>IA</w:t>
      </w:r>
      <w:r w:rsidR="00803EC2">
        <w:rPr>
          <w:noProof/>
          <w:lang w:val="en-US"/>
        </w:rPr>
        <w:t xml:space="preserve">, </w:t>
      </w:r>
      <w:r w:rsidRPr="00BA01AC">
        <w:rPr>
          <w:noProof/>
          <w:lang w:val="en-US"/>
        </w:rPr>
        <w:t>Sokol’nikov</w:t>
      </w:r>
      <w:r w:rsidR="00803EC2">
        <w:rPr>
          <w:noProof/>
          <w:lang w:val="en-US"/>
        </w:rPr>
        <w:t xml:space="preserve"> </w:t>
      </w:r>
      <w:r w:rsidRPr="00BA01AC">
        <w:rPr>
          <w:noProof/>
          <w:lang w:val="en-US"/>
        </w:rPr>
        <w:t>AA</w:t>
      </w:r>
      <w:r w:rsidR="00803EC2">
        <w:rPr>
          <w:noProof/>
          <w:lang w:val="en-US"/>
        </w:rPr>
        <w:t xml:space="preserve">, </w:t>
      </w:r>
      <w:r w:rsidRPr="00BA01AC">
        <w:rPr>
          <w:noProof/>
          <w:lang w:val="en-US"/>
        </w:rPr>
        <w:t>Sharafetdinov</w:t>
      </w:r>
      <w:r w:rsidR="00803EC2">
        <w:rPr>
          <w:noProof/>
          <w:lang w:val="en-US"/>
        </w:rPr>
        <w:t xml:space="preserve"> </w:t>
      </w:r>
      <w:r w:rsidRPr="00BA01AC">
        <w:rPr>
          <w:noProof/>
          <w:lang w:val="en-US"/>
        </w:rPr>
        <w:t>KK</w:t>
      </w:r>
      <w:r w:rsidR="00803EC2">
        <w:rPr>
          <w:noProof/>
          <w:lang w:val="en-US"/>
        </w:rPr>
        <w:t xml:space="preserve">, </w:t>
      </w:r>
      <w:r w:rsidRPr="00BA01AC">
        <w:rPr>
          <w:noProof/>
          <w:lang w:val="en-US"/>
        </w:rPr>
        <w:t>Sentsova</w:t>
      </w:r>
      <w:r w:rsidR="00803EC2">
        <w:rPr>
          <w:noProof/>
          <w:lang w:val="en-US"/>
        </w:rPr>
        <w:t xml:space="preserve"> </w:t>
      </w:r>
      <w:r w:rsidRPr="00BA01AC">
        <w:rPr>
          <w:noProof/>
          <w:lang w:val="en-US"/>
        </w:rPr>
        <w:t>TB</w:t>
      </w:r>
      <w:r w:rsidR="00803EC2">
        <w:rPr>
          <w:noProof/>
          <w:lang w:val="en-US"/>
        </w:rPr>
        <w:t xml:space="preserve">, </w:t>
      </w:r>
      <w:r w:rsidRPr="00BA01AC">
        <w:rPr>
          <w:noProof/>
          <w:lang w:val="en-US"/>
        </w:rPr>
        <w:t>Plotnikova</w:t>
      </w:r>
      <w:r w:rsidR="00803EC2">
        <w:rPr>
          <w:noProof/>
          <w:lang w:val="en-US"/>
        </w:rPr>
        <w:t xml:space="preserve"> </w:t>
      </w:r>
      <w:r w:rsidRPr="00BA01AC">
        <w:rPr>
          <w:noProof/>
          <w:lang w:val="en-US"/>
        </w:rPr>
        <w:t xml:space="preserve">OA (2014) [Assessment of efficiency of dietotherapy with addition of a vitamin-mineral complex in patients with diabetes mellitus type 2]. </w:t>
      </w:r>
      <w:r w:rsidRPr="003C32E4">
        <w:rPr>
          <w:iCs/>
          <w:noProof/>
          <w:lang w:val="en-US"/>
        </w:rPr>
        <w:t>Voprosy Pitaniia</w:t>
      </w:r>
      <w:r w:rsidR="00803EC2">
        <w:rPr>
          <w:noProof/>
          <w:lang w:val="en-US"/>
        </w:rPr>
        <w:t xml:space="preserve"> </w:t>
      </w:r>
      <w:r w:rsidRPr="003C32E4">
        <w:rPr>
          <w:iCs/>
          <w:noProof/>
          <w:lang w:val="en-US"/>
        </w:rPr>
        <w:t>83</w:t>
      </w:r>
      <w:r w:rsidRPr="00BA01AC">
        <w:rPr>
          <w:noProof/>
          <w:lang w:val="en-US"/>
        </w:rPr>
        <w:t>(3)</w:t>
      </w:r>
      <w:r w:rsidR="00803EC2">
        <w:rPr>
          <w:noProof/>
          <w:lang w:val="en-US"/>
        </w:rPr>
        <w:t>:</w:t>
      </w:r>
      <w:r w:rsidRPr="00BA01AC">
        <w:rPr>
          <w:noProof/>
          <w:lang w:val="en-US"/>
        </w:rPr>
        <w:t>74–81</w:t>
      </w:r>
    </w:p>
    <w:p w14:paraId="1A232A6F" w14:textId="77777777" w:rsidR="00BA01AC" w:rsidRPr="00BA01AC" w:rsidRDefault="00BA01AC" w:rsidP="003C32E4">
      <w:pPr>
        <w:rPr>
          <w:noProof/>
          <w:lang w:val="en-US"/>
        </w:rPr>
      </w:pPr>
    </w:p>
    <w:p w14:paraId="1A232A70" w14:textId="77777777" w:rsidR="00BA01AC" w:rsidRDefault="00BA01AC" w:rsidP="003C32E4">
      <w:pPr>
        <w:rPr>
          <w:noProof/>
          <w:lang w:val="en-US"/>
        </w:rPr>
      </w:pPr>
      <w:r w:rsidRPr="00BA01AC">
        <w:rPr>
          <w:noProof/>
          <w:lang w:val="en-US"/>
        </w:rPr>
        <w:t>Laschinsky N</w:t>
      </w:r>
      <w:r w:rsidR="007A601E">
        <w:rPr>
          <w:noProof/>
          <w:lang w:val="en-US"/>
        </w:rPr>
        <w:t xml:space="preserve">, </w:t>
      </w:r>
      <w:r w:rsidRPr="00BA01AC">
        <w:rPr>
          <w:noProof/>
          <w:lang w:val="en-US"/>
        </w:rPr>
        <w:t>Kottwitz</w:t>
      </w:r>
      <w:r w:rsidR="007A601E">
        <w:rPr>
          <w:noProof/>
          <w:lang w:val="en-US"/>
        </w:rPr>
        <w:t xml:space="preserve"> </w:t>
      </w:r>
      <w:r w:rsidRPr="00BA01AC">
        <w:rPr>
          <w:noProof/>
          <w:lang w:val="en-US"/>
        </w:rPr>
        <w:t>K</w:t>
      </w:r>
      <w:r w:rsidR="007A601E">
        <w:rPr>
          <w:noProof/>
          <w:lang w:val="en-US"/>
        </w:rPr>
        <w:t xml:space="preserve">, </w:t>
      </w:r>
      <w:r w:rsidRPr="00BA01AC">
        <w:rPr>
          <w:noProof/>
          <w:lang w:val="en-US"/>
        </w:rPr>
        <w:t>Freund B</w:t>
      </w:r>
      <w:r w:rsidR="007A601E">
        <w:rPr>
          <w:noProof/>
          <w:lang w:val="en-US"/>
        </w:rPr>
        <w:t xml:space="preserve">, </w:t>
      </w:r>
      <w:r w:rsidRPr="00BA01AC">
        <w:rPr>
          <w:noProof/>
          <w:lang w:val="en-US"/>
        </w:rPr>
        <w:t>Dresow</w:t>
      </w:r>
      <w:r w:rsidR="007A601E">
        <w:rPr>
          <w:noProof/>
          <w:lang w:val="en-US"/>
        </w:rPr>
        <w:t xml:space="preserve"> </w:t>
      </w:r>
      <w:r w:rsidRPr="00BA01AC">
        <w:rPr>
          <w:noProof/>
          <w:lang w:val="en-US"/>
        </w:rPr>
        <w:t>B</w:t>
      </w:r>
      <w:r w:rsidR="007A601E">
        <w:rPr>
          <w:noProof/>
          <w:lang w:val="en-US"/>
        </w:rPr>
        <w:t xml:space="preserve">, </w:t>
      </w:r>
      <w:r w:rsidRPr="00BA01AC">
        <w:rPr>
          <w:noProof/>
          <w:lang w:val="en-US"/>
        </w:rPr>
        <w:t>Fischer</w:t>
      </w:r>
      <w:r w:rsidR="007A601E">
        <w:rPr>
          <w:noProof/>
          <w:lang w:val="en-US"/>
        </w:rPr>
        <w:t xml:space="preserve"> </w:t>
      </w:r>
      <w:r w:rsidRPr="00BA01AC">
        <w:rPr>
          <w:noProof/>
          <w:lang w:val="en-US"/>
        </w:rPr>
        <w:t>R</w:t>
      </w:r>
      <w:r w:rsidR="007A601E">
        <w:rPr>
          <w:noProof/>
          <w:lang w:val="en-US"/>
        </w:rPr>
        <w:t xml:space="preserve">, </w:t>
      </w:r>
      <w:r w:rsidRPr="00BA01AC">
        <w:rPr>
          <w:noProof/>
          <w:lang w:val="en-US"/>
        </w:rPr>
        <w:t>Nielsen</w:t>
      </w:r>
      <w:r w:rsidR="007A601E">
        <w:rPr>
          <w:noProof/>
          <w:lang w:val="en-US"/>
        </w:rPr>
        <w:t xml:space="preserve"> </w:t>
      </w:r>
      <w:r w:rsidRPr="00BA01AC">
        <w:rPr>
          <w:noProof/>
          <w:lang w:val="en-US"/>
        </w:rPr>
        <w:t>P (2012)</w:t>
      </w:r>
      <w:r w:rsidR="00803EC2">
        <w:rPr>
          <w:noProof/>
          <w:lang w:val="en-US"/>
        </w:rPr>
        <w:t xml:space="preserve"> </w:t>
      </w:r>
      <w:r w:rsidRPr="00BA01AC">
        <w:rPr>
          <w:noProof/>
          <w:lang w:val="en-US"/>
        </w:rPr>
        <w:t xml:space="preserve">Bioavailability of chromium(III)-supplements in rats and humans. </w:t>
      </w:r>
      <w:r w:rsidRPr="003C32E4">
        <w:rPr>
          <w:iCs/>
          <w:noProof/>
          <w:lang w:val="en-US"/>
        </w:rPr>
        <w:t>BioMetals</w:t>
      </w:r>
      <w:r w:rsidR="00803EC2">
        <w:rPr>
          <w:noProof/>
          <w:lang w:val="en-US"/>
        </w:rPr>
        <w:t xml:space="preserve"> </w:t>
      </w:r>
      <w:r w:rsidRPr="003C32E4">
        <w:rPr>
          <w:iCs/>
          <w:noProof/>
          <w:lang w:val="en-US"/>
        </w:rPr>
        <w:t>25</w:t>
      </w:r>
      <w:r w:rsidRPr="003C32E4">
        <w:rPr>
          <w:noProof/>
          <w:lang w:val="en-US"/>
        </w:rPr>
        <w:t>(5)</w:t>
      </w:r>
      <w:r w:rsidR="00803EC2">
        <w:rPr>
          <w:noProof/>
          <w:lang w:val="en-US"/>
        </w:rPr>
        <w:t>:</w:t>
      </w:r>
      <w:r w:rsidRPr="00BA01AC">
        <w:rPr>
          <w:noProof/>
          <w:lang w:val="en-US"/>
        </w:rPr>
        <w:t>1051–1060</w:t>
      </w:r>
      <w:r w:rsidR="00803EC2">
        <w:rPr>
          <w:noProof/>
          <w:lang w:val="en-US"/>
        </w:rPr>
        <w:t xml:space="preserve"> </w:t>
      </w:r>
      <w:r w:rsidRPr="00BA01AC">
        <w:rPr>
          <w:noProof/>
          <w:lang w:val="en-US"/>
        </w:rPr>
        <w:t>doi:10.1007/s10534-012-9571-5</w:t>
      </w:r>
    </w:p>
    <w:p w14:paraId="1A232A71" w14:textId="77777777" w:rsidR="007A601E" w:rsidRPr="00BA01AC" w:rsidRDefault="007A601E" w:rsidP="003C32E4">
      <w:pPr>
        <w:rPr>
          <w:noProof/>
          <w:lang w:val="en-US"/>
        </w:rPr>
      </w:pPr>
    </w:p>
    <w:p w14:paraId="1A232A72" w14:textId="77777777" w:rsidR="00236E23" w:rsidRDefault="00BA01AC" w:rsidP="003C32E4">
      <w:pPr>
        <w:rPr>
          <w:noProof/>
          <w:lang w:val="en-US"/>
        </w:rPr>
      </w:pPr>
      <w:r w:rsidRPr="00BA01AC">
        <w:rPr>
          <w:noProof/>
          <w:lang w:val="en-US"/>
        </w:rPr>
        <w:t>Martin</w:t>
      </w:r>
      <w:r w:rsidR="00236E23">
        <w:rPr>
          <w:noProof/>
          <w:lang w:val="en-US"/>
        </w:rPr>
        <w:t xml:space="preserve"> </w:t>
      </w:r>
      <w:r w:rsidRPr="00BA01AC">
        <w:rPr>
          <w:noProof/>
          <w:lang w:val="en-US"/>
        </w:rPr>
        <w:t>J</w:t>
      </w:r>
      <w:r w:rsidR="00236E23">
        <w:rPr>
          <w:noProof/>
          <w:lang w:val="en-US"/>
        </w:rPr>
        <w:t xml:space="preserve">, </w:t>
      </w:r>
      <w:r w:rsidRPr="00BA01AC">
        <w:rPr>
          <w:noProof/>
          <w:lang w:val="en-US"/>
        </w:rPr>
        <w:t>Wang</w:t>
      </w:r>
      <w:r w:rsidR="00236E23">
        <w:rPr>
          <w:noProof/>
          <w:lang w:val="en-US"/>
        </w:rPr>
        <w:t xml:space="preserve"> </w:t>
      </w:r>
      <w:r w:rsidRPr="00BA01AC">
        <w:rPr>
          <w:noProof/>
          <w:lang w:val="en-US"/>
        </w:rPr>
        <w:t>ZQ</w:t>
      </w:r>
      <w:r w:rsidR="00236E23">
        <w:rPr>
          <w:noProof/>
          <w:lang w:val="en-US"/>
        </w:rPr>
        <w:t xml:space="preserve">, </w:t>
      </w:r>
      <w:r w:rsidRPr="00BA01AC">
        <w:rPr>
          <w:noProof/>
          <w:lang w:val="en-US"/>
        </w:rPr>
        <w:t>Zhang</w:t>
      </w:r>
      <w:r w:rsidR="00236E23">
        <w:rPr>
          <w:noProof/>
          <w:lang w:val="en-US"/>
        </w:rPr>
        <w:t xml:space="preserve"> </w:t>
      </w:r>
      <w:r w:rsidRPr="00BA01AC">
        <w:rPr>
          <w:noProof/>
          <w:lang w:val="en-US"/>
        </w:rPr>
        <w:t>XH</w:t>
      </w:r>
      <w:r w:rsidR="00236E23">
        <w:rPr>
          <w:noProof/>
          <w:lang w:val="en-US"/>
        </w:rPr>
        <w:t xml:space="preserve">, </w:t>
      </w:r>
      <w:r w:rsidRPr="00BA01AC">
        <w:rPr>
          <w:noProof/>
          <w:lang w:val="en-US"/>
        </w:rPr>
        <w:t>Watchel</w:t>
      </w:r>
      <w:r w:rsidR="00236E23">
        <w:rPr>
          <w:noProof/>
          <w:lang w:val="en-US"/>
        </w:rPr>
        <w:t xml:space="preserve"> </w:t>
      </w:r>
      <w:r w:rsidRPr="00BA01AC">
        <w:rPr>
          <w:noProof/>
          <w:lang w:val="en-US"/>
        </w:rPr>
        <w:t>D</w:t>
      </w:r>
      <w:r w:rsidR="00236E23">
        <w:rPr>
          <w:noProof/>
          <w:lang w:val="en-US"/>
        </w:rPr>
        <w:t xml:space="preserve">, </w:t>
      </w:r>
      <w:r w:rsidRPr="00BA01AC">
        <w:rPr>
          <w:noProof/>
          <w:lang w:val="en-US"/>
        </w:rPr>
        <w:t>Volaufova</w:t>
      </w:r>
      <w:r w:rsidR="00236E23">
        <w:rPr>
          <w:noProof/>
          <w:lang w:val="en-US"/>
        </w:rPr>
        <w:t xml:space="preserve"> </w:t>
      </w:r>
      <w:r w:rsidRPr="00BA01AC">
        <w:rPr>
          <w:noProof/>
          <w:lang w:val="en-US"/>
        </w:rPr>
        <w:t>J</w:t>
      </w:r>
      <w:r w:rsidR="00236E23">
        <w:rPr>
          <w:noProof/>
          <w:lang w:val="en-US"/>
        </w:rPr>
        <w:t xml:space="preserve">, </w:t>
      </w:r>
      <w:r w:rsidRPr="00BA01AC">
        <w:rPr>
          <w:noProof/>
          <w:lang w:val="en-US"/>
        </w:rPr>
        <w:t>Matthews</w:t>
      </w:r>
      <w:r w:rsidR="00236E23">
        <w:rPr>
          <w:noProof/>
          <w:lang w:val="en-US"/>
        </w:rPr>
        <w:t xml:space="preserve"> </w:t>
      </w:r>
      <w:r w:rsidRPr="00BA01AC">
        <w:rPr>
          <w:noProof/>
          <w:lang w:val="en-US"/>
        </w:rPr>
        <w:t>DE</w:t>
      </w:r>
      <w:r w:rsidR="00236E23">
        <w:rPr>
          <w:noProof/>
          <w:lang w:val="en-US"/>
        </w:rPr>
        <w:t xml:space="preserve">, </w:t>
      </w:r>
      <w:r w:rsidRPr="00BA01AC">
        <w:rPr>
          <w:noProof/>
          <w:lang w:val="en-US"/>
        </w:rPr>
        <w:t>Cefalu</w:t>
      </w:r>
      <w:r w:rsidR="00236E23">
        <w:rPr>
          <w:noProof/>
          <w:lang w:val="en-US"/>
        </w:rPr>
        <w:t xml:space="preserve"> </w:t>
      </w:r>
      <w:r w:rsidRPr="00BA01AC">
        <w:rPr>
          <w:noProof/>
          <w:lang w:val="en-US"/>
        </w:rPr>
        <w:t>WT</w:t>
      </w:r>
      <w:r w:rsidR="00236E23">
        <w:rPr>
          <w:noProof/>
          <w:lang w:val="en-US"/>
        </w:rPr>
        <w:t xml:space="preserve"> </w:t>
      </w:r>
      <w:r w:rsidRPr="00BA01AC">
        <w:rPr>
          <w:noProof/>
          <w:lang w:val="en-US"/>
        </w:rPr>
        <w:t xml:space="preserve">(2006) Chromium Picolinate Attenuates Body Weight Gain and Increases Insulin Sensitivity in Subjects With Type 2 Diabetes. </w:t>
      </w:r>
      <w:r w:rsidRPr="003C32E4">
        <w:rPr>
          <w:iCs/>
          <w:noProof/>
          <w:lang w:val="en-US"/>
        </w:rPr>
        <w:t>D</w:t>
      </w:r>
      <w:r w:rsidR="007C1873" w:rsidRPr="003C32E4">
        <w:rPr>
          <w:iCs/>
          <w:noProof/>
          <w:lang w:val="en-US"/>
        </w:rPr>
        <w:t>i</w:t>
      </w:r>
      <w:r w:rsidRPr="003C32E4">
        <w:rPr>
          <w:iCs/>
          <w:noProof/>
          <w:lang w:val="en-US"/>
        </w:rPr>
        <w:t>abetes Care</w:t>
      </w:r>
      <w:r w:rsidR="00236E23">
        <w:rPr>
          <w:noProof/>
          <w:lang w:val="en-US"/>
        </w:rPr>
        <w:t xml:space="preserve"> </w:t>
      </w:r>
      <w:r w:rsidRPr="003C32E4">
        <w:rPr>
          <w:iCs/>
          <w:noProof/>
          <w:lang w:val="en-US"/>
        </w:rPr>
        <w:t>29</w:t>
      </w:r>
      <w:r w:rsidRPr="003C32E4">
        <w:rPr>
          <w:noProof/>
          <w:lang w:val="en-US"/>
        </w:rPr>
        <w:t>(</w:t>
      </w:r>
      <w:r w:rsidRPr="00BA01AC">
        <w:rPr>
          <w:noProof/>
          <w:lang w:val="en-US"/>
        </w:rPr>
        <w:t>8)</w:t>
      </w:r>
      <w:r w:rsidR="00236E23">
        <w:rPr>
          <w:noProof/>
          <w:lang w:val="en-US"/>
        </w:rPr>
        <w:t>:</w:t>
      </w:r>
      <w:r w:rsidRPr="00BA01AC">
        <w:rPr>
          <w:noProof/>
          <w:lang w:val="en-US"/>
        </w:rPr>
        <w:t>1826–1832 doi:10.2337/dc06-0254</w:t>
      </w:r>
    </w:p>
    <w:p w14:paraId="1A232A73" w14:textId="77777777" w:rsidR="00BA01AC" w:rsidRPr="00BA01AC" w:rsidRDefault="00BA01AC" w:rsidP="003C32E4">
      <w:pPr>
        <w:rPr>
          <w:noProof/>
          <w:lang w:val="en-US"/>
        </w:rPr>
      </w:pPr>
    </w:p>
    <w:p w14:paraId="1A232A74" w14:textId="77777777" w:rsidR="00BA01AC" w:rsidRDefault="00BA01AC" w:rsidP="003C32E4">
      <w:pPr>
        <w:rPr>
          <w:noProof/>
          <w:lang w:val="en-US"/>
        </w:rPr>
      </w:pPr>
      <w:r w:rsidRPr="00BA01AC">
        <w:rPr>
          <w:noProof/>
          <w:lang w:val="en-US"/>
        </w:rPr>
        <w:t>Miranda ER</w:t>
      </w:r>
      <w:r w:rsidR="00F55B0D">
        <w:rPr>
          <w:noProof/>
          <w:lang w:val="en-US"/>
        </w:rPr>
        <w:t xml:space="preserve">, </w:t>
      </w:r>
      <w:r w:rsidRPr="00BA01AC">
        <w:rPr>
          <w:noProof/>
          <w:lang w:val="en-US"/>
        </w:rPr>
        <w:t>Dey CS</w:t>
      </w:r>
      <w:r w:rsidR="00F55B0D">
        <w:rPr>
          <w:noProof/>
          <w:lang w:val="en-US"/>
        </w:rPr>
        <w:t xml:space="preserve"> </w:t>
      </w:r>
      <w:r w:rsidRPr="00BA01AC">
        <w:rPr>
          <w:noProof/>
          <w:lang w:val="en-US"/>
        </w:rPr>
        <w:t xml:space="preserve">(2004) Effect of chromium and zinc on insulin signaling in skeletal muscle cells. </w:t>
      </w:r>
      <w:r w:rsidRPr="003C32E4">
        <w:rPr>
          <w:iCs/>
          <w:noProof/>
          <w:lang w:val="en-US"/>
        </w:rPr>
        <w:t>Biological Trace Element Research</w:t>
      </w:r>
      <w:r w:rsidR="00F55B0D">
        <w:rPr>
          <w:noProof/>
          <w:lang w:val="en-US"/>
        </w:rPr>
        <w:t xml:space="preserve"> </w:t>
      </w:r>
      <w:r w:rsidRPr="003C32E4">
        <w:rPr>
          <w:iCs/>
          <w:noProof/>
          <w:lang w:val="en-US"/>
        </w:rPr>
        <w:t>101</w:t>
      </w:r>
      <w:r w:rsidRPr="003C32E4">
        <w:rPr>
          <w:noProof/>
          <w:lang w:val="en-US"/>
        </w:rPr>
        <w:t>(</w:t>
      </w:r>
      <w:r w:rsidRPr="00BA01AC">
        <w:rPr>
          <w:noProof/>
          <w:lang w:val="en-US"/>
        </w:rPr>
        <w:t>1)</w:t>
      </w:r>
      <w:r w:rsidR="00F55B0D">
        <w:rPr>
          <w:noProof/>
          <w:lang w:val="en-US"/>
        </w:rPr>
        <w:t>:</w:t>
      </w:r>
      <w:r w:rsidRPr="00BA01AC">
        <w:rPr>
          <w:noProof/>
          <w:lang w:val="en-US"/>
        </w:rPr>
        <w:t>19–36 doi:10.1385/BTER:101:1:19</w:t>
      </w:r>
    </w:p>
    <w:p w14:paraId="1A232A75" w14:textId="77777777" w:rsidR="00F55B0D" w:rsidRPr="00BA01AC" w:rsidRDefault="00F55B0D" w:rsidP="003C32E4">
      <w:pPr>
        <w:rPr>
          <w:noProof/>
          <w:lang w:val="en-US"/>
        </w:rPr>
      </w:pPr>
    </w:p>
    <w:p w14:paraId="1A232A76" w14:textId="77777777" w:rsidR="00611ACA" w:rsidRDefault="00BA01AC" w:rsidP="003C32E4">
      <w:pPr>
        <w:rPr>
          <w:noProof/>
          <w:lang w:val="en-US"/>
        </w:rPr>
      </w:pPr>
      <w:r w:rsidRPr="00A53EFD">
        <w:rPr>
          <w:noProof/>
          <w:lang w:val="en-US"/>
        </w:rPr>
        <w:t>National Health and Medical Research</w:t>
      </w:r>
      <w:r w:rsidRPr="00BA01AC">
        <w:rPr>
          <w:noProof/>
          <w:lang w:val="en-US"/>
        </w:rPr>
        <w:t xml:space="preserve"> Council</w:t>
      </w:r>
      <w:r w:rsidR="00980ACE">
        <w:rPr>
          <w:noProof/>
          <w:lang w:val="en-US"/>
        </w:rPr>
        <w:t xml:space="preserve"> and NZ MoH</w:t>
      </w:r>
      <w:r w:rsidR="00611ACA">
        <w:rPr>
          <w:noProof/>
          <w:lang w:val="en-US"/>
        </w:rPr>
        <w:t xml:space="preserve"> </w:t>
      </w:r>
      <w:r w:rsidRPr="00BA01AC">
        <w:rPr>
          <w:noProof/>
          <w:lang w:val="en-US"/>
        </w:rPr>
        <w:t>(2006)</w:t>
      </w:r>
      <w:r w:rsidR="00611ACA">
        <w:rPr>
          <w:noProof/>
          <w:lang w:val="en-US"/>
        </w:rPr>
        <w:t xml:space="preserve"> </w:t>
      </w:r>
      <w:r w:rsidRPr="003C32E4">
        <w:rPr>
          <w:noProof/>
          <w:lang w:val="en-US"/>
        </w:rPr>
        <w:t>Nutrient Reference Values for Australia and New Zealand Including Recommended Dietary Intakes</w:t>
      </w:r>
    </w:p>
    <w:p w14:paraId="1A232A77" w14:textId="77777777" w:rsidR="00BA01AC" w:rsidRPr="00BA01AC" w:rsidRDefault="00BA01AC" w:rsidP="003C32E4">
      <w:pPr>
        <w:rPr>
          <w:noProof/>
          <w:lang w:val="en-US"/>
        </w:rPr>
      </w:pPr>
    </w:p>
    <w:p w14:paraId="1A232A78" w14:textId="77777777" w:rsidR="00BA01AC" w:rsidRDefault="00BA01AC" w:rsidP="003C32E4">
      <w:pPr>
        <w:rPr>
          <w:noProof/>
          <w:lang w:val="en-US"/>
        </w:rPr>
      </w:pPr>
      <w:r w:rsidRPr="00BA01AC">
        <w:rPr>
          <w:noProof/>
          <w:lang w:val="en-US"/>
        </w:rPr>
        <w:t>National Kidney Foundation</w:t>
      </w:r>
      <w:r w:rsidR="00611ACA">
        <w:rPr>
          <w:noProof/>
          <w:lang w:val="en-US"/>
        </w:rPr>
        <w:t xml:space="preserve"> </w:t>
      </w:r>
      <w:r w:rsidRPr="00BA01AC">
        <w:rPr>
          <w:noProof/>
          <w:lang w:val="en-US"/>
        </w:rPr>
        <w:t xml:space="preserve">(2002) </w:t>
      </w:r>
      <w:r w:rsidRPr="003C32E4">
        <w:rPr>
          <w:noProof/>
          <w:lang w:val="en-US"/>
        </w:rPr>
        <w:t xml:space="preserve">K/DOQI Clinical Practice Guidelines for Chronic Kidney Disease: Evaluation, Clasification and Stratification. American Journal of Kidney Diseases </w:t>
      </w:r>
      <w:r w:rsidRPr="00BA01AC">
        <w:rPr>
          <w:noProof/>
          <w:lang w:val="en-US"/>
        </w:rPr>
        <w:t>(Vol. 39)</w:t>
      </w:r>
      <w:r w:rsidR="00611ACA">
        <w:rPr>
          <w:noProof/>
          <w:lang w:val="en-US"/>
        </w:rPr>
        <w:t xml:space="preserve"> </w:t>
      </w:r>
      <w:r w:rsidRPr="00BA01AC">
        <w:rPr>
          <w:noProof/>
          <w:lang w:val="en-US"/>
        </w:rPr>
        <w:t>doi:10.1634/theoncologist.2011-S2-45</w:t>
      </w:r>
    </w:p>
    <w:p w14:paraId="1A232A79" w14:textId="77777777" w:rsidR="00611ACA" w:rsidRPr="00BA01AC" w:rsidRDefault="00611ACA" w:rsidP="003C32E4">
      <w:pPr>
        <w:rPr>
          <w:noProof/>
          <w:lang w:val="en-US"/>
        </w:rPr>
      </w:pPr>
    </w:p>
    <w:p w14:paraId="1A232A7A" w14:textId="77777777" w:rsidR="00BA01AC" w:rsidRDefault="00BA01AC" w:rsidP="003C32E4">
      <w:pPr>
        <w:rPr>
          <w:noProof/>
          <w:lang w:val="en-US"/>
        </w:rPr>
      </w:pPr>
      <w:r w:rsidRPr="00BA01AC">
        <w:rPr>
          <w:noProof/>
          <w:lang w:val="en-US"/>
        </w:rPr>
        <w:t>New Zealand Society for the Study of Diabetes (NZSSD) (2011)</w:t>
      </w:r>
      <w:r w:rsidR="00611ACA">
        <w:rPr>
          <w:noProof/>
          <w:lang w:val="en-US"/>
        </w:rPr>
        <w:t xml:space="preserve"> </w:t>
      </w:r>
      <w:r w:rsidRPr="003C32E4">
        <w:rPr>
          <w:iCs/>
          <w:noProof/>
          <w:lang w:val="en-US"/>
        </w:rPr>
        <w:t>NZSSD Position Statement on the diagnosis of, and screening for, Type 2 Diabetes</w:t>
      </w:r>
      <w:r w:rsidR="00611ACA">
        <w:rPr>
          <w:noProof/>
          <w:lang w:val="en-US"/>
        </w:rPr>
        <w:t xml:space="preserve"> </w:t>
      </w:r>
      <w:hyperlink r:id="rId34" w:history="1">
        <w:r w:rsidR="00611ACA" w:rsidRPr="000F2D09">
          <w:rPr>
            <w:rStyle w:val="Hyperlink"/>
            <w:noProof/>
            <w:lang w:val="en-US"/>
          </w:rPr>
          <w:t>http://www.nzssd.org.nz/HbA1c/1.%20NZSSD%20position%20statement%20on%20screening%20for%20type%202%20diabetes%20final%20Sept%202011.pdf</w:t>
        </w:r>
      </w:hyperlink>
    </w:p>
    <w:p w14:paraId="1A232A7B" w14:textId="77777777" w:rsidR="00611ACA" w:rsidRPr="00BA01AC" w:rsidRDefault="00611ACA" w:rsidP="003C32E4">
      <w:pPr>
        <w:rPr>
          <w:noProof/>
          <w:lang w:val="en-US"/>
        </w:rPr>
      </w:pPr>
    </w:p>
    <w:p w14:paraId="1A232A7C" w14:textId="77777777" w:rsidR="00BA01AC" w:rsidRDefault="00BA01AC" w:rsidP="003C32E4">
      <w:pPr>
        <w:rPr>
          <w:noProof/>
          <w:lang w:val="en-US"/>
        </w:rPr>
      </w:pPr>
      <w:r w:rsidRPr="00A53EFD">
        <w:rPr>
          <w:noProof/>
          <w:lang w:val="en-US"/>
        </w:rPr>
        <w:t>NHMRC additional levels</w:t>
      </w:r>
      <w:r w:rsidRPr="003C32E4">
        <w:rPr>
          <w:noProof/>
          <w:lang w:val="en-US"/>
        </w:rPr>
        <w:t xml:space="preserve"> of evidence and grades for recommendations for developers of guidelines Introduction</w:t>
      </w:r>
      <w:r w:rsidR="00611ACA">
        <w:rPr>
          <w:noProof/>
          <w:lang w:val="en-US"/>
        </w:rPr>
        <w:t xml:space="preserve"> </w:t>
      </w:r>
      <w:r w:rsidRPr="003C32E4">
        <w:rPr>
          <w:noProof/>
          <w:lang w:val="en-US"/>
        </w:rPr>
        <w:t>(2009)</w:t>
      </w:r>
      <w:r w:rsidR="00611ACA">
        <w:rPr>
          <w:noProof/>
          <w:lang w:val="en-US"/>
        </w:rPr>
        <w:t xml:space="preserve"> </w:t>
      </w:r>
      <w:r w:rsidRPr="003C32E4">
        <w:rPr>
          <w:noProof/>
          <w:lang w:val="en-US"/>
        </w:rPr>
        <w:t>National Health and Medical Research Council (NHMRC).</w:t>
      </w:r>
      <w:r w:rsidR="007D19D8">
        <w:rPr>
          <w:noProof/>
          <w:lang w:val="en-US"/>
        </w:rPr>
        <w:t xml:space="preserve"> </w:t>
      </w:r>
      <w:hyperlink r:id="rId35" w:history="1">
        <w:r w:rsidR="00611ACA" w:rsidRPr="000F2D09">
          <w:rPr>
            <w:rStyle w:val="Hyperlink"/>
            <w:noProof/>
            <w:lang w:val="en-US"/>
          </w:rPr>
          <w:t>https://www.nhmrc.gov.au/_files_nhmrc/file/guidelines/developers/nhmrc_levels_grades_evidence_120423.pdf</w:t>
        </w:r>
      </w:hyperlink>
    </w:p>
    <w:p w14:paraId="1A232A7D" w14:textId="77777777" w:rsidR="00611ACA" w:rsidRPr="00BA01AC" w:rsidRDefault="00611ACA" w:rsidP="003C32E4">
      <w:pPr>
        <w:rPr>
          <w:noProof/>
          <w:lang w:val="en-US"/>
        </w:rPr>
      </w:pPr>
    </w:p>
    <w:p w14:paraId="1A232A7E" w14:textId="77777777" w:rsidR="00BA01AC" w:rsidRDefault="00BA01AC" w:rsidP="003C32E4">
      <w:pPr>
        <w:rPr>
          <w:noProof/>
          <w:lang w:val="en-US"/>
        </w:rPr>
      </w:pPr>
      <w:r w:rsidRPr="00BA01AC">
        <w:rPr>
          <w:noProof/>
          <w:lang w:val="en-US"/>
        </w:rPr>
        <w:t>Nissen</w:t>
      </w:r>
      <w:r w:rsidR="00611ACA">
        <w:rPr>
          <w:noProof/>
          <w:lang w:val="en-US"/>
        </w:rPr>
        <w:t xml:space="preserve"> </w:t>
      </w:r>
      <w:r w:rsidRPr="00BA01AC">
        <w:rPr>
          <w:noProof/>
          <w:lang w:val="en-US"/>
        </w:rPr>
        <w:t>T</w:t>
      </w:r>
      <w:r w:rsidR="00611ACA">
        <w:rPr>
          <w:noProof/>
          <w:lang w:val="en-US"/>
        </w:rPr>
        <w:t xml:space="preserve">, </w:t>
      </w:r>
      <w:r w:rsidRPr="00BA01AC">
        <w:rPr>
          <w:noProof/>
          <w:lang w:val="en-US"/>
        </w:rPr>
        <w:t>Wynn</w:t>
      </w:r>
      <w:r w:rsidR="00611ACA">
        <w:rPr>
          <w:noProof/>
          <w:lang w:val="en-US"/>
        </w:rPr>
        <w:t xml:space="preserve"> </w:t>
      </w:r>
      <w:r w:rsidRPr="00BA01AC">
        <w:rPr>
          <w:noProof/>
          <w:lang w:val="en-US"/>
        </w:rPr>
        <w:t>R</w:t>
      </w:r>
      <w:r w:rsidR="00611ACA">
        <w:rPr>
          <w:noProof/>
          <w:lang w:val="en-US"/>
        </w:rPr>
        <w:t xml:space="preserve"> </w:t>
      </w:r>
      <w:r w:rsidRPr="00BA01AC">
        <w:rPr>
          <w:noProof/>
          <w:lang w:val="en-US"/>
        </w:rPr>
        <w:t>(2014)</w:t>
      </w:r>
      <w:r w:rsidR="00611ACA">
        <w:rPr>
          <w:noProof/>
          <w:lang w:val="en-US"/>
        </w:rPr>
        <w:t xml:space="preserve"> </w:t>
      </w:r>
      <w:r w:rsidRPr="00BA01AC">
        <w:rPr>
          <w:noProof/>
          <w:lang w:val="en-US"/>
        </w:rPr>
        <w:t xml:space="preserve">The clinical case report: a review of its merits and limitations. </w:t>
      </w:r>
      <w:r w:rsidRPr="003C32E4">
        <w:rPr>
          <w:iCs/>
          <w:noProof/>
          <w:lang w:val="en-US"/>
        </w:rPr>
        <w:t>BMC Research Notes</w:t>
      </w:r>
      <w:r w:rsidRPr="003C32E4">
        <w:rPr>
          <w:noProof/>
          <w:lang w:val="en-US"/>
        </w:rPr>
        <w:t xml:space="preserve">, </w:t>
      </w:r>
      <w:r w:rsidRPr="003C32E4">
        <w:rPr>
          <w:iCs/>
          <w:noProof/>
          <w:lang w:val="en-US"/>
        </w:rPr>
        <w:t>7</w:t>
      </w:r>
      <w:r w:rsidRPr="003C32E4">
        <w:rPr>
          <w:noProof/>
          <w:lang w:val="en-US"/>
        </w:rPr>
        <w:t>,</w:t>
      </w:r>
      <w:r w:rsidRPr="00BA01AC">
        <w:rPr>
          <w:noProof/>
          <w:lang w:val="en-US"/>
        </w:rPr>
        <w:t xml:space="preserve"> 264</w:t>
      </w:r>
      <w:r w:rsidR="00611ACA">
        <w:rPr>
          <w:noProof/>
          <w:lang w:val="en-US"/>
        </w:rPr>
        <w:t xml:space="preserve"> </w:t>
      </w:r>
      <w:r w:rsidRPr="00BA01AC">
        <w:rPr>
          <w:noProof/>
          <w:lang w:val="en-US"/>
        </w:rPr>
        <w:t>doi:10.1186/1756-0500-7-264</w:t>
      </w:r>
    </w:p>
    <w:p w14:paraId="1A232A7F" w14:textId="77777777" w:rsidR="00611ACA" w:rsidRPr="00BA01AC" w:rsidRDefault="00611ACA" w:rsidP="003C32E4">
      <w:pPr>
        <w:rPr>
          <w:noProof/>
          <w:lang w:val="en-US"/>
        </w:rPr>
      </w:pPr>
    </w:p>
    <w:p w14:paraId="1A232A80" w14:textId="77777777" w:rsidR="00611ACA" w:rsidRDefault="00BA01AC" w:rsidP="003C32E4">
      <w:pPr>
        <w:rPr>
          <w:noProof/>
          <w:lang w:val="en-US"/>
        </w:rPr>
      </w:pPr>
      <w:r w:rsidRPr="00BA01AC">
        <w:rPr>
          <w:noProof/>
          <w:lang w:val="en-US"/>
        </w:rPr>
        <w:t>Patal</w:t>
      </w:r>
      <w:r w:rsidR="00611ACA">
        <w:rPr>
          <w:noProof/>
          <w:lang w:val="en-US"/>
        </w:rPr>
        <w:t xml:space="preserve"> </w:t>
      </w:r>
      <w:r w:rsidRPr="00BA01AC">
        <w:rPr>
          <w:noProof/>
          <w:lang w:val="en-US"/>
        </w:rPr>
        <w:t>PC</w:t>
      </w:r>
      <w:r w:rsidR="00611ACA">
        <w:rPr>
          <w:noProof/>
          <w:lang w:val="en-US"/>
        </w:rPr>
        <w:t xml:space="preserve">, </w:t>
      </w:r>
      <w:r w:rsidRPr="00BA01AC">
        <w:rPr>
          <w:noProof/>
          <w:lang w:val="en-US"/>
        </w:rPr>
        <w:t>Cardino</w:t>
      </w:r>
      <w:r w:rsidR="00611ACA">
        <w:rPr>
          <w:noProof/>
          <w:lang w:val="en-US"/>
        </w:rPr>
        <w:t xml:space="preserve"> </w:t>
      </w:r>
      <w:r w:rsidRPr="00BA01AC">
        <w:rPr>
          <w:noProof/>
          <w:lang w:val="en-US"/>
        </w:rPr>
        <w:t>MT</w:t>
      </w:r>
      <w:r w:rsidR="00611ACA">
        <w:rPr>
          <w:noProof/>
          <w:lang w:val="en-US"/>
        </w:rPr>
        <w:t xml:space="preserve">, </w:t>
      </w:r>
      <w:r w:rsidRPr="00BA01AC">
        <w:rPr>
          <w:noProof/>
          <w:lang w:val="en-US"/>
        </w:rPr>
        <w:t>Jimeno</w:t>
      </w:r>
      <w:r w:rsidR="00611ACA">
        <w:rPr>
          <w:noProof/>
          <w:lang w:val="en-US"/>
        </w:rPr>
        <w:t xml:space="preserve"> </w:t>
      </w:r>
      <w:r w:rsidRPr="00BA01AC">
        <w:rPr>
          <w:noProof/>
          <w:lang w:val="en-US"/>
        </w:rPr>
        <w:t>CA</w:t>
      </w:r>
      <w:r w:rsidR="00611ACA">
        <w:rPr>
          <w:noProof/>
          <w:lang w:val="en-US"/>
        </w:rPr>
        <w:t xml:space="preserve"> </w:t>
      </w:r>
      <w:r w:rsidRPr="00BA01AC">
        <w:rPr>
          <w:noProof/>
          <w:lang w:val="en-US"/>
        </w:rPr>
        <w:t>(2010)</w:t>
      </w:r>
      <w:r w:rsidR="00611ACA">
        <w:rPr>
          <w:noProof/>
          <w:lang w:val="en-US"/>
        </w:rPr>
        <w:t xml:space="preserve"> </w:t>
      </w:r>
      <w:r w:rsidRPr="00BA01AC">
        <w:rPr>
          <w:noProof/>
          <w:lang w:val="en-US"/>
        </w:rPr>
        <w:t xml:space="preserve">A meta-analysis on the effect of chromium picolinate on glucose and lipid profiles among patients with type 2 diabetes mellitus. </w:t>
      </w:r>
      <w:r w:rsidRPr="003C32E4">
        <w:rPr>
          <w:iCs/>
          <w:noProof/>
          <w:lang w:val="en-US"/>
        </w:rPr>
        <w:t>Phillippine Journal of Internal Medicine</w:t>
      </w:r>
      <w:r w:rsidR="00611ACA">
        <w:rPr>
          <w:noProof/>
          <w:lang w:val="en-US"/>
        </w:rPr>
        <w:t xml:space="preserve"> </w:t>
      </w:r>
      <w:r w:rsidRPr="003C32E4">
        <w:rPr>
          <w:iCs/>
          <w:noProof/>
          <w:lang w:val="en-US"/>
        </w:rPr>
        <w:t>48</w:t>
      </w:r>
      <w:r w:rsidRPr="003C32E4">
        <w:rPr>
          <w:noProof/>
          <w:lang w:val="en-US"/>
        </w:rPr>
        <w:t>(</w:t>
      </w:r>
      <w:r w:rsidRPr="00BA01AC">
        <w:rPr>
          <w:noProof/>
          <w:lang w:val="en-US"/>
        </w:rPr>
        <w:t>1)</w:t>
      </w:r>
      <w:r w:rsidR="00611ACA">
        <w:rPr>
          <w:noProof/>
          <w:lang w:val="en-US"/>
        </w:rPr>
        <w:t>:</w:t>
      </w:r>
      <w:r w:rsidRPr="00BA01AC">
        <w:rPr>
          <w:noProof/>
          <w:lang w:val="en-US"/>
        </w:rPr>
        <w:t>32–37</w:t>
      </w:r>
    </w:p>
    <w:p w14:paraId="1A232A81" w14:textId="77777777" w:rsidR="00BA01AC" w:rsidRPr="00BA01AC" w:rsidRDefault="00BA01AC" w:rsidP="003C32E4">
      <w:pPr>
        <w:rPr>
          <w:noProof/>
          <w:lang w:val="en-US"/>
        </w:rPr>
      </w:pPr>
    </w:p>
    <w:p w14:paraId="1A232A82" w14:textId="77777777" w:rsidR="00BA01AC" w:rsidRDefault="00BA01AC" w:rsidP="003C32E4">
      <w:pPr>
        <w:rPr>
          <w:noProof/>
          <w:szCs w:val="24"/>
          <w:lang w:val="en-US"/>
        </w:rPr>
      </w:pPr>
      <w:r w:rsidRPr="00BA01AC">
        <w:rPr>
          <w:noProof/>
          <w:szCs w:val="24"/>
          <w:lang w:val="en-US"/>
        </w:rPr>
        <w:t>Pei</w:t>
      </w:r>
      <w:r w:rsidR="006D0EDE">
        <w:rPr>
          <w:noProof/>
          <w:szCs w:val="24"/>
          <w:lang w:val="en-US"/>
        </w:rPr>
        <w:t xml:space="preserve"> </w:t>
      </w:r>
      <w:r w:rsidRPr="00BA01AC">
        <w:rPr>
          <w:noProof/>
          <w:szCs w:val="24"/>
          <w:lang w:val="en-US"/>
        </w:rPr>
        <w:t>D</w:t>
      </w:r>
      <w:r w:rsidR="006D0EDE">
        <w:rPr>
          <w:noProof/>
          <w:szCs w:val="24"/>
          <w:lang w:val="en-US"/>
        </w:rPr>
        <w:t xml:space="preserve">, </w:t>
      </w:r>
      <w:r w:rsidRPr="00BA01AC">
        <w:rPr>
          <w:noProof/>
          <w:szCs w:val="24"/>
          <w:lang w:val="en-US"/>
        </w:rPr>
        <w:t>Hsieh</w:t>
      </w:r>
      <w:r w:rsidR="006D0EDE">
        <w:rPr>
          <w:noProof/>
          <w:szCs w:val="24"/>
          <w:lang w:val="en-US"/>
        </w:rPr>
        <w:t xml:space="preserve"> </w:t>
      </w:r>
      <w:r w:rsidRPr="00BA01AC">
        <w:rPr>
          <w:noProof/>
          <w:szCs w:val="24"/>
          <w:lang w:val="en-US"/>
        </w:rPr>
        <w:t>CH</w:t>
      </w:r>
      <w:r w:rsidR="006D0EDE">
        <w:rPr>
          <w:noProof/>
          <w:szCs w:val="24"/>
          <w:lang w:val="en-US"/>
        </w:rPr>
        <w:t>,</w:t>
      </w:r>
      <w:r w:rsidRPr="00BA01AC">
        <w:rPr>
          <w:noProof/>
          <w:szCs w:val="24"/>
          <w:lang w:val="en-US"/>
        </w:rPr>
        <w:t xml:space="preserve"> Hung</w:t>
      </w:r>
      <w:r w:rsidR="006D0EDE">
        <w:rPr>
          <w:noProof/>
          <w:szCs w:val="24"/>
          <w:lang w:val="en-US"/>
        </w:rPr>
        <w:t xml:space="preserve"> </w:t>
      </w:r>
      <w:r w:rsidRPr="00BA01AC">
        <w:rPr>
          <w:noProof/>
          <w:szCs w:val="24"/>
          <w:lang w:val="en-US"/>
        </w:rPr>
        <w:t>YJ</w:t>
      </w:r>
      <w:r w:rsidR="006D0EDE">
        <w:rPr>
          <w:noProof/>
          <w:szCs w:val="24"/>
          <w:lang w:val="en-US"/>
        </w:rPr>
        <w:t xml:space="preserve">, </w:t>
      </w:r>
      <w:r w:rsidRPr="00BA01AC">
        <w:rPr>
          <w:noProof/>
          <w:szCs w:val="24"/>
          <w:lang w:val="en-US"/>
        </w:rPr>
        <w:t>Li</w:t>
      </w:r>
      <w:r w:rsidR="006D0EDE">
        <w:rPr>
          <w:noProof/>
          <w:szCs w:val="24"/>
          <w:lang w:val="en-US"/>
        </w:rPr>
        <w:t xml:space="preserve"> </w:t>
      </w:r>
      <w:r w:rsidRPr="00BA01AC">
        <w:rPr>
          <w:noProof/>
          <w:szCs w:val="24"/>
          <w:lang w:val="en-US"/>
        </w:rPr>
        <w:t>JC</w:t>
      </w:r>
      <w:r w:rsidR="006D0EDE">
        <w:rPr>
          <w:noProof/>
          <w:szCs w:val="24"/>
          <w:lang w:val="en-US"/>
        </w:rPr>
        <w:t>,</w:t>
      </w:r>
      <w:r w:rsidRPr="00BA01AC">
        <w:rPr>
          <w:noProof/>
          <w:szCs w:val="24"/>
          <w:lang w:val="en-US"/>
        </w:rPr>
        <w:t xml:space="preserve"> Lee</w:t>
      </w:r>
      <w:r w:rsidR="006D0EDE">
        <w:rPr>
          <w:noProof/>
          <w:szCs w:val="24"/>
          <w:lang w:val="en-US"/>
        </w:rPr>
        <w:t xml:space="preserve"> </w:t>
      </w:r>
      <w:r w:rsidRPr="00BA01AC">
        <w:rPr>
          <w:noProof/>
          <w:szCs w:val="24"/>
          <w:lang w:val="en-US"/>
        </w:rPr>
        <w:t>CH</w:t>
      </w:r>
      <w:r w:rsidR="006D0EDE">
        <w:rPr>
          <w:noProof/>
          <w:szCs w:val="24"/>
          <w:lang w:val="en-US"/>
        </w:rPr>
        <w:t xml:space="preserve">, </w:t>
      </w:r>
      <w:r w:rsidRPr="00BA01AC">
        <w:rPr>
          <w:noProof/>
          <w:szCs w:val="24"/>
          <w:lang w:val="en-US"/>
        </w:rPr>
        <w:t>Kuo SW (2006)</w:t>
      </w:r>
      <w:r w:rsidR="006D0EDE">
        <w:rPr>
          <w:noProof/>
          <w:szCs w:val="24"/>
          <w:lang w:val="en-US"/>
        </w:rPr>
        <w:t xml:space="preserve"> </w:t>
      </w:r>
      <w:r w:rsidRPr="00BA01AC">
        <w:rPr>
          <w:noProof/>
          <w:szCs w:val="24"/>
          <w:lang w:val="en-US"/>
        </w:rPr>
        <w:t xml:space="preserve">The influence of chromium chloride-containing milk to glycemic control of patients with </w:t>
      </w:r>
      <w:r w:rsidR="0027452C">
        <w:rPr>
          <w:noProof/>
          <w:szCs w:val="24"/>
          <w:lang w:val="en-US"/>
        </w:rPr>
        <w:t>T</w:t>
      </w:r>
      <w:r w:rsidRPr="00BA01AC">
        <w:rPr>
          <w:noProof/>
          <w:szCs w:val="24"/>
          <w:lang w:val="en-US"/>
        </w:rPr>
        <w:t xml:space="preserve">ype 2 diabetes mellitus: a randomized, double-blind, placebo-controlled trial. </w:t>
      </w:r>
      <w:r w:rsidRPr="003C32E4">
        <w:rPr>
          <w:iCs/>
          <w:noProof/>
          <w:szCs w:val="24"/>
          <w:lang w:val="en-US"/>
        </w:rPr>
        <w:t>Metabolism:</w:t>
      </w:r>
      <w:r w:rsidRPr="00BA01AC">
        <w:rPr>
          <w:i/>
          <w:iCs/>
          <w:noProof/>
          <w:szCs w:val="24"/>
          <w:lang w:val="en-US"/>
        </w:rPr>
        <w:t xml:space="preserve"> </w:t>
      </w:r>
      <w:r w:rsidRPr="003C32E4">
        <w:rPr>
          <w:iCs/>
          <w:noProof/>
          <w:szCs w:val="24"/>
          <w:lang w:val="en-US"/>
        </w:rPr>
        <w:t>Clinical and Experimental</w:t>
      </w:r>
      <w:r w:rsidR="006D0EDE">
        <w:rPr>
          <w:noProof/>
          <w:szCs w:val="24"/>
          <w:lang w:val="en-US"/>
        </w:rPr>
        <w:t xml:space="preserve"> </w:t>
      </w:r>
      <w:r w:rsidRPr="003C32E4">
        <w:rPr>
          <w:iCs/>
          <w:noProof/>
          <w:szCs w:val="24"/>
          <w:lang w:val="en-US"/>
        </w:rPr>
        <w:t>55</w:t>
      </w:r>
      <w:r w:rsidRPr="00BA01AC">
        <w:rPr>
          <w:noProof/>
          <w:szCs w:val="24"/>
          <w:lang w:val="en-US"/>
        </w:rPr>
        <w:t>(7)</w:t>
      </w:r>
      <w:r w:rsidR="006D0EDE">
        <w:rPr>
          <w:noProof/>
          <w:szCs w:val="24"/>
          <w:lang w:val="en-US"/>
        </w:rPr>
        <w:t>:</w:t>
      </w:r>
      <w:r w:rsidRPr="00BA01AC">
        <w:rPr>
          <w:noProof/>
          <w:szCs w:val="24"/>
          <w:lang w:val="en-US"/>
        </w:rPr>
        <w:t>923–927 doi:10.1016/j.metabol.2006.02.021</w:t>
      </w:r>
    </w:p>
    <w:p w14:paraId="1A232A83" w14:textId="77777777" w:rsidR="006D0EDE" w:rsidRPr="00BA01AC" w:rsidRDefault="006D0EDE" w:rsidP="003C32E4">
      <w:pPr>
        <w:rPr>
          <w:noProof/>
          <w:szCs w:val="24"/>
          <w:lang w:val="en-US"/>
        </w:rPr>
      </w:pPr>
    </w:p>
    <w:p w14:paraId="1A232A84" w14:textId="77777777" w:rsidR="00BA01AC" w:rsidRDefault="00BA01AC" w:rsidP="003C32E4">
      <w:pPr>
        <w:rPr>
          <w:noProof/>
          <w:lang w:val="en-US"/>
        </w:rPr>
      </w:pPr>
      <w:r w:rsidRPr="00BA01AC">
        <w:rPr>
          <w:noProof/>
          <w:lang w:val="en-US"/>
        </w:rPr>
        <w:t>Phung</w:t>
      </w:r>
      <w:r w:rsidR="006D0EDE">
        <w:rPr>
          <w:noProof/>
          <w:lang w:val="en-US"/>
        </w:rPr>
        <w:t xml:space="preserve"> </w:t>
      </w:r>
      <w:r w:rsidRPr="00BA01AC">
        <w:rPr>
          <w:noProof/>
          <w:lang w:val="en-US"/>
        </w:rPr>
        <w:t>OJ</w:t>
      </w:r>
      <w:r w:rsidR="006D0EDE">
        <w:rPr>
          <w:noProof/>
          <w:lang w:val="en-US"/>
        </w:rPr>
        <w:t xml:space="preserve">, </w:t>
      </w:r>
      <w:r w:rsidRPr="00BA01AC">
        <w:rPr>
          <w:noProof/>
          <w:lang w:val="en-US"/>
        </w:rPr>
        <w:t>Quercia</w:t>
      </w:r>
      <w:r w:rsidR="006D0EDE">
        <w:rPr>
          <w:noProof/>
          <w:lang w:val="en-US"/>
        </w:rPr>
        <w:t xml:space="preserve"> </w:t>
      </w:r>
      <w:r w:rsidRPr="00BA01AC">
        <w:rPr>
          <w:noProof/>
          <w:lang w:val="en-US"/>
        </w:rPr>
        <w:t>R</w:t>
      </w:r>
      <w:r w:rsidR="001F1FFD">
        <w:rPr>
          <w:noProof/>
          <w:lang w:val="en-US"/>
        </w:rPr>
        <w:t>A</w:t>
      </w:r>
      <w:r w:rsidR="006D0EDE">
        <w:rPr>
          <w:noProof/>
          <w:lang w:val="en-US"/>
        </w:rPr>
        <w:t xml:space="preserve">, </w:t>
      </w:r>
      <w:r w:rsidRPr="00BA01AC">
        <w:rPr>
          <w:noProof/>
          <w:lang w:val="en-US"/>
        </w:rPr>
        <w:t>Keating K</w:t>
      </w:r>
      <w:r w:rsidR="006D0EDE">
        <w:rPr>
          <w:noProof/>
          <w:lang w:val="en-US"/>
        </w:rPr>
        <w:t xml:space="preserve">, </w:t>
      </w:r>
      <w:r w:rsidRPr="00BA01AC">
        <w:rPr>
          <w:noProof/>
          <w:lang w:val="en-US"/>
        </w:rPr>
        <w:t>Baker</w:t>
      </w:r>
      <w:r w:rsidR="006D0EDE">
        <w:rPr>
          <w:noProof/>
          <w:lang w:val="en-US"/>
        </w:rPr>
        <w:t xml:space="preserve"> </w:t>
      </w:r>
      <w:r w:rsidRPr="00BA01AC">
        <w:rPr>
          <w:noProof/>
          <w:lang w:val="en-US"/>
        </w:rPr>
        <w:t>WL</w:t>
      </w:r>
      <w:r w:rsidR="006D0EDE">
        <w:rPr>
          <w:noProof/>
          <w:lang w:val="en-US"/>
        </w:rPr>
        <w:t xml:space="preserve">, </w:t>
      </w:r>
      <w:r w:rsidRPr="00BA01AC">
        <w:rPr>
          <w:noProof/>
          <w:lang w:val="en-US"/>
        </w:rPr>
        <w:t>Bell</w:t>
      </w:r>
      <w:r w:rsidR="006D0EDE">
        <w:rPr>
          <w:noProof/>
          <w:lang w:val="en-US"/>
        </w:rPr>
        <w:t xml:space="preserve"> </w:t>
      </w:r>
      <w:r w:rsidRPr="00BA01AC">
        <w:rPr>
          <w:noProof/>
          <w:lang w:val="en-US"/>
        </w:rPr>
        <w:t>JL</w:t>
      </w:r>
      <w:r w:rsidR="006D0EDE">
        <w:rPr>
          <w:noProof/>
          <w:lang w:val="en-US"/>
        </w:rPr>
        <w:t xml:space="preserve">, </w:t>
      </w:r>
      <w:r w:rsidRPr="00BA01AC">
        <w:rPr>
          <w:noProof/>
          <w:lang w:val="en-US"/>
        </w:rPr>
        <w:t>White</w:t>
      </w:r>
      <w:r w:rsidR="006D0EDE">
        <w:rPr>
          <w:noProof/>
          <w:lang w:val="en-US"/>
        </w:rPr>
        <w:t xml:space="preserve"> </w:t>
      </w:r>
      <w:r w:rsidRPr="00BA01AC">
        <w:rPr>
          <w:noProof/>
          <w:lang w:val="en-US"/>
        </w:rPr>
        <w:t>CM</w:t>
      </w:r>
      <w:r w:rsidR="006D0EDE">
        <w:rPr>
          <w:noProof/>
          <w:lang w:val="en-US"/>
        </w:rPr>
        <w:t xml:space="preserve">, </w:t>
      </w:r>
      <w:r w:rsidRPr="00BA01AC">
        <w:rPr>
          <w:noProof/>
          <w:lang w:val="en-US"/>
        </w:rPr>
        <w:t>Coleman</w:t>
      </w:r>
      <w:r w:rsidR="006D0EDE">
        <w:rPr>
          <w:noProof/>
          <w:lang w:val="en-US"/>
        </w:rPr>
        <w:t xml:space="preserve"> </w:t>
      </w:r>
      <w:r w:rsidRPr="00BA01AC">
        <w:rPr>
          <w:noProof/>
          <w:lang w:val="en-US"/>
        </w:rPr>
        <w:t>CI</w:t>
      </w:r>
      <w:r w:rsidR="006D0EDE">
        <w:rPr>
          <w:noProof/>
          <w:lang w:val="en-US"/>
        </w:rPr>
        <w:t xml:space="preserve"> </w:t>
      </w:r>
      <w:r w:rsidRPr="00BA01AC">
        <w:rPr>
          <w:noProof/>
          <w:lang w:val="en-US"/>
        </w:rPr>
        <w:t>(2010)</w:t>
      </w:r>
      <w:r w:rsidR="006D0EDE">
        <w:rPr>
          <w:noProof/>
          <w:lang w:val="en-US"/>
        </w:rPr>
        <w:t xml:space="preserve"> </w:t>
      </w:r>
      <w:r w:rsidRPr="00BA01AC">
        <w:rPr>
          <w:noProof/>
          <w:lang w:val="en-US"/>
        </w:rPr>
        <w:t xml:space="preserve">Improved glucose control associated with i.v. chromium administration in two patients </w:t>
      </w:r>
      <w:r w:rsidRPr="00BA01AC">
        <w:rPr>
          <w:noProof/>
          <w:lang w:val="en-US"/>
        </w:rPr>
        <w:lastRenderedPageBreak/>
        <w:t xml:space="preserve">receiving enteral nutrition. </w:t>
      </w:r>
      <w:r w:rsidRPr="003C32E4">
        <w:rPr>
          <w:iCs/>
          <w:noProof/>
          <w:lang w:val="en-US"/>
        </w:rPr>
        <w:t>American Journal of Health-System Pharmacy</w:t>
      </w:r>
      <w:r w:rsidRPr="003C32E4">
        <w:rPr>
          <w:noProof/>
          <w:lang w:val="en-US"/>
        </w:rPr>
        <w:t xml:space="preserve"> </w:t>
      </w:r>
      <w:r w:rsidRPr="003C32E4">
        <w:rPr>
          <w:iCs/>
          <w:noProof/>
          <w:lang w:val="en-US"/>
        </w:rPr>
        <w:t>67</w:t>
      </w:r>
      <w:r w:rsidRPr="00BA01AC">
        <w:rPr>
          <w:noProof/>
          <w:lang w:val="en-US"/>
        </w:rPr>
        <w:t>(7)</w:t>
      </w:r>
      <w:r w:rsidR="006D0EDE">
        <w:rPr>
          <w:noProof/>
          <w:lang w:val="en-US"/>
        </w:rPr>
        <w:t>:</w:t>
      </w:r>
      <w:r w:rsidRPr="00BA01AC">
        <w:rPr>
          <w:noProof/>
          <w:lang w:val="en-US"/>
        </w:rPr>
        <w:t xml:space="preserve"> 535–541 doi:10.2146/ajhp090109</w:t>
      </w:r>
    </w:p>
    <w:p w14:paraId="1A232A85" w14:textId="77777777" w:rsidR="006D0EDE" w:rsidRPr="00BA01AC" w:rsidRDefault="006D0EDE" w:rsidP="003C32E4">
      <w:pPr>
        <w:rPr>
          <w:noProof/>
          <w:lang w:val="en-US"/>
        </w:rPr>
      </w:pPr>
    </w:p>
    <w:p w14:paraId="1A232A86" w14:textId="77777777" w:rsidR="00BA01AC" w:rsidRDefault="00BA01AC" w:rsidP="003C32E4">
      <w:pPr>
        <w:rPr>
          <w:noProof/>
          <w:lang w:val="en-US"/>
        </w:rPr>
      </w:pPr>
      <w:r w:rsidRPr="00A53EFD">
        <w:rPr>
          <w:noProof/>
          <w:lang w:val="en-US"/>
        </w:rPr>
        <w:t>Pohl</w:t>
      </w:r>
      <w:r w:rsidR="0007402F" w:rsidRPr="00A53EFD">
        <w:rPr>
          <w:noProof/>
          <w:lang w:val="en-US"/>
        </w:rPr>
        <w:t xml:space="preserve"> </w:t>
      </w:r>
      <w:r w:rsidRPr="00A53EFD">
        <w:rPr>
          <w:noProof/>
          <w:lang w:val="en-US"/>
        </w:rPr>
        <w:t>M</w:t>
      </w:r>
      <w:r w:rsidR="0007402F" w:rsidRPr="00A53EFD">
        <w:rPr>
          <w:noProof/>
          <w:lang w:val="en-US"/>
        </w:rPr>
        <w:t>,</w:t>
      </w:r>
      <w:r w:rsidRPr="00A53EFD">
        <w:rPr>
          <w:noProof/>
          <w:lang w:val="en-US"/>
        </w:rPr>
        <w:t xml:space="preserve"> Mayr</w:t>
      </w:r>
      <w:r w:rsidR="0007402F" w:rsidRPr="00A53EFD">
        <w:rPr>
          <w:noProof/>
          <w:lang w:val="en-US"/>
        </w:rPr>
        <w:t xml:space="preserve"> </w:t>
      </w:r>
      <w:r w:rsidRPr="00A53EFD">
        <w:rPr>
          <w:noProof/>
          <w:lang w:val="en-US"/>
        </w:rPr>
        <w:t>P</w:t>
      </w:r>
      <w:r w:rsidR="0007402F" w:rsidRPr="00A53EFD">
        <w:rPr>
          <w:noProof/>
          <w:lang w:val="en-US"/>
        </w:rPr>
        <w:t xml:space="preserve">, </w:t>
      </w:r>
      <w:r w:rsidRPr="00A53EFD">
        <w:rPr>
          <w:noProof/>
          <w:lang w:val="en-US"/>
        </w:rPr>
        <w:t>Mertl-Roetzer</w:t>
      </w:r>
      <w:r w:rsidR="0007402F">
        <w:rPr>
          <w:noProof/>
          <w:lang w:val="en-US"/>
        </w:rPr>
        <w:t xml:space="preserve"> </w:t>
      </w:r>
      <w:r w:rsidRPr="00BA01AC">
        <w:rPr>
          <w:noProof/>
          <w:lang w:val="en-US"/>
        </w:rPr>
        <w:t>M</w:t>
      </w:r>
      <w:r w:rsidR="0007402F">
        <w:rPr>
          <w:noProof/>
          <w:lang w:val="en-US"/>
        </w:rPr>
        <w:t xml:space="preserve">, </w:t>
      </w:r>
      <w:r w:rsidRPr="00BA01AC">
        <w:rPr>
          <w:noProof/>
          <w:lang w:val="en-US"/>
        </w:rPr>
        <w:t>Lauster</w:t>
      </w:r>
      <w:r w:rsidR="0007402F">
        <w:rPr>
          <w:noProof/>
          <w:lang w:val="en-US"/>
        </w:rPr>
        <w:t xml:space="preserve"> </w:t>
      </w:r>
      <w:r w:rsidRPr="00BA01AC">
        <w:rPr>
          <w:noProof/>
          <w:lang w:val="en-US"/>
        </w:rPr>
        <w:t>F</w:t>
      </w:r>
      <w:r w:rsidR="0007402F">
        <w:rPr>
          <w:noProof/>
          <w:lang w:val="en-US"/>
        </w:rPr>
        <w:t xml:space="preserve">, </w:t>
      </w:r>
      <w:r w:rsidRPr="00BA01AC">
        <w:rPr>
          <w:noProof/>
          <w:lang w:val="en-US"/>
        </w:rPr>
        <w:t>Haslbeck</w:t>
      </w:r>
      <w:r w:rsidR="0007402F">
        <w:rPr>
          <w:noProof/>
          <w:lang w:val="en-US"/>
        </w:rPr>
        <w:t xml:space="preserve"> </w:t>
      </w:r>
      <w:r w:rsidRPr="00BA01AC">
        <w:rPr>
          <w:noProof/>
          <w:lang w:val="en-US"/>
        </w:rPr>
        <w:t>M</w:t>
      </w:r>
      <w:r w:rsidR="0007402F">
        <w:rPr>
          <w:noProof/>
          <w:lang w:val="en-US"/>
        </w:rPr>
        <w:t>,</w:t>
      </w:r>
      <w:r w:rsidRPr="00BA01AC">
        <w:rPr>
          <w:noProof/>
          <w:lang w:val="en-US"/>
        </w:rPr>
        <w:t xml:space="preserve"> Hipper B</w:t>
      </w:r>
      <w:r w:rsidR="0007402F">
        <w:rPr>
          <w:noProof/>
          <w:lang w:val="en-US"/>
        </w:rPr>
        <w:t xml:space="preserve">, </w:t>
      </w:r>
      <w:r w:rsidRPr="00BA01AC">
        <w:rPr>
          <w:noProof/>
          <w:lang w:val="en-US"/>
        </w:rPr>
        <w:t>Rahlfs</w:t>
      </w:r>
      <w:r w:rsidR="0007402F">
        <w:rPr>
          <w:noProof/>
          <w:lang w:val="en-US"/>
        </w:rPr>
        <w:t xml:space="preserve"> </w:t>
      </w:r>
      <w:r w:rsidRPr="00BA01AC">
        <w:rPr>
          <w:noProof/>
          <w:lang w:val="en-US"/>
        </w:rPr>
        <w:t>VW</w:t>
      </w:r>
      <w:r w:rsidR="0007402F">
        <w:rPr>
          <w:noProof/>
          <w:lang w:val="en-US"/>
        </w:rPr>
        <w:t xml:space="preserve"> </w:t>
      </w:r>
      <w:r w:rsidRPr="00BA01AC">
        <w:rPr>
          <w:noProof/>
          <w:lang w:val="en-US"/>
        </w:rPr>
        <w:t>(2009)</w:t>
      </w:r>
      <w:r w:rsidR="0007402F">
        <w:rPr>
          <w:noProof/>
          <w:lang w:val="en-US"/>
        </w:rPr>
        <w:t xml:space="preserve"> </w:t>
      </w:r>
      <w:r w:rsidRPr="00BA01AC">
        <w:rPr>
          <w:noProof/>
          <w:lang w:val="en-US"/>
        </w:rPr>
        <w:t>Glycemic control in patients with type 2 diabetes mellitus with a disease-specific enteral formula: stage II of a randomized, controlled multicenter trial.</w:t>
      </w:r>
      <w:r w:rsidRPr="003C32E4">
        <w:rPr>
          <w:noProof/>
          <w:lang w:val="en-US"/>
        </w:rPr>
        <w:t xml:space="preserve"> </w:t>
      </w:r>
      <w:r w:rsidRPr="003C32E4">
        <w:rPr>
          <w:iCs/>
          <w:noProof/>
          <w:lang w:val="en-US"/>
        </w:rPr>
        <w:t>Journal of Parenteral and Enteral Nutrition</w:t>
      </w:r>
      <w:r w:rsidR="0007402F">
        <w:rPr>
          <w:noProof/>
          <w:lang w:val="en-US"/>
        </w:rPr>
        <w:t xml:space="preserve"> </w:t>
      </w:r>
      <w:r w:rsidRPr="003C32E4">
        <w:rPr>
          <w:iCs/>
          <w:noProof/>
          <w:lang w:val="en-US"/>
        </w:rPr>
        <w:t>33</w:t>
      </w:r>
      <w:r w:rsidRPr="00BA01AC">
        <w:rPr>
          <w:noProof/>
          <w:lang w:val="en-US"/>
        </w:rPr>
        <w:t>(1)</w:t>
      </w:r>
      <w:r w:rsidR="0007402F">
        <w:rPr>
          <w:noProof/>
          <w:lang w:val="en-US"/>
        </w:rPr>
        <w:t>:</w:t>
      </w:r>
      <w:r w:rsidRPr="00BA01AC">
        <w:rPr>
          <w:noProof/>
          <w:lang w:val="en-US"/>
        </w:rPr>
        <w:t>37–49</w:t>
      </w:r>
      <w:r w:rsidR="0007402F">
        <w:rPr>
          <w:noProof/>
          <w:lang w:val="en-US"/>
        </w:rPr>
        <w:t xml:space="preserve"> </w:t>
      </w:r>
      <w:r w:rsidRPr="00BA01AC">
        <w:rPr>
          <w:noProof/>
          <w:lang w:val="en-US"/>
        </w:rPr>
        <w:t>doi:10.1177/0148607108324582</w:t>
      </w:r>
    </w:p>
    <w:p w14:paraId="1A232A87" w14:textId="77777777" w:rsidR="0007402F" w:rsidRPr="00BA01AC" w:rsidRDefault="0007402F" w:rsidP="003C32E4">
      <w:pPr>
        <w:rPr>
          <w:noProof/>
          <w:lang w:val="en-US"/>
        </w:rPr>
      </w:pPr>
    </w:p>
    <w:p w14:paraId="1A232A88" w14:textId="77777777" w:rsidR="00BA01AC" w:rsidRDefault="00BA01AC" w:rsidP="003C32E4">
      <w:pPr>
        <w:rPr>
          <w:noProof/>
          <w:szCs w:val="24"/>
          <w:lang w:val="en-US"/>
        </w:rPr>
      </w:pPr>
      <w:r w:rsidRPr="00BA01AC">
        <w:rPr>
          <w:noProof/>
          <w:szCs w:val="24"/>
          <w:lang w:val="en-US"/>
        </w:rPr>
        <w:t>Racek</w:t>
      </w:r>
      <w:r w:rsidR="00AC3226">
        <w:rPr>
          <w:noProof/>
          <w:szCs w:val="24"/>
          <w:lang w:val="en-US"/>
        </w:rPr>
        <w:t xml:space="preserve"> </w:t>
      </w:r>
      <w:r w:rsidRPr="00BA01AC">
        <w:rPr>
          <w:noProof/>
          <w:szCs w:val="24"/>
          <w:lang w:val="en-US"/>
        </w:rPr>
        <w:t>J</w:t>
      </w:r>
      <w:r w:rsidR="00AC3226">
        <w:rPr>
          <w:noProof/>
          <w:szCs w:val="24"/>
          <w:lang w:val="en-US"/>
        </w:rPr>
        <w:t xml:space="preserve">, </w:t>
      </w:r>
      <w:r w:rsidRPr="00BA01AC">
        <w:rPr>
          <w:noProof/>
          <w:szCs w:val="24"/>
          <w:lang w:val="en-US"/>
        </w:rPr>
        <w:t>Sindberg</w:t>
      </w:r>
      <w:r w:rsidR="00AC3226">
        <w:rPr>
          <w:noProof/>
          <w:szCs w:val="24"/>
          <w:lang w:val="en-US"/>
        </w:rPr>
        <w:t xml:space="preserve"> </w:t>
      </w:r>
      <w:r w:rsidRPr="00BA01AC">
        <w:rPr>
          <w:noProof/>
          <w:szCs w:val="24"/>
          <w:lang w:val="en-US"/>
        </w:rPr>
        <w:t>CD</w:t>
      </w:r>
      <w:r w:rsidR="00AC3226">
        <w:rPr>
          <w:noProof/>
          <w:szCs w:val="24"/>
          <w:lang w:val="en-US"/>
        </w:rPr>
        <w:t xml:space="preserve">, </w:t>
      </w:r>
      <w:r w:rsidRPr="00BA01AC">
        <w:rPr>
          <w:noProof/>
          <w:szCs w:val="24"/>
          <w:lang w:val="en-US"/>
        </w:rPr>
        <w:t>Moesgaard</w:t>
      </w:r>
      <w:r w:rsidR="00AC3226">
        <w:rPr>
          <w:noProof/>
          <w:szCs w:val="24"/>
          <w:lang w:val="en-US"/>
        </w:rPr>
        <w:t xml:space="preserve"> </w:t>
      </w:r>
      <w:r w:rsidRPr="00BA01AC">
        <w:rPr>
          <w:noProof/>
          <w:szCs w:val="24"/>
          <w:lang w:val="en-US"/>
        </w:rPr>
        <w:t>S</w:t>
      </w:r>
      <w:r w:rsidR="00AC3226">
        <w:rPr>
          <w:noProof/>
          <w:szCs w:val="24"/>
          <w:lang w:val="en-US"/>
        </w:rPr>
        <w:t xml:space="preserve">, </w:t>
      </w:r>
      <w:r w:rsidRPr="00BA01AC">
        <w:rPr>
          <w:noProof/>
          <w:szCs w:val="24"/>
          <w:lang w:val="en-US"/>
        </w:rPr>
        <w:t>Mainz</w:t>
      </w:r>
      <w:r w:rsidR="00AC3226">
        <w:rPr>
          <w:noProof/>
          <w:szCs w:val="24"/>
          <w:lang w:val="en-US"/>
        </w:rPr>
        <w:t xml:space="preserve"> </w:t>
      </w:r>
      <w:r w:rsidRPr="00BA01AC">
        <w:rPr>
          <w:noProof/>
          <w:szCs w:val="24"/>
          <w:lang w:val="en-US"/>
        </w:rPr>
        <w:t>J</w:t>
      </w:r>
      <w:r w:rsidR="00AC3226">
        <w:rPr>
          <w:noProof/>
          <w:szCs w:val="24"/>
          <w:lang w:val="en-US"/>
        </w:rPr>
        <w:t xml:space="preserve">, </w:t>
      </w:r>
      <w:r w:rsidRPr="00BA01AC">
        <w:rPr>
          <w:noProof/>
          <w:szCs w:val="24"/>
          <w:lang w:val="en-US"/>
        </w:rPr>
        <w:t>Fabry</w:t>
      </w:r>
      <w:r w:rsidR="00AC3226">
        <w:rPr>
          <w:noProof/>
          <w:szCs w:val="24"/>
          <w:lang w:val="en-US"/>
        </w:rPr>
        <w:t xml:space="preserve"> </w:t>
      </w:r>
      <w:r w:rsidRPr="00BA01AC">
        <w:rPr>
          <w:noProof/>
          <w:szCs w:val="24"/>
          <w:lang w:val="en-US"/>
        </w:rPr>
        <w:t>J</w:t>
      </w:r>
      <w:r w:rsidR="00AC3226">
        <w:rPr>
          <w:noProof/>
          <w:szCs w:val="24"/>
          <w:lang w:val="en-US"/>
        </w:rPr>
        <w:t xml:space="preserve">, </w:t>
      </w:r>
      <w:r w:rsidRPr="00BA01AC">
        <w:rPr>
          <w:noProof/>
          <w:szCs w:val="24"/>
          <w:lang w:val="en-US"/>
        </w:rPr>
        <w:t>Müller</w:t>
      </w:r>
      <w:r w:rsidR="00AC3226">
        <w:rPr>
          <w:noProof/>
          <w:szCs w:val="24"/>
          <w:lang w:val="en-US"/>
        </w:rPr>
        <w:t xml:space="preserve"> </w:t>
      </w:r>
      <w:r w:rsidRPr="00BA01AC">
        <w:rPr>
          <w:noProof/>
          <w:szCs w:val="24"/>
          <w:lang w:val="en-US"/>
        </w:rPr>
        <w:t>L</w:t>
      </w:r>
      <w:r w:rsidR="00AC3226">
        <w:rPr>
          <w:noProof/>
          <w:szCs w:val="24"/>
          <w:lang w:val="en-US"/>
        </w:rPr>
        <w:t xml:space="preserve">, </w:t>
      </w:r>
      <w:r w:rsidRPr="00BA01AC">
        <w:rPr>
          <w:noProof/>
          <w:szCs w:val="24"/>
          <w:lang w:val="en-US"/>
        </w:rPr>
        <w:t>Rácová K</w:t>
      </w:r>
      <w:r w:rsidR="00AC3226">
        <w:rPr>
          <w:noProof/>
          <w:szCs w:val="24"/>
          <w:lang w:val="en-US"/>
        </w:rPr>
        <w:t xml:space="preserve"> </w:t>
      </w:r>
      <w:r w:rsidRPr="00BA01AC">
        <w:rPr>
          <w:noProof/>
          <w:szCs w:val="24"/>
          <w:lang w:val="en-US"/>
        </w:rPr>
        <w:t>(2013)</w:t>
      </w:r>
      <w:r w:rsidR="00AC3226">
        <w:rPr>
          <w:noProof/>
          <w:szCs w:val="24"/>
          <w:lang w:val="en-US"/>
        </w:rPr>
        <w:t xml:space="preserve"> </w:t>
      </w:r>
      <w:r w:rsidRPr="00BA01AC">
        <w:rPr>
          <w:noProof/>
          <w:szCs w:val="24"/>
          <w:lang w:val="en-US"/>
        </w:rPr>
        <w:t xml:space="preserve">Effect of chromium-enriched yeast on fasting plasma glucose, glycated haemoglobin and serum lipid levels in patients with type 2 diabetes mellitus treated with insulin. </w:t>
      </w:r>
      <w:r w:rsidRPr="003C32E4">
        <w:rPr>
          <w:iCs/>
          <w:noProof/>
          <w:szCs w:val="24"/>
          <w:lang w:val="en-US"/>
        </w:rPr>
        <w:t>Biological Trace Element Research</w:t>
      </w:r>
      <w:r w:rsidR="00AC3226">
        <w:rPr>
          <w:noProof/>
          <w:szCs w:val="24"/>
          <w:lang w:val="en-US"/>
        </w:rPr>
        <w:t xml:space="preserve"> </w:t>
      </w:r>
      <w:r w:rsidRPr="003C32E4">
        <w:rPr>
          <w:iCs/>
          <w:noProof/>
          <w:szCs w:val="24"/>
          <w:lang w:val="en-US"/>
        </w:rPr>
        <w:t>155</w:t>
      </w:r>
      <w:r w:rsidRPr="00BA01AC">
        <w:rPr>
          <w:noProof/>
          <w:szCs w:val="24"/>
          <w:lang w:val="en-US"/>
        </w:rPr>
        <w:t>(1)</w:t>
      </w:r>
      <w:r w:rsidR="00AC3226">
        <w:rPr>
          <w:noProof/>
          <w:szCs w:val="24"/>
          <w:lang w:val="en-US"/>
        </w:rPr>
        <w:t>:</w:t>
      </w:r>
      <w:r w:rsidRPr="00BA01AC">
        <w:rPr>
          <w:noProof/>
          <w:szCs w:val="24"/>
          <w:lang w:val="en-US"/>
        </w:rPr>
        <w:t>1–4</w:t>
      </w:r>
      <w:r w:rsidR="0091014E">
        <w:rPr>
          <w:noProof/>
          <w:szCs w:val="24"/>
          <w:lang w:val="en-US"/>
        </w:rPr>
        <w:t xml:space="preserve"> </w:t>
      </w:r>
      <w:r w:rsidRPr="00BA01AC">
        <w:rPr>
          <w:noProof/>
          <w:szCs w:val="24"/>
          <w:lang w:val="en-US"/>
        </w:rPr>
        <w:t>doi:10.1007/s12011-013-9758-9</w:t>
      </w:r>
    </w:p>
    <w:p w14:paraId="1A232A89" w14:textId="77777777" w:rsidR="00AC3226" w:rsidRPr="00BA01AC" w:rsidRDefault="00AC3226" w:rsidP="003C32E4">
      <w:pPr>
        <w:rPr>
          <w:noProof/>
          <w:lang w:val="en-US"/>
        </w:rPr>
      </w:pPr>
    </w:p>
    <w:p w14:paraId="1A232A8A" w14:textId="77777777" w:rsidR="00BA01AC" w:rsidRDefault="00BA01AC" w:rsidP="003C32E4">
      <w:pPr>
        <w:rPr>
          <w:noProof/>
          <w:lang w:val="en-US"/>
        </w:rPr>
      </w:pPr>
      <w:r w:rsidRPr="00BA01AC">
        <w:rPr>
          <w:noProof/>
          <w:lang w:val="en-US"/>
        </w:rPr>
        <w:t>Racek J</w:t>
      </w:r>
      <w:r w:rsidR="00FC5369">
        <w:rPr>
          <w:noProof/>
          <w:lang w:val="en-US"/>
        </w:rPr>
        <w:t xml:space="preserve">, </w:t>
      </w:r>
      <w:r w:rsidRPr="00BA01AC">
        <w:rPr>
          <w:noProof/>
          <w:lang w:val="en-US"/>
        </w:rPr>
        <w:t>Trefil</w:t>
      </w:r>
      <w:r w:rsidR="00FC5369">
        <w:rPr>
          <w:noProof/>
          <w:lang w:val="en-US"/>
        </w:rPr>
        <w:t xml:space="preserve"> </w:t>
      </w:r>
      <w:r w:rsidRPr="00BA01AC">
        <w:rPr>
          <w:noProof/>
          <w:lang w:val="en-US"/>
        </w:rPr>
        <w:t>L</w:t>
      </w:r>
      <w:r w:rsidR="00FC5369">
        <w:rPr>
          <w:noProof/>
          <w:lang w:val="en-US"/>
        </w:rPr>
        <w:t xml:space="preserve">, </w:t>
      </w:r>
      <w:r w:rsidRPr="00BA01AC">
        <w:rPr>
          <w:noProof/>
          <w:lang w:val="en-US"/>
        </w:rPr>
        <w:t>Rajdl</w:t>
      </w:r>
      <w:r w:rsidR="00FC5369">
        <w:rPr>
          <w:noProof/>
          <w:lang w:val="en-US"/>
        </w:rPr>
        <w:t xml:space="preserve"> </w:t>
      </w:r>
      <w:r w:rsidRPr="00BA01AC">
        <w:rPr>
          <w:noProof/>
          <w:lang w:val="en-US"/>
        </w:rPr>
        <w:t>D</w:t>
      </w:r>
      <w:r w:rsidR="00FC5369">
        <w:rPr>
          <w:noProof/>
          <w:lang w:val="en-US"/>
        </w:rPr>
        <w:t xml:space="preserve">, </w:t>
      </w:r>
      <w:r w:rsidRPr="00BA01AC">
        <w:rPr>
          <w:noProof/>
          <w:lang w:val="en-US"/>
        </w:rPr>
        <w:t>Mudrová</w:t>
      </w:r>
      <w:r w:rsidR="00FC5369">
        <w:rPr>
          <w:noProof/>
          <w:lang w:val="en-US"/>
        </w:rPr>
        <w:t xml:space="preserve"> </w:t>
      </w:r>
      <w:r w:rsidRPr="00BA01AC">
        <w:rPr>
          <w:noProof/>
          <w:lang w:val="en-US"/>
        </w:rPr>
        <w:t>V</w:t>
      </w:r>
      <w:r w:rsidR="00FC5369">
        <w:rPr>
          <w:noProof/>
          <w:lang w:val="en-US"/>
        </w:rPr>
        <w:t xml:space="preserve">, </w:t>
      </w:r>
      <w:r w:rsidRPr="00BA01AC">
        <w:rPr>
          <w:noProof/>
          <w:lang w:val="en-US"/>
        </w:rPr>
        <w:t>Hunter</w:t>
      </w:r>
      <w:r w:rsidR="00FC5369">
        <w:rPr>
          <w:noProof/>
          <w:lang w:val="en-US"/>
        </w:rPr>
        <w:t xml:space="preserve"> </w:t>
      </w:r>
      <w:r w:rsidRPr="00BA01AC">
        <w:rPr>
          <w:noProof/>
          <w:lang w:val="en-US"/>
        </w:rPr>
        <w:t>D</w:t>
      </w:r>
      <w:r w:rsidR="00FC5369">
        <w:rPr>
          <w:noProof/>
          <w:lang w:val="en-US"/>
        </w:rPr>
        <w:t xml:space="preserve">, </w:t>
      </w:r>
      <w:r w:rsidRPr="00BA01AC">
        <w:rPr>
          <w:noProof/>
          <w:lang w:val="en-US"/>
        </w:rPr>
        <w:t>Senft V</w:t>
      </w:r>
      <w:r w:rsidR="00FC5369">
        <w:rPr>
          <w:noProof/>
          <w:lang w:val="en-US"/>
        </w:rPr>
        <w:t xml:space="preserve"> </w:t>
      </w:r>
      <w:r w:rsidRPr="00BA01AC">
        <w:rPr>
          <w:noProof/>
          <w:lang w:val="en-US"/>
        </w:rPr>
        <w:t>(2006)</w:t>
      </w:r>
      <w:r w:rsidR="00FC5369">
        <w:rPr>
          <w:noProof/>
          <w:lang w:val="en-US"/>
        </w:rPr>
        <w:t xml:space="preserve"> </w:t>
      </w:r>
      <w:r w:rsidRPr="00BA01AC">
        <w:rPr>
          <w:noProof/>
          <w:lang w:val="en-US"/>
        </w:rPr>
        <w:t xml:space="preserve">Influence of chromium-enriched yeast on blood glucose and insulin variables, blood lipids, and markers of oxidative stress in subjects with type 2 diabetes mellitus. </w:t>
      </w:r>
      <w:r w:rsidRPr="003C32E4">
        <w:rPr>
          <w:iCs/>
          <w:noProof/>
          <w:lang w:val="en-US"/>
        </w:rPr>
        <w:t>Biological Trace Element Research</w:t>
      </w:r>
      <w:r w:rsidR="00FC5369">
        <w:rPr>
          <w:noProof/>
          <w:lang w:val="en-US"/>
        </w:rPr>
        <w:t xml:space="preserve"> </w:t>
      </w:r>
      <w:r w:rsidRPr="003C32E4">
        <w:rPr>
          <w:iCs/>
          <w:noProof/>
          <w:lang w:val="en-US"/>
        </w:rPr>
        <w:t>109</w:t>
      </w:r>
      <w:r w:rsidRPr="00BA01AC">
        <w:rPr>
          <w:noProof/>
          <w:lang w:val="en-US"/>
        </w:rPr>
        <w:t>(3)</w:t>
      </w:r>
      <w:r w:rsidR="00FC5369">
        <w:rPr>
          <w:noProof/>
          <w:lang w:val="en-US"/>
        </w:rPr>
        <w:t>:</w:t>
      </w:r>
      <w:r w:rsidRPr="00BA01AC">
        <w:rPr>
          <w:noProof/>
          <w:lang w:val="en-US"/>
        </w:rPr>
        <w:t>215–230 doi:10.1385/BTER:109:3:215</w:t>
      </w:r>
    </w:p>
    <w:p w14:paraId="1A232A8B" w14:textId="77777777" w:rsidR="00FC5369" w:rsidRPr="00BA01AC" w:rsidRDefault="00FC5369" w:rsidP="003C32E4">
      <w:pPr>
        <w:rPr>
          <w:noProof/>
          <w:lang w:val="en-US"/>
        </w:rPr>
      </w:pPr>
    </w:p>
    <w:p w14:paraId="1A232A8C" w14:textId="77777777" w:rsidR="00BA01AC" w:rsidRDefault="00BA01AC" w:rsidP="003C32E4">
      <w:pPr>
        <w:rPr>
          <w:noProof/>
          <w:lang w:val="en-US"/>
        </w:rPr>
      </w:pPr>
      <w:r w:rsidRPr="00BA01AC">
        <w:rPr>
          <w:noProof/>
          <w:lang w:val="en-US"/>
        </w:rPr>
        <w:t>Rocha</w:t>
      </w:r>
      <w:r w:rsidR="00FC5369">
        <w:rPr>
          <w:noProof/>
          <w:lang w:val="en-US"/>
        </w:rPr>
        <w:t xml:space="preserve"> </w:t>
      </w:r>
      <w:r w:rsidRPr="00BA01AC">
        <w:rPr>
          <w:noProof/>
          <w:lang w:val="en-US"/>
        </w:rPr>
        <w:t>NR</w:t>
      </w:r>
      <w:r w:rsidR="00FC5369">
        <w:rPr>
          <w:noProof/>
          <w:lang w:val="en-US"/>
        </w:rPr>
        <w:t xml:space="preserve">, </w:t>
      </w:r>
      <w:r w:rsidRPr="00BA01AC">
        <w:rPr>
          <w:noProof/>
          <w:lang w:val="en-US"/>
        </w:rPr>
        <w:t>Carrara MA</w:t>
      </w:r>
      <w:r w:rsidR="00FC5369">
        <w:rPr>
          <w:noProof/>
          <w:lang w:val="en-US"/>
        </w:rPr>
        <w:t xml:space="preserve">, </w:t>
      </w:r>
      <w:r w:rsidRPr="00BA01AC">
        <w:rPr>
          <w:noProof/>
          <w:lang w:val="en-US"/>
        </w:rPr>
        <w:t>Stefanello</w:t>
      </w:r>
      <w:r w:rsidR="00FC5369">
        <w:rPr>
          <w:noProof/>
          <w:lang w:val="en-US"/>
        </w:rPr>
        <w:t xml:space="preserve"> </w:t>
      </w:r>
      <w:r w:rsidRPr="00BA01AC">
        <w:rPr>
          <w:noProof/>
          <w:lang w:val="en-US"/>
        </w:rPr>
        <w:t>TF</w:t>
      </w:r>
      <w:r w:rsidR="00FC5369">
        <w:rPr>
          <w:noProof/>
          <w:lang w:val="en-US"/>
        </w:rPr>
        <w:t xml:space="preserve">, </w:t>
      </w:r>
      <w:r w:rsidRPr="00BA01AC">
        <w:rPr>
          <w:noProof/>
          <w:lang w:val="en-US"/>
        </w:rPr>
        <w:t>Teixeira</w:t>
      </w:r>
      <w:r w:rsidR="00FC5369">
        <w:rPr>
          <w:noProof/>
          <w:lang w:val="en-US"/>
        </w:rPr>
        <w:t xml:space="preserve"> </w:t>
      </w:r>
      <w:r w:rsidRPr="00BA01AC">
        <w:rPr>
          <w:noProof/>
          <w:lang w:val="en-US"/>
        </w:rPr>
        <w:t>CJ</w:t>
      </w:r>
      <w:r w:rsidR="00FC5369">
        <w:rPr>
          <w:noProof/>
          <w:lang w:val="en-US"/>
        </w:rPr>
        <w:t>,</w:t>
      </w:r>
      <w:r w:rsidRPr="00BA01AC">
        <w:rPr>
          <w:noProof/>
          <w:lang w:val="en-US"/>
        </w:rPr>
        <w:t xml:space="preserve"> Oliveira</w:t>
      </w:r>
      <w:r w:rsidR="00FC5369">
        <w:rPr>
          <w:noProof/>
          <w:lang w:val="en-US"/>
        </w:rPr>
        <w:t xml:space="preserve"> </w:t>
      </w:r>
      <w:r w:rsidRPr="00BA01AC">
        <w:rPr>
          <w:noProof/>
          <w:lang w:val="en-US"/>
        </w:rPr>
        <w:t>ACP</w:t>
      </w:r>
      <w:r w:rsidR="00FC5369">
        <w:rPr>
          <w:noProof/>
          <w:lang w:val="en-US"/>
        </w:rPr>
        <w:t xml:space="preserve">, </w:t>
      </w:r>
      <w:r w:rsidRPr="00BA01AC">
        <w:rPr>
          <w:noProof/>
          <w:lang w:val="en-US"/>
        </w:rPr>
        <w:t>Batista</w:t>
      </w:r>
      <w:r w:rsidR="00FC5369">
        <w:rPr>
          <w:noProof/>
          <w:lang w:val="en-US"/>
        </w:rPr>
        <w:t xml:space="preserve"> </w:t>
      </w:r>
      <w:r w:rsidRPr="00BA01AC">
        <w:rPr>
          <w:noProof/>
          <w:lang w:val="en-US"/>
        </w:rPr>
        <w:t xml:space="preserve">MR (2014) Effects of chromium picolinate supplementation in type 2 diabetic patients. </w:t>
      </w:r>
      <w:r w:rsidRPr="003C32E4">
        <w:rPr>
          <w:iCs/>
          <w:noProof/>
          <w:lang w:val="en-US"/>
        </w:rPr>
        <w:t>Acta Scientiarum. Health Science</w:t>
      </w:r>
      <w:r w:rsidR="00FC5369">
        <w:rPr>
          <w:iCs/>
          <w:noProof/>
          <w:lang w:val="en-US"/>
        </w:rPr>
        <w:t xml:space="preserve"> </w:t>
      </w:r>
      <w:r w:rsidRPr="003C32E4">
        <w:rPr>
          <w:iCs/>
          <w:noProof/>
          <w:lang w:val="en-US"/>
        </w:rPr>
        <w:t>36</w:t>
      </w:r>
      <w:r w:rsidRPr="00BA01AC">
        <w:rPr>
          <w:noProof/>
          <w:lang w:val="en-US"/>
        </w:rPr>
        <w:t>(2)</w:t>
      </w:r>
      <w:r w:rsidR="00FC5369">
        <w:rPr>
          <w:noProof/>
          <w:lang w:val="en-US"/>
        </w:rPr>
        <w:t>:</w:t>
      </w:r>
      <w:r w:rsidRPr="00A53EFD">
        <w:rPr>
          <w:noProof/>
          <w:lang w:val="en-US"/>
        </w:rPr>
        <w:t>161</w:t>
      </w:r>
      <w:r w:rsidR="00FC5369" w:rsidRPr="00A53EFD">
        <w:rPr>
          <w:noProof/>
          <w:lang w:val="en-US"/>
        </w:rPr>
        <w:t xml:space="preserve"> </w:t>
      </w:r>
      <w:r w:rsidRPr="00A53EFD">
        <w:rPr>
          <w:noProof/>
          <w:lang w:val="en-US"/>
        </w:rPr>
        <w:t>doi:10.4025</w:t>
      </w:r>
      <w:r w:rsidRPr="00BA01AC">
        <w:rPr>
          <w:noProof/>
          <w:lang w:val="en-US"/>
        </w:rPr>
        <w:t>/actascihealthsci.v36i2.17166</w:t>
      </w:r>
    </w:p>
    <w:p w14:paraId="1A232A8D" w14:textId="77777777" w:rsidR="00FC5369" w:rsidRPr="00BA01AC" w:rsidRDefault="00FC5369" w:rsidP="003C32E4">
      <w:pPr>
        <w:rPr>
          <w:noProof/>
          <w:lang w:val="en-US"/>
        </w:rPr>
      </w:pPr>
    </w:p>
    <w:p w14:paraId="1A232A8E" w14:textId="77777777" w:rsidR="00CB456A" w:rsidRDefault="00BA01AC" w:rsidP="003C32E4">
      <w:pPr>
        <w:rPr>
          <w:noProof/>
          <w:lang w:val="en-US"/>
        </w:rPr>
      </w:pPr>
      <w:r w:rsidRPr="00BA01AC">
        <w:rPr>
          <w:noProof/>
          <w:lang w:val="en-US"/>
        </w:rPr>
        <w:t>Sandhu</w:t>
      </w:r>
      <w:r w:rsidR="00CB456A">
        <w:rPr>
          <w:noProof/>
          <w:lang w:val="en-US"/>
        </w:rPr>
        <w:t xml:space="preserve"> </w:t>
      </w:r>
      <w:r w:rsidRPr="00BA01AC">
        <w:rPr>
          <w:noProof/>
          <w:lang w:val="en-US"/>
        </w:rPr>
        <w:t>K</w:t>
      </w:r>
      <w:r w:rsidR="00CB456A">
        <w:rPr>
          <w:noProof/>
          <w:lang w:val="en-US"/>
        </w:rPr>
        <w:t xml:space="preserve">, </w:t>
      </w:r>
      <w:r w:rsidRPr="00BA01AC">
        <w:rPr>
          <w:noProof/>
          <w:lang w:val="en-US"/>
        </w:rPr>
        <w:t>Sachdeva</w:t>
      </w:r>
      <w:r w:rsidR="00CB456A">
        <w:rPr>
          <w:noProof/>
          <w:lang w:val="en-US"/>
        </w:rPr>
        <w:t xml:space="preserve"> </w:t>
      </w:r>
      <w:r w:rsidRPr="00BA01AC">
        <w:rPr>
          <w:noProof/>
          <w:lang w:val="en-US"/>
        </w:rPr>
        <w:t>R</w:t>
      </w:r>
      <w:r w:rsidR="00CB456A">
        <w:rPr>
          <w:noProof/>
          <w:lang w:val="en-US"/>
        </w:rPr>
        <w:t xml:space="preserve"> </w:t>
      </w:r>
      <w:r w:rsidRPr="00BA01AC">
        <w:rPr>
          <w:noProof/>
          <w:lang w:val="en-US"/>
        </w:rPr>
        <w:t>(2013)</w:t>
      </w:r>
      <w:r w:rsidR="00CB456A">
        <w:rPr>
          <w:noProof/>
          <w:lang w:val="en-US"/>
        </w:rPr>
        <w:t xml:space="preserve"> </w:t>
      </w:r>
      <w:r w:rsidRPr="00BA01AC">
        <w:rPr>
          <w:noProof/>
          <w:lang w:val="en-US"/>
        </w:rPr>
        <w:t>Food Habits, Lifestyle, Knowledge, Attitude and Practices of Male Diabetic Subjects As Influenced By Nutrition Counselling</w:t>
      </w:r>
      <w:r w:rsidR="00CB456A">
        <w:rPr>
          <w:noProof/>
          <w:lang w:val="en-US"/>
        </w:rPr>
        <w:t xml:space="preserve">. </w:t>
      </w:r>
      <w:r w:rsidR="00266172" w:rsidRPr="003C32E4">
        <w:rPr>
          <w:noProof/>
          <w:lang w:val="en-US"/>
        </w:rPr>
        <w:t>Asian Journal of Dairy and Food Research</w:t>
      </w:r>
      <w:r w:rsidR="00CB456A">
        <w:rPr>
          <w:noProof/>
          <w:lang w:val="en-US"/>
        </w:rPr>
        <w:t xml:space="preserve"> </w:t>
      </w:r>
      <w:r w:rsidRPr="003C32E4">
        <w:rPr>
          <w:iCs/>
          <w:noProof/>
          <w:lang w:val="en-US"/>
        </w:rPr>
        <w:t>32</w:t>
      </w:r>
      <w:r w:rsidRPr="003C32E4">
        <w:rPr>
          <w:noProof/>
          <w:lang w:val="en-US"/>
        </w:rPr>
        <w:t>(</w:t>
      </w:r>
      <w:r w:rsidRPr="00BA01AC">
        <w:rPr>
          <w:noProof/>
          <w:lang w:val="en-US"/>
        </w:rPr>
        <w:t>3)</w:t>
      </w:r>
      <w:r w:rsidR="00CB456A">
        <w:rPr>
          <w:noProof/>
          <w:lang w:val="en-US"/>
        </w:rPr>
        <w:t>:</w:t>
      </w:r>
      <w:r w:rsidRPr="00BA01AC">
        <w:rPr>
          <w:noProof/>
          <w:lang w:val="en-US"/>
        </w:rPr>
        <w:t>220–227</w:t>
      </w:r>
    </w:p>
    <w:p w14:paraId="1A232A8F" w14:textId="77777777" w:rsidR="00BA01AC" w:rsidRPr="00BA01AC" w:rsidRDefault="00BA01AC" w:rsidP="003C32E4">
      <w:pPr>
        <w:rPr>
          <w:noProof/>
          <w:lang w:val="en-US"/>
        </w:rPr>
      </w:pPr>
    </w:p>
    <w:p w14:paraId="1A232A90" w14:textId="77777777" w:rsidR="00BA01AC" w:rsidRDefault="00BA01AC" w:rsidP="003C32E4">
      <w:pPr>
        <w:rPr>
          <w:noProof/>
          <w:lang w:val="en-US"/>
        </w:rPr>
      </w:pPr>
      <w:r w:rsidRPr="00BA01AC">
        <w:rPr>
          <w:noProof/>
          <w:lang w:val="en-US"/>
        </w:rPr>
        <w:t>Sharma</w:t>
      </w:r>
      <w:r w:rsidR="00CB456A">
        <w:rPr>
          <w:noProof/>
          <w:lang w:val="en-US"/>
        </w:rPr>
        <w:t xml:space="preserve"> </w:t>
      </w:r>
      <w:r w:rsidRPr="00BA01AC">
        <w:rPr>
          <w:noProof/>
          <w:lang w:val="en-US"/>
        </w:rPr>
        <w:t>S</w:t>
      </w:r>
      <w:r w:rsidR="00CB456A">
        <w:rPr>
          <w:noProof/>
          <w:lang w:val="en-US"/>
        </w:rPr>
        <w:t>,</w:t>
      </w:r>
      <w:r w:rsidRPr="00BA01AC">
        <w:rPr>
          <w:noProof/>
          <w:lang w:val="en-US"/>
        </w:rPr>
        <w:t xml:space="preserve"> Agrawal RP</w:t>
      </w:r>
      <w:r w:rsidR="00CB456A">
        <w:rPr>
          <w:noProof/>
          <w:lang w:val="en-US"/>
        </w:rPr>
        <w:t>,</w:t>
      </w:r>
      <w:r w:rsidRPr="00BA01AC">
        <w:rPr>
          <w:noProof/>
          <w:lang w:val="en-US"/>
        </w:rPr>
        <w:t xml:space="preserve"> Choudhary M</w:t>
      </w:r>
      <w:r w:rsidR="00CB456A">
        <w:rPr>
          <w:noProof/>
          <w:lang w:val="en-US"/>
        </w:rPr>
        <w:t xml:space="preserve">, </w:t>
      </w:r>
      <w:r w:rsidRPr="00BA01AC">
        <w:rPr>
          <w:noProof/>
          <w:lang w:val="en-US"/>
        </w:rPr>
        <w:t>Jain</w:t>
      </w:r>
      <w:r w:rsidR="00CB456A">
        <w:rPr>
          <w:noProof/>
          <w:lang w:val="en-US"/>
        </w:rPr>
        <w:t xml:space="preserve"> </w:t>
      </w:r>
      <w:r w:rsidRPr="00BA01AC">
        <w:rPr>
          <w:noProof/>
          <w:lang w:val="en-US"/>
        </w:rPr>
        <w:t>S</w:t>
      </w:r>
      <w:r w:rsidR="00CB456A">
        <w:rPr>
          <w:noProof/>
          <w:lang w:val="en-US"/>
        </w:rPr>
        <w:t xml:space="preserve">, </w:t>
      </w:r>
      <w:r w:rsidRPr="00BA01AC">
        <w:rPr>
          <w:noProof/>
          <w:lang w:val="en-US"/>
        </w:rPr>
        <w:t>Goyal</w:t>
      </w:r>
      <w:r w:rsidR="00CB456A">
        <w:rPr>
          <w:noProof/>
          <w:lang w:val="en-US"/>
        </w:rPr>
        <w:t xml:space="preserve"> </w:t>
      </w:r>
      <w:r w:rsidRPr="00BA01AC">
        <w:rPr>
          <w:noProof/>
          <w:lang w:val="en-US"/>
        </w:rPr>
        <w:t>S</w:t>
      </w:r>
      <w:r w:rsidR="00CB456A">
        <w:rPr>
          <w:noProof/>
          <w:lang w:val="en-US"/>
        </w:rPr>
        <w:t>,</w:t>
      </w:r>
      <w:r w:rsidRPr="00BA01AC">
        <w:rPr>
          <w:noProof/>
          <w:lang w:val="en-US"/>
        </w:rPr>
        <w:t xml:space="preserve"> Agarwal</w:t>
      </w:r>
      <w:r w:rsidR="00CB456A">
        <w:rPr>
          <w:noProof/>
          <w:lang w:val="en-US"/>
        </w:rPr>
        <w:t xml:space="preserve"> </w:t>
      </w:r>
      <w:r w:rsidRPr="00BA01AC">
        <w:rPr>
          <w:noProof/>
          <w:lang w:val="en-US"/>
        </w:rPr>
        <w:t>V</w:t>
      </w:r>
      <w:r w:rsidR="00CB456A">
        <w:rPr>
          <w:noProof/>
          <w:lang w:val="en-US"/>
        </w:rPr>
        <w:t xml:space="preserve"> </w:t>
      </w:r>
      <w:r w:rsidRPr="00BA01AC">
        <w:rPr>
          <w:noProof/>
          <w:lang w:val="en-US"/>
        </w:rPr>
        <w:t>(2011) Beneficial effect of chromium supplementation on glucose, HbA1C and lipid variables in individuals with newly onset type-2 diabetes.</w:t>
      </w:r>
      <w:r w:rsidRPr="003C32E4">
        <w:rPr>
          <w:noProof/>
          <w:lang w:val="en-US"/>
        </w:rPr>
        <w:t xml:space="preserve"> </w:t>
      </w:r>
      <w:r w:rsidRPr="003C32E4">
        <w:rPr>
          <w:iCs/>
          <w:noProof/>
          <w:lang w:val="en-US"/>
        </w:rPr>
        <w:t>Journal of Trace Elements in Medicine and Biology</w:t>
      </w:r>
      <w:r w:rsidRPr="003C32E4">
        <w:rPr>
          <w:noProof/>
          <w:lang w:val="en-US"/>
        </w:rPr>
        <w:t xml:space="preserve"> </w:t>
      </w:r>
      <w:r w:rsidRPr="003C32E4">
        <w:rPr>
          <w:iCs/>
          <w:noProof/>
          <w:lang w:val="en-US"/>
        </w:rPr>
        <w:t>25</w:t>
      </w:r>
      <w:r w:rsidRPr="003C32E4">
        <w:rPr>
          <w:noProof/>
          <w:lang w:val="en-US"/>
        </w:rPr>
        <w:t>(</w:t>
      </w:r>
      <w:r w:rsidRPr="00BA01AC">
        <w:rPr>
          <w:noProof/>
          <w:lang w:val="en-US"/>
        </w:rPr>
        <w:t>3)</w:t>
      </w:r>
      <w:r w:rsidR="00CB456A">
        <w:rPr>
          <w:noProof/>
          <w:lang w:val="en-US"/>
        </w:rPr>
        <w:t>:</w:t>
      </w:r>
      <w:r w:rsidRPr="00BA01AC">
        <w:rPr>
          <w:noProof/>
          <w:lang w:val="en-US"/>
        </w:rPr>
        <w:t>149–153 doi:10.1016/j.jtemb.2011.03.003</w:t>
      </w:r>
    </w:p>
    <w:p w14:paraId="1A232A91" w14:textId="77777777" w:rsidR="00CB456A" w:rsidRPr="00BA01AC" w:rsidRDefault="00CB456A" w:rsidP="003C32E4">
      <w:pPr>
        <w:rPr>
          <w:noProof/>
          <w:lang w:val="en-US"/>
        </w:rPr>
      </w:pPr>
    </w:p>
    <w:p w14:paraId="1A232A92" w14:textId="77777777" w:rsidR="00B10576" w:rsidRDefault="00BA01AC" w:rsidP="003C32E4">
      <w:pPr>
        <w:rPr>
          <w:noProof/>
          <w:lang w:val="en-US"/>
        </w:rPr>
      </w:pPr>
      <w:r w:rsidRPr="00BA01AC">
        <w:rPr>
          <w:noProof/>
          <w:lang w:val="en-US"/>
        </w:rPr>
        <w:t>Stearns DM (2007) Multiple hypotheses for chromium ( III ) biochemistry : Why the essentiality of chromium ( III ) is still questioned. In J. Vincent (Ed</w:t>
      </w:r>
      <w:r w:rsidRPr="003C32E4">
        <w:rPr>
          <w:noProof/>
          <w:lang w:val="en-US"/>
        </w:rPr>
        <w:t xml:space="preserve">.), </w:t>
      </w:r>
      <w:r w:rsidRPr="003C32E4">
        <w:rPr>
          <w:iCs/>
          <w:noProof/>
          <w:lang w:val="en-US"/>
        </w:rPr>
        <w:t>The nutritional biochemistry of chromium</w:t>
      </w:r>
      <w:r w:rsidR="00495BFE" w:rsidRPr="003C32E4">
        <w:rPr>
          <w:noProof/>
          <w:lang w:val="en-US"/>
        </w:rPr>
        <w:t xml:space="preserve">. </w:t>
      </w:r>
      <w:r w:rsidRPr="00BA01AC">
        <w:rPr>
          <w:noProof/>
          <w:lang w:val="en-US"/>
        </w:rPr>
        <w:t>Elsevier Science</w:t>
      </w:r>
      <w:r w:rsidR="00495BFE">
        <w:rPr>
          <w:noProof/>
          <w:lang w:val="en-US"/>
        </w:rPr>
        <w:t xml:space="preserve">, p </w:t>
      </w:r>
      <w:r w:rsidR="00495BFE" w:rsidRPr="00BA01AC">
        <w:rPr>
          <w:noProof/>
          <w:lang w:val="en-US"/>
        </w:rPr>
        <w:t>57–70</w:t>
      </w:r>
    </w:p>
    <w:p w14:paraId="1A232A93" w14:textId="77777777" w:rsidR="00BA01AC" w:rsidRPr="00BA01AC" w:rsidRDefault="00BA01AC" w:rsidP="003C32E4">
      <w:pPr>
        <w:rPr>
          <w:noProof/>
          <w:lang w:val="en-US"/>
        </w:rPr>
      </w:pPr>
    </w:p>
    <w:p w14:paraId="1A232A94" w14:textId="77777777" w:rsidR="00BA01AC" w:rsidRDefault="00BA01AC" w:rsidP="003C32E4">
      <w:pPr>
        <w:rPr>
          <w:noProof/>
          <w:lang w:val="en-US"/>
        </w:rPr>
      </w:pPr>
      <w:r w:rsidRPr="00BA01AC">
        <w:rPr>
          <w:noProof/>
          <w:lang w:val="en-US"/>
        </w:rPr>
        <w:t>Suksomboon, N</w:t>
      </w:r>
      <w:r w:rsidR="00242B72">
        <w:rPr>
          <w:noProof/>
          <w:lang w:val="en-US"/>
        </w:rPr>
        <w:t>.</w:t>
      </w:r>
      <w:r w:rsidRPr="00BA01AC">
        <w:rPr>
          <w:noProof/>
          <w:lang w:val="en-US"/>
        </w:rPr>
        <w:t xml:space="preserve"> Poolsup, N</w:t>
      </w:r>
      <w:r w:rsidR="00242B72">
        <w:rPr>
          <w:noProof/>
          <w:lang w:val="en-US"/>
        </w:rPr>
        <w:t>.</w:t>
      </w:r>
      <w:r w:rsidRPr="00BA01AC">
        <w:rPr>
          <w:noProof/>
          <w:lang w:val="en-US"/>
        </w:rPr>
        <w:t xml:space="preserve"> </w:t>
      </w:r>
      <w:r w:rsidR="00242B72">
        <w:rPr>
          <w:noProof/>
          <w:lang w:val="en-US"/>
        </w:rPr>
        <w:t>and</w:t>
      </w:r>
      <w:r w:rsidRPr="00BA01AC">
        <w:rPr>
          <w:noProof/>
          <w:lang w:val="en-US"/>
        </w:rPr>
        <w:t xml:space="preserve"> Yuwanakorn, A</w:t>
      </w:r>
      <w:r w:rsidR="00216ADA">
        <w:rPr>
          <w:noProof/>
          <w:lang w:val="en-US"/>
        </w:rPr>
        <w:t xml:space="preserve"> </w:t>
      </w:r>
      <w:r w:rsidRPr="00BA01AC">
        <w:rPr>
          <w:noProof/>
          <w:lang w:val="en-US"/>
        </w:rPr>
        <w:t>(2014)</w:t>
      </w:r>
      <w:r w:rsidR="00216ADA">
        <w:rPr>
          <w:noProof/>
          <w:lang w:val="en-US"/>
        </w:rPr>
        <w:t xml:space="preserve"> </w:t>
      </w:r>
      <w:r w:rsidRPr="00BA01AC">
        <w:rPr>
          <w:noProof/>
          <w:lang w:val="en-US"/>
        </w:rPr>
        <w:t xml:space="preserve">Systematic review and meta-analysis of the efficacy and safety of chromium supplementation in diabetes. </w:t>
      </w:r>
      <w:r w:rsidRPr="003C32E4">
        <w:rPr>
          <w:iCs/>
          <w:noProof/>
          <w:lang w:val="en-US"/>
        </w:rPr>
        <w:t>Journal of Clinical Pharmacy and Therapeutics</w:t>
      </w:r>
      <w:r w:rsidR="00216ADA">
        <w:rPr>
          <w:noProof/>
          <w:lang w:val="en-US"/>
        </w:rPr>
        <w:t xml:space="preserve"> </w:t>
      </w:r>
      <w:r w:rsidR="00266172" w:rsidRPr="003C32E4">
        <w:rPr>
          <w:noProof/>
          <w:lang w:val="en-US"/>
        </w:rPr>
        <w:t>39</w:t>
      </w:r>
      <w:r w:rsidR="00216ADA">
        <w:rPr>
          <w:noProof/>
          <w:lang w:val="en-US"/>
        </w:rPr>
        <w:t>:</w:t>
      </w:r>
      <w:r w:rsidRPr="003C32E4">
        <w:rPr>
          <w:noProof/>
          <w:lang w:val="en-US"/>
        </w:rPr>
        <w:t>292</w:t>
      </w:r>
      <w:r w:rsidRPr="00BA01AC">
        <w:rPr>
          <w:noProof/>
          <w:lang w:val="en-US"/>
        </w:rPr>
        <w:t>–306 doi:10.1111/jcpt.12147</w:t>
      </w:r>
    </w:p>
    <w:p w14:paraId="1A232A95" w14:textId="77777777" w:rsidR="00216ADA" w:rsidRPr="00BA01AC" w:rsidRDefault="00216ADA" w:rsidP="003C32E4">
      <w:pPr>
        <w:rPr>
          <w:noProof/>
          <w:lang w:val="en-US"/>
        </w:rPr>
      </w:pPr>
    </w:p>
    <w:p w14:paraId="1A232A96" w14:textId="77777777" w:rsidR="00BA01AC" w:rsidRDefault="00BA01AC" w:rsidP="003C32E4">
      <w:pPr>
        <w:rPr>
          <w:noProof/>
          <w:lang w:val="en-US"/>
        </w:rPr>
      </w:pPr>
      <w:r w:rsidRPr="00BA01AC">
        <w:rPr>
          <w:noProof/>
          <w:lang w:val="en-US"/>
        </w:rPr>
        <w:t>Surani</w:t>
      </w:r>
      <w:r w:rsidR="003F43E6">
        <w:rPr>
          <w:noProof/>
          <w:lang w:val="en-US"/>
        </w:rPr>
        <w:t xml:space="preserve"> </w:t>
      </w:r>
      <w:r w:rsidRPr="00BA01AC">
        <w:rPr>
          <w:noProof/>
          <w:lang w:val="en-US"/>
        </w:rPr>
        <w:t>SR</w:t>
      </w:r>
      <w:r w:rsidR="003F43E6">
        <w:rPr>
          <w:noProof/>
          <w:lang w:val="en-US"/>
        </w:rPr>
        <w:t xml:space="preserve">, </w:t>
      </w:r>
      <w:r w:rsidRPr="00BA01AC">
        <w:rPr>
          <w:noProof/>
          <w:lang w:val="en-US"/>
        </w:rPr>
        <w:t>Ratnani</w:t>
      </w:r>
      <w:r w:rsidR="003F43E6">
        <w:rPr>
          <w:noProof/>
          <w:lang w:val="en-US"/>
        </w:rPr>
        <w:t xml:space="preserve"> </w:t>
      </w:r>
      <w:r w:rsidRPr="00BA01AC">
        <w:rPr>
          <w:noProof/>
          <w:lang w:val="en-US"/>
        </w:rPr>
        <w:t>I</w:t>
      </w:r>
      <w:r w:rsidR="003F43E6">
        <w:rPr>
          <w:noProof/>
          <w:lang w:val="en-US"/>
        </w:rPr>
        <w:t xml:space="preserve">, </w:t>
      </w:r>
      <w:r w:rsidRPr="00BA01AC">
        <w:rPr>
          <w:noProof/>
          <w:lang w:val="en-US"/>
        </w:rPr>
        <w:t>Guntupalli</w:t>
      </w:r>
      <w:r w:rsidR="003F43E6">
        <w:rPr>
          <w:noProof/>
          <w:lang w:val="en-US"/>
        </w:rPr>
        <w:t xml:space="preserve"> </w:t>
      </w:r>
      <w:r w:rsidRPr="00BA01AC">
        <w:rPr>
          <w:noProof/>
          <w:lang w:val="en-US"/>
        </w:rPr>
        <w:t>B</w:t>
      </w:r>
      <w:r w:rsidR="003F43E6">
        <w:rPr>
          <w:noProof/>
          <w:lang w:val="en-US"/>
        </w:rPr>
        <w:t xml:space="preserve">, </w:t>
      </w:r>
      <w:r w:rsidRPr="00BA01AC">
        <w:rPr>
          <w:noProof/>
          <w:lang w:val="en-US"/>
        </w:rPr>
        <w:t xml:space="preserve">Bopparaju S (2012) Severe insulin resistance treatment with intravenous chromium in septic shock patient. </w:t>
      </w:r>
      <w:r w:rsidRPr="003C32E4">
        <w:rPr>
          <w:iCs/>
          <w:noProof/>
          <w:lang w:val="en-US"/>
        </w:rPr>
        <w:t>World Journal of Diabetes</w:t>
      </w:r>
      <w:r w:rsidRPr="003C32E4">
        <w:rPr>
          <w:noProof/>
          <w:lang w:val="en-US"/>
        </w:rPr>
        <w:t xml:space="preserve"> </w:t>
      </w:r>
      <w:r w:rsidRPr="003C32E4">
        <w:rPr>
          <w:iCs/>
          <w:noProof/>
          <w:lang w:val="en-US"/>
        </w:rPr>
        <w:t>3</w:t>
      </w:r>
      <w:r w:rsidRPr="003C32E4">
        <w:rPr>
          <w:noProof/>
          <w:lang w:val="en-US"/>
        </w:rPr>
        <w:t>(</w:t>
      </w:r>
      <w:r w:rsidRPr="00BA01AC">
        <w:rPr>
          <w:noProof/>
          <w:lang w:val="en-US"/>
        </w:rPr>
        <w:t>9)</w:t>
      </w:r>
      <w:r w:rsidR="003F43E6">
        <w:rPr>
          <w:noProof/>
          <w:lang w:val="en-US"/>
        </w:rPr>
        <w:t>:</w:t>
      </w:r>
      <w:r w:rsidRPr="00BA01AC">
        <w:rPr>
          <w:noProof/>
          <w:lang w:val="en-US"/>
        </w:rPr>
        <w:t>170–173 doi:10.4239/wjd.v3.i9.170</w:t>
      </w:r>
    </w:p>
    <w:p w14:paraId="1A232A97" w14:textId="77777777" w:rsidR="003F43E6" w:rsidRPr="00BA01AC" w:rsidRDefault="003F43E6" w:rsidP="003C32E4">
      <w:pPr>
        <w:rPr>
          <w:noProof/>
          <w:lang w:val="en-US"/>
        </w:rPr>
      </w:pPr>
    </w:p>
    <w:p w14:paraId="1A232A98" w14:textId="77777777" w:rsidR="00BA01AC" w:rsidRDefault="00BA01AC" w:rsidP="003C32E4">
      <w:pPr>
        <w:rPr>
          <w:noProof/>
          <w:lang w:val="en-US"/>
        </w:rPr>
      </w:pPr>
      <w:r w:rsidRPr="00BA01AC">
        <w:rPr>
          <w:noProof/>
          <w:lang w:val="en-US"/>
        </w:rPr>
        <w:t>Tsuda</w:t>
      </w:r>
      <w:r w:rsidR="00A764E2">
        <w:rPr>
          <w:noProof/>
          <w:lang w:val="en-US"/>
        </w:rPr>
        <w:t xml:space="preserve"> </w:t>
      </w:r>
      <w:r w:rsidRPr="00BA01AC">
        <w:rPr>
          <w:noProof/>
          <w:lang w:val="en-US"/>
        </w:rPr>
        <w:t>K</w:t>
      </w:r>
      <w:r w:rsidR="00A764E2">
        <w:rPr>
          <w:noProof/>
          <w:lang w:val="en-US"/>
        </w:rPr>
        <w:t xml:space="preserve">, </w:t>
      </w:r>
      <w:r w:rsidRPr="00BA01AC">
        <w:rPr>
          <w:noProof/>
          <w:lang w:val="en-US"/>
        </w:rPr>
        <w:t>Yokoyama</w:t>
      </w:r>
      <w:r w:rsidR="00A764E2">
        <w:rPr>
          <w:noProof/>
          <w:lang w:val="en-US"/>
        </w:rPr>
        <w:t xml:space="preserve"> </w:t>
      </w:r>
      <w:r w:rsidRPr="00BA01AC">
        <w:rPr>
          <w:noProof/>
          <w:lang w:val="en-US"/>
        </w:rPr>
        <w:t>Y</w:t>
      </w:r>
      <w:r w:rsidR="00A764E2">
        <w:rPr>
          <w:noProof/>
          <w:lang w:val="en-US"/>
        </w:rPr>
        <w:t xml:space="preserve">, </w:t>
      </w:r>
      <w:r w:rsidRPr="00BA01AC">
        <w:rPr>
          <w:noProof/>
          <w:lang w:val="en-US"/>
        </w:rPr>
        <w:t>Morita</w:t>
      </w:r>
      <w:r w:rsidR="00A764E2">
        <w:rPr>
          <w:noProof/>
          <w:lang w:val="en-US"/>
        </w:rPr>
        <w:t xml:space="preserve"> </w:t>
      </w:r>
      <w:r w:rsidRPr="00BA01AC">
        <w:rPr>
          <w:noProof/>
          <w:lang w:val="en-US"/>
        </w:rPr>
        <w:t>M</w:t>
      </w:r>
      <w:r w:rsidR="00A764E2">
        <w:rPr>
          <w:noProof/>
          <w:lang w:val="en-US"/>
        </w:rPr>
        <w:t xml:space="preserve">, </w:t>
      </w:r>
      <w:r w:rsidRPr="00BA01AC">
        <w:rPr>
          <w:noProof/>
          <w:lang w:val="en-US"/>
        </w:rPr>
        <w:t>Nakazawa</w:t>
      </w:r>
      <w:r w:rsidR="00A764E2">
        <w:rPr>
          <w:noProof/>
          <w:lang w:val="en-US"/>
        </w:rPr>
        <w:t xml:space="preserve"> </w:t>
      </w:r>
      <w:r w:rsidRPr="00BA01AC">
        <w:rPr>
          <w:noProof/>
          <w:lang w:val="en-US"/>
        </w:rPr>
        <w:t>Y</w:t>
      </w:r>
      <w:r w:rsidR="00A764E2">
        <w:rPr>
          <w:noProof/>
          <w:lang w:val="en-US"/>
        </w:rPr>
        <w:t xml:space="preserve">, </w:t>
      </w:r>
      <w:r w:rsidRPr="00BA01AC">
        <w:rPr>
          <w:noProof/>
          <w:lang w:val="en-US"/>
        </w:rPr>
        <w:t>Onishi</w:t>
      </w:r>
      <w:r w:rsidR="00A764E2">
        <w:rPr>
          <w:noProof/>
          <w:lang w:val="en-US"/>
        </w:rPr>
        <w:t xml:space="preserve"> </w:t>
      </w:r>
      <w:r w:rsidRPr="00BA01AC">
        <w:rPr>
          <w:noProof/>
          <w:lang w:val="en-US"/>
        </w:rPr>
        <w:t>S</w:t>
      </w:r>
      <w:r w:rsidR="00A764E2">
        <w:rPr>
          <w:noProof/>
          <w:lang w:val="en-US"/>
        </w:rPr>
        <w:t xml:space="preserve"> </w:t>
      </w:r>
      <w:r w:rsidRPr="00BA01AC">
        <w:rPr>
          <w:noProof/>
          <w:lang w:val="en-US"/>
        </w:rPr>
        <w:t>(1998)</w:t>
      </w:r>
      <w:r w:rsidR="00A764E2">
        <w:rPr>
          <w:noProof/>
          <w:lang w:val="en-US"/>
        </w:rPr>
        <w:t xml:space="preserve"> </w:t>
      </w:r>
      <w:r w:rsidRPr="00BA01AC">
        <w:rPr>
          <w:noProof/>
          <w:lang w:val="en-US"/>
        </w:rPr>
        <w:t>Selenium and chromium deficiency during long</w:t>
      </w:r>
      <w:r w:rsidR="00E53FAF">
        <w:rPr>
          <w:noProof/>
          <w:lang w:val="en-US"/>
        </w:rPr>
        <w:t xml:space="preserve"> </w:t>
      </w:r>
      <w:r w:rsidRPr="00BA01AC">
        <w:rPr>
          <w:noProof/>
          <w:lang w:val="en-US"/>
        </w:rPr>
        <w:t xml:space="preserve">term home total parenteral nutrition in chronic idiopathic intestinal pseudoobstruction. </w:t>
      </w:r>
      <w:r w:rsidRPr="003C32E4">
        <w:rPr>
          <w:iCs/>
          <w:noProof/>
          <w:lang w:val="en-US"/>
        </w:rPr>
        <w:t>Nutrition</w:t>
      </w:r>
      <w:r w:rsidR="00A764E2">
        <w:rPr>
          <w:noProof/>
          <w:lang w:val="en-US"/>
        </w:rPr>
        <w:t xml:space="preserve"> </w:t>
      </w:r>
      <w:r w:rsidRPr="003C32E4">
        <w:rPr>
          <w:iCs/>
          <w:noProof/>
          <w:lang w:val="en-US"/>
        </w:rPr>
        <w:t>14</w:t>
      </w:r>
      <w:r w:rsidRPr="003C32E4">
        <w:rPr>
          <w:noProof/>
          <w:lang w:val="en-US"/>
        </w:rPr>
        <w:t>(</w:t>
      </w:r>
      <w:r w:rsidRPr="00BA01AC">
        <w:rPr>
          <w:noProof/>
          <w:lang w:val="en-US"/>
        </w:rPr>
        <w:t>3)</w:t>
      </w:r>
      <w:r w:rsidR="00A764E2">
        <w:rPr>
          <w:noProof/>
          <w:lang w:val="en-US"/>
        </w:rPr>
        <w:t>:</w:t>
      </w:r>
      <w:r w:rsidRPr="00BA01AC">
        <w:rPr>
          <w:noProof/>
          <w:lang w:val="en-US"/>
        </w:rPr>
        <w:t>291–295</w:t>
      </w:r>
      <w:r w:rsidR="00A764E2">
        <w:rPr>
          <w:noProof/>
          <w:lang w:val="en-US"/>
        </w:rPr>
        <w:t xml:space="preserve"> </w:t>
      </w:r>
      <w:r w:rsidRPr="00BA01AC">
        <w:rPr>
          <w:noProof/>
          <w:lang w:val="en-US"/>
        </w:rPr>
        <w:t>doi:10.1016/S0899-9007(97)00465-6</w:t>
      </w:r>
    </w:p>
    <w:p w14:paraId="1A232A99" w14:textId="77777777" w:rsidR="00A764E2" w:rsidRPr="00BA01AC" w:rsidRDefault="00A764E2" w:rsidP="003C32E4">
      <w:pPr>
        <w:rPr>
          <w:noProof/>
          <w:lang w:val="en-US"/>
        </w:rPr>
      </w:pPr>
    </w:p>
    <w:p w14:paraId="1A232A9A" w14:textId="77777777" w:rsidR="00BA01AC" w:rsidRDefault="00BA01AC" w:rsidP="003C32E4">
      <w:pPr>
        <w:rPr>
          <w:noProof/>
          <w:lang w:val="en-US"/>
        </w:rPr>
      </w:pPr>
      <w:r w:rsidRPr="00BA01AC">
        <w:rPr>
          <w:noProof/>
          <w:lang w:val="en-US"/>
        </w:rPr>
        <w:t>Verhage</w:t>
      </w:r>
      <w:r w:rsidR="00A764E2">
        <w:rPr>
          <w:noProof/>
          <w:lang w:val="en-US"/>
        </w:rPr>
        <w:t xml:space="preserve"> </w:t>
      </w:r>
      <w:r w:rsidRPr="00BA01AC">
        <w:rPr>
          <w:noProof/>
          <w:lang w:val="en-US"/>
        </w:rPr>
        <w:t>AH</w:t>
      </w:r>
      <w:r w:rsidR="00A764E2">
        <w:rPr>
          <w:noProof/>
          <w:lang w:val="en-US"/>
        </w:rPr>
        <w:t xml:space="preserve">, </w:t>
      </w:r>
      <w:r w:rsidRPr="00BA01AC">
        <w:rPr>
          <w:noProof/>
          <w:lang w:val="en-US"/>
        </w:rPr>
        <w:t>Cheong WK</w:t>
      </w:r>
      <w:r w:rsidR="00A764E2">
        <w:rPr>
          <w:noProof/>
          <w:lang w:val="en-US"/>
        </w:rPr>
        <w:t xml:space="preserve">, </w:t>
      </w:r>
      <w:r w:rsidRPr="00BA01AC">
        <w:rPr>
          <w:noProof/>
          <w:lang w:val="en-US"/>
        </w:rPr>
        <w:t>Jeejeebhoy</w:t>
      </w:r>
      <w:r w:rsidR="00A764E2">
        <w:rPr>
          <w:noProof/>
          <w:lang w:val="en-US"/>
        </w:rPr>
        <w:t xml:space="preserve"> </w:t>
      </w:r>
      <w:r w:rsidRPr="00BA01AC">
        <w:rPr>
          <w:noProof/>
          <w:lang w:val="en-US"/>
        </w:rPr>
        <w:t>KN</w:t>
      </w:r>
      <w:r w:rsidR="00A764E2">
        <w:rPr>
          <w:noProof/>
          <w:lang w:val="en-US"/>
        </w:rPr>
        <w:t xml:space="preserve"> </w:t>
      </w:r>
      <w:r w:rsidRPr="00BA01AC">
        <w:rPr>
          <w:noProof/>
          <w:lang w:val="en-US"/>
        </w:rPr>
        <w:t>(1996)</w:t>
      </w:r>
      <w:r w:rsidR="00A764E2">
        <w:rPr>
          <w:noProof/>
          <w:lang w:val="en-US"/>
        </w:rPr>
        <w:t xml:space="preserve"> </w:t>
      </w:r>
      <w:r w:rsidRPr="00BA01AC">
        <w:rPr>
          <w:noProof/>
          <w:lang w:val="en-US"/>
        </w:rPr>
        <w:t>Neurologic symptoms due to possible chromium deficiency in long</w:t>
      </w:r>
      <w:r w:rsidR="00E53FAF">
        <w:rPr>
          <w:noProof/>
          <w:lang w:val="en-US"/>
        </w:rPr>
        <w:t xml:space="preserve"> </w:t>
      </w:r>
      <w:r w:rsidRPr="00BA01AC">
        <w:rPr>
          <w:noProof/>
          <w:lang w:val="en-US"/>
        </w:rPr>
        <w:t xml:space="preserve">term parenteral nutrition that closely mimic metronidazole-induced syndromes. </w:t>
      </w:r>
      <w:r w:rsidRPr="003C32E4">
        <w:rPr>
          <w:iCs/>
          <w:noProof/>
          <w:lang w:val="en-US"/>
        </w:rPr>
        <w:t>Journal of Parenteral and Enteral Nutrition</w:t>
      </w:r>
      <w:r w:rsidR="00A764E2">
        <w:rPr>
          <w:noProof/>
          <w:lang w:val="en-US"/>
        </w:rPr>
        <w:t xml:space="preserve"> </w:t>
      </w:r>
      <w:r w:rsidRPr="003C32E4">
        <w:rPr>
          <w:iCs/>
          <w:noProof/>
          <w:lang w:val="en-US"/>
        </w:rPr>
        <w:t>20</w:t>
      </w:r>
      <w:r w:rsidRPr="003C32E4">
        <w:rPr>
          <w:noProof/>
          <w:lang w:val="en-US"/>
        </w:rPr>
        <w:t>(</w:t>
      </w:r>
      <w:r w:rsidRPr="00BA01AC">
        <w:rPr>
          <w:noProof/>
          <w:lang w:val="en-US"/>
        </w:rPr>
        <w:t>2)</w:t>
      </w:r>
      <w:r w:rsidR="00A764E2">
        <w:rPr>
          <w:noProof/>
          <w:lang w:val="en-US"/>
        </w:rPr>
        <w:t>:</w:t>
      </w:r>
      <w:r w:rsidRPr="00BA01AC">
        <w:rPr>
          <w:noProof/>
          <w:lang w:val="en-US"/>
        </w:rPr>
        <w:t xml:space="preserve"> 123–127 doi:10.1177/0148607196020002123</w:t>
      </w:r>
    </w:p>
    <w:p w14:paraId="1A232A9B" w14:textId="77777777" w:rsidR="00A764E2" w:rsidRPr="00BA01AC" w:rsidRDefault="00A764E2" w:rsidP="003C32E4">
      <w:pPr>
        <w:rPr>
          <w:noProof/>
          <w:lang w:val="en-US"/>
        </w:rPr>
      </w:pPr>
    </w:p>
    <w:p w14:paraId="1A232A9C" w14:textId="77777777" w:rsidR="00BA01AC" w:rsidRDefault="00BA01AC" w:rsidP="003C32E4">
      <w:pPr>
        <w:rPr>
          <w:noProof/>
          <w:lang w:val="en-US"/>
        </w:rPr>
      </w:pPr>
      <w:r w:rsidRPr="00BA01AC">
        <w:rPr>
          <w:noProof/>
          <w:lang w:val="en-US"/>
        </w:rPr>
        <w:t>Via M</w:t>
      </w:r>
      <w:r w:rsidR="00A764E2">
        <w:rPr>
          <w:noProof/>
          <w:lang w:val="en-US"/>
        </w:rPr>
        <w:t xml:space="preserve">, </w:t>
      </w:r>
      <w:r w:rsidRPr="00BA01AC">
        <w:rPr>
          <w:noProof/>
          <w:lang w:val="en-US"/>
        </w:rPr>
        <w:t>Scurlock C</w:t>
      </w:r>
      <w:r w:rsidR="00A764E2">
        <w:rPr>
          <w:noProof/>
          <w:lang w:val="en-US"/>
        </w:rPr>
        <w:t xml:space="preserve">, </w:t>
      </w:r>
      <w:r w:rsidRPr="00BA01AC">
        <w:rPr>
          <w:noProof/>
          <w:lang w:val="en-US"/>
        </w:rPr>
        <w:t>Raikhelkar</w:t>
      </w:r>
      <w:r w:rsidR="00A764E2">
        <w:rPr>
          <w:noProof/>
          <w:lang w:val="en-US"/>
        </w:rPr>
        <w:t xml:space="preserve"> </w:t>
      </w:r>
      <w:r w:rsidRPr="00BA01AC">
        <w:rPr>
          <w:noProof/>
          <w:lang w:val="en-US"/>
        </w:rPr>
        <w:t>J</w:t>
      </w:r>
      <w:r w:rsidR="00A764E2">
        <w:rPr>
          <w:noProof/>
          <w:lang w:val="en-US"/>
        </w:rPr>
        <w:t>,</w:t>
      </w:r>
      <w:r w:rsidRPr="00BA01AC">
        <w:rPr>
          <w:noProof/>
          <w:lang w:val="en-US"/>
        </w:rPr>
        <w:t xml:space="preserve"> Di Luozzo</w:t>
      </w:r>
      <w:r w:rsidR="00A764E2">
        <w:rPr>
          <w:noProof/>
          <w:lang w:val="en-US"/>
        </w:rPr>
        <w:t xml:space="preserve"> </w:t>
      </w:r>
      <w:r w:rsidRPr="00BA01AC">
        <w:rPr>
          <w:noProof/>
          <w:lang w:val="en-US"/>
        </w:rPr>
        <w:t>G</w:t>
      </w:r>
      <w:r w:rsidR="00A764E2">
        <w:rPr>
          <w:noProof/>
          <w:lang w:val="en-US"/>
        </w:rPr>
        <w:t xml:space="preserve">, </w:t>
      </w:r>
      <w:r w:rsidRPr="00BA01AC">
        <w:rPr>
          <w:noProof/>
          <w:lang w:val="en-US"/>
        </w:rPr>
        <w:t>Mechanick</w:t>
      </w:r>
      <w:r w:rsidR="00A764E2">
        <w:rPr>
          <w:noProof/>
          <w:lang w:val="en-US"/>
        </w:rPr>
        <w:t xml:space="preserve"> </w:t>
      </w:r>
      <w:r w:rsidRPr="00BA01AC">
        <w:rPr>
          <w:noProof/>
          <w:lang w:val="en-US"/>
        </w:rPr>
        <w:t>JI</w:t>
      </w:r>
      <w:r w:rsidR="00A764E2">
        <w:rPr>
          <w:noProof/>
          <w:lang w:val="en-US"/>
        </w:rPr>
        <w:t xml:space="preserve"> </w:t>
      </w:r>
      <w:r w:rsidRPr="00BA01AC">
        <w:rPr>
          <w:noProof/>
          <w:lang w:val="en-US"/>
        </w:rPr>
        <w:t xml:space="preserve">(2008) Chromium infusion reverses extreme insulin resistance in a cardiothoracic ICU patient. </w:t>
      </w:r>
      <w:r w:rsidRPr="003C32E4">
        <w:rPr>
          <w:iCs/>
          <w:noProof/>
          <w:lang w:val="en-US"/>
        </w:rPr>
        <w:t>Nutrition in Clin</w:t>
      </w:r>
      <w:r w:rsidR="007D19D8" w:rsidRPr="003C32E4">
        <w:rPr>
          <w:iCs/>
          <w:noProof/>
          <w:lang w:val="en-US"/>
        </w:rPr>
        <w:t>ical Practice</w:t>
      </w:r>
      <w:r w:rsidRPr="003C32E4">
        <w:rPr>
          <w:noProof/>
          <w:lang w:val="en-US"/>
        </w:rPr>
        <w:t xml:space="preserve"> </w:t>
      </w:r>
      <w:r w:rsidRPr="003C32E4">
        <w:rPr>
          <w:iCs/>
          <w:noProof/>
          <w:lang w:val="en-US"/>
        </w:rPr>
        <w:t>23</w:t>
      </w:r>
      <w:r w:rsidRPr="003C32E4">
        <w:rPr>
          <w:noProof/>
          <w:lang w:val="en-US"/>
        </w:rPr>
        <w:t>(</w:t>
      </w:r>
      <w:r w:rsidRPr="00BA01AC">
        <w:rPr>
          <w:noProof/>
          <w:lang w:val="en-US"/>
        </w:rPr>
        <w:t>3)</w:t>
      </w:r>
      <w:r w:rsidR="00A764E2">
        <w:rPr>
          <w:noProof/>
          <w:lang w:val="en-US"/>
        </w:rPr>
        <w:t>:</w:t>
      </w:r>
      <w:r w:rsidRPr="00BA01AC">
        <w:rPr>
          <w:noProof/>
          <w:lang w:val="en-US"/>
        </w:rPr>
        <w:t>325–328 doi:10.1177/0884533608318676</w:t>
      </w:r>
    </w:p>
    <w:p w14:paraId="1A232A9D" w14:textId="77777777" w:rsidR="00A764E2" w:rsidRPr="00BA01AC" w:rsidRDefault="00A764E2" w:rsidP="003C32E4">
      <w:pPr>
        <w:rPr>
          <w:noProof/>
          <w:lang w:val="en-US"/>
        </w:rPr>
      </w:pPr>
    </w:p>
    <w:p w14:paraId="1A232A9E" w14:textId="77777777" w:rsidR="00BA01AC" w:rsidRDefault="00BA01AC" w:rsidP="003C32E4">
      <w:pPr>
        <w:rPr>
          <w:noProof/>
          <w:lang w:val="en-US"/>
        </w:rPr>
      </w:pPr>
      <w:r w:rsidRPr="00A53EFD">
        <w:rPr>
          <w:noProof/>
          <w:lang w:val="en-US"/>
        </w:rPr>
        <w:t>Wang, ZQ</w:t>
      </w:r>
      <w:r w:rsidR="00A764E2" w:rsidRPr="00A53EFD">
        <w:rPr>
          <w:noProof/>
          <w:lang w:val="en-US"/>
        </w:rPr>
        <w:t xml:space="preserve">, </w:t>
      </w:r>
      <w:r w:rsidRPr="00A53EFD">
        <w:rPr>
          <w:noProof/>
          <w:lang w:val="en-US"/>
        </w:rPr>
        <w:t>Qin J</w:t>
      </w:r>
      <w:r w:rsidR="00A764E2" w:rsidRPr="00A53EFD">
        <w:rPr>
          <w:noProof/>
          <w:lang w:val="en-US"/>
        </w:rPr>
        <w:t xml:space="preserve">, </w:t>
      </w:r>
      <w:r w:rsidRPr="00A53EFD">
        <w:rPr>
          <w:noProof/>
          <w:lang w:val="en-US"/>
        </w:rPr>
        <w:t>Martin</w:t>
      </w:r>
      <w:r w:rsidR="00A764E2" w:rsidRPr="00A53EFD">
        <w:rPr>
          <w:noProof/>
          <w:lang w:val="en-US"/>
        </w:rPr>
        <w:t xml:space="preserve"> </w:t>
      </w:r>
      <w:r w:rsidRPr="00A53EFD">
        <w:rPr>
          <w:noProof/>
          <w:lang w:val="en-US"/>
        </w:rPr>
        <w:t>J</w:t>
      </w:r>
      <w:r w:rsidR="00A764E2" w:rsidRPr="00A53EFD">
        <w:rPr>
          <w:noProof/>
          <w:lang w:val="en-US"/>
        </w:rPr>
        <w:t xml:space="preserve">, </w:t>
      </w:r>
      <w:r w:rsidRPr="00A53EFD">
        <w:rPr>
          <w:noProof/>
          <w:lang w:val="en-US"/>
        </w:rPr>
        <w:t>Z</w:t>
      </w:r>
      <w:r w:rsidRPr="00BA01AC">
        <w:rPr>
          <w:noProof/>
          <w:lang w:val="en-US"/>
        </w:rPr>
        <w:t>hang</w:t>
      </w:r>
      <w:r w:rsidR="00A764E2">
        <w:rPr>
          <w:noProof/>
          <w:lang w:val="en-US"/>
        </w:rPr>
        <w:t xml:space="preserve"> </w:t>
      </w:r>
      <w:r w:rsidRPr="00BA01AC">
        <w:rPr>
          <w:noProof/>
          <w:lang w:val="en-US"/>
        </w:rPr>
        <w:t>X</w:t>
      </w:r>
      <w:r w:rsidR="00266172">
        <w:rPr>
          <w:noProof/>
          <w:lang w:val="en-US"/>
        </w:rPr>
        <w:t>H</w:t>
      </w:r>
      <w:r w:rsidR="00A764E2">
        <w:rPr>
          <w:noProof/>
          <w:lang w:val="en-US"/>
        </w:rPr>
        <w:t xml:space="preserve">, </w:t>
      </w:r>
      <w:r w:rsidR="00266172">
        <w:rPr>
          <w:noProof/>
          <w:lang w:val="en-US"/>
        </w:rPr>
        <w:t>Sereda</w:t>
      </w:r>
      <w:r w:rsidR="00A764E2">
        <w:rPr>
          <w:noProof/>
          <w:lang w:val="en-US"/>
        </w:rPr>
        <w:t xml:space="preserve"> </w:t>
      </w:r>
      <w:r w:rsidR="00266172">
        <w:rPr>
          <w:noProof/>
          <w:lang w:val="en-US"/>
        </w:rPr>
        <w:t>O</w:t>
      </w:r>
      <w:r w:rsidR="00A764E2">
        <w:rPr>
          <w:noProof/>
          <w:lang w:val="en-US"/>
        </w:rPr>
        <w:t xml:space="preserve">, </w:t>
      </w:r>
      <w:r w:rsidR="00266172">
        <w:rPr>
          <w:noProof/>
          <w:lang w:val="en-US"/>
        </w:rPr>
        <w:t>Anderson</w:t>
      </w:r>
      <w:r w:rsidR="00A764E2">
        <w:rPr>
          <w:noProof/>
          <w:lang w:val="en-US"/>
        </w:rPr>
        <w:t xml:space="preserve"> </w:t>
      </w:r>
      <w:r w:rsidR="00266172">
        <w:rPr>
          <w:noProof/>
          <w:lang w:val="en-US"/>
        </w:rPr>
        <w:t>RA</w:t>
      </w:r>
      <w:r w:rsidR="00A764E2">
        <w:rPr>
          <w:noProof/>
          <w:lang w:val="en-US"/>
        </w:rPr>
        <w:t xml:space="preserve">, </w:t>
      </w:r>
      <w:r w:rsidRPr="00BA01AC">
        <w:rPr>
          <w:noProof/>
          <w:lang w:val="en-US"/>
        </w:rPr>
        <w:t xml:space="preserve">Cefalu, WT (2007) Phenotype of subjects with type 2 diabetes mellitus may determine clinical response to chromium supplementation. </w:t>
      </w:r>
      <w:r w:rsidRPr="003C32E4">
        <w:rPr>
          <w:iCs/>
          <w:noProof/>
          <w:lang w:val="en-US"/>
        </w:rPr>
        <w:t>Metabolism: Clinical and Experimental</w:t>
      </w:r>
      <w:r w:rsidR="00A764E2">
        <w:rPr>
          <w:noProof/>
          <w:lang w:val="en-US"/>
        </w:rPr>
        <w:t xml:space="preserve"> </w:t>
      </w:r>
      <w:r w:rsidRPr="003C32E4">
        <w:rPr>
          <w:iCs/>
          <w:noProof/>
          <w:lang w:val="en-US"/>
        </w:rPr>
        <w:t>56</w:t>
      </w:r>
      <w:r w:rsidRPr="00BA01AC">
        <w:rPr>
          <w:noProof/>
          <w:lang w:val="en-US"/>
        </w:rPr>
        <w:t>(12)</w:t>
      </w:r>
      <w:r w:rsidR="00A764E2">
        <w:rPr>
          <w:noProof/>
          <w:lang w:val="en-US"/>
        </w:rPr>
        <w:t>:</w:t>
      </w:r>
      <w:r w:rsidRPr="00BA01AC">
        <w:rPr>
          <w:noProof/>
          <w:lang w:val="en-US"/>
        </w:rPr>
        <w:t>1652–1655</w:t>
      </w:r>
      <w:r w:rsidR="00A764E2">
        <w:rPr>
          <w:noProof/>
          <w:lang w:val="en-US"/>
        </w:rPr>
        <w:t xml:space="preserve"> </w:t>
      </w:r>
      <w:r w:rsidRPr="00BA01AC">
        <w:rPr>
          <w:noProof/>
          <w:lang w:val="en-US"/>
        </w:rPr>
        <w:t>doi:10.1016/j.metabol.2007.07.007</w:t>
      </w:r>
    </w:p>
    <w:p w14:paraId="1A232A9F" w14:textId="77777777" w:rsidR="00A764E2" w:rsidRPr="00BA01AC" w:rsidRDefault="00A764E2" w:rsidP="003C32E4">
      <w:pPr>
        <w:rPr>
          <w:noProof/>
          <w:lang w:val="en-US"/>
        </w:rPr>
      </w:pPr>
    </w:p>
    <w:p w14:paraId="1A232AA0" w14:textId="77777777" w:rsidR="00BA01AC" w:rsidRDefault="00266172" w:rsidP="003C32E4">
      <w:pPr>
        <w:rPr>
          <w:noProof/>
          <w:lang w:val="en-US"/>
        </w:rPr>
      </w:pPr>
      <w:r>
        <w:rPr>
          <w:noProof/>
          <w:lang w:val="en-US"/>
        </w:rPr>
        <w:t>Wongseelashote</w:t>
      </w:r>
      <w:r w:rsidR="003D7BF1">
        <w:rPr>
          <w:noProof/>
          <w:lang w:val="en-US"/>
        </w:rPr>
        <w:t xml:space="preserve"> </w:t>
      </w:r>
      <w:r>
        <w:rPr>
          <w:noProof/>
          <w:lang w:val="en-US"/>
        </w:rPr>
        <w:t>O</w:t>
      </w:r>
      <w:r w:rsidR="003D7BF1">
        <w:rPr>
          <w:noProof/>
          <w:lang w:val="en-US"/>
        </w:rPr>
        <w:t>,</w:t>
      </w:r>
      <w:r>
        <w:rPr>
          <w:noProof/>
          <w:lang w:val="en-US"/>
        </w:rPr>
        <w:t xml:space="preserve"> Daly</w:t>
      </w:r>
      <w:r w:rsidR="003D7BF1">
        <w:rPr>
          <w:noProof/>
          <w:lang w:val="en-US"/>
        </w:rPr>
        <w:t xml:space="preserve"> </w:t>
      </w:r>
      <w:r>
        <w:rPr>
          <w:noProof/>
          <w:lang w:val="en-US"/>
        </w:rPr>
        <w:t>MA</w:t>
      </w:r>
      <w:r w:rsidR="003D7BF1">
        <w:rPr>
          <w:noProof/>
          <w:lang w:val="en-US"/>
        </w:rPr>
        <w:t xml:space="preserve">, </w:t>
      </w:r>
      <w:r w:rsidR="00BA01AC" w:rsidRPr="00BA01AC">
        <w:rPr>
          <w:noProof/>
          <w:lang w:val="en-US"/>
        </w:rPr>
        <w:t>Frankel EH</w:t>
      </w:r>
      <w:r w:rsidR="003D7BF1">
        <w:rPr>
          <w:noProof/>
          <w:lang w:val="en-US"/>
        </w:rPr>
        <w:t xml:space="preserve"> </w:t>
      </w:r>
      <w:r w:rsidR="00BA01AC" w:rsidRPr="00BA01AC">
        <w:rPr>
          <w:noProof/>
          <w:lang w:val="en-US"/>
        </w:rPr>
        <w:t xml:space="preserve">(2004) High insulin requirement versus high chromium requirement in patients nourished with total parenteral nutrition. </w:t>
      </w:r>
      <w:r w:rsidR="00BA01AC" w:rsidRPr="003C32E4">
        <w:rPr>
          <w:iCs/>
          <w:noProof/>
          <w:lang w:val="en-US"/>
        </w:rPr>
        <w:t>Nutrition</w:t>
      </w:r>
      <w:r w:rsidR="00BA01AC" w:rsidRPr="003C32E4">
        <w:rPr>
          <w:noProof/>
          <w:lang w:val="en-US"/>
        </w:rPr>
        <w:t xml:space="preserve"> </w:t>
      </w:r>
      <w:r w:rsidR="00BA01AC" w:rsidRPr="003C32E4">
        <w:rPr>
          <w:iCs/>
          <w:noProof/>
          <w:lang w:val="en-US"/>
        </w:rPr>
        <w:t>20</w:t>
      </w:r>
      <w:r w:rsidR="00BA01AC" w:rsidRPr="003C32E4">
        <w:rPr>
          <w:noProof/>
          <w:lang w:val="en-US"/>
        </w:rPr>
        <w:t>(</w:t>
      </w:r>
      <w:r w:rsidR="00BA01AC" w:rsidRPr="00BA01AC">
        <w:rPr>
          <w:noProof/>
          <w:lang w:val="en-US"/>
        </w:rPr>
        <w:t>3)</w:t>
      </w:r>
      <w:r w:rsidR="003D7BF1">
        <w:rPr>
          <w:noProof/>
          <w:lang w:val="en-US"/>
        </w:rPr>
        <w:t>:</w:t>
      </w:r>
      <w:r w:rsidR="00BA01AC" w:rsidRPr="00BA01AC">
        <w:rPr>
          <w:noProof/>
          <w:lang w:val="en-US"/>
        </w:rPr>
        <w:t>318–320 doi:10.1016/j.nut.2003.11.001</w:t>
      </w:r>
    </w:p>
    <w:p w14:paraId="1A232AA1" w14:textId="77777777" w:rsidR="003D7BF1" w:rsidRPr="00BA01AC" w:rsidRDefault="003D7BF1" w:rsidP="003C32E4">
      <w:pPr>
        <w:rPr>
          <w:noProof/>
          <w:lang w:val="en-US"/>
        </w:rPr>
      </w:pPr>
    </w:p>
    <w:p w14:paraId="1A232AA2" w14:textId="77777777" w:rsidR="00BA01AC" w:rsidRDefault="00BA01AC" w:rsidP="003C32E4">
      <w:pPr>
        <w:rPr>
          <w:noProof/>
          <w:lang w:val="en-US"/>
        </w:rPr>
      </w:pPr>
      <w:r w:rsidRPr="00BA01AC">
        <w:rPr>
          <w:noProof/>
          <w:lang w:val="en-US"/>
        </w:rPr>
        <w:t>Wu LE Levina A</w:t>
      </w:r>
      <w:r w:rsidR="00827543">
        <w:rPr>
          <w:noProof/>
          <w:lang w:val="en-US"/>
        </w:rPr>
        <w:t xml:space="preserve">, </w:t>
      </w:r>
      <w:r w:rsidRPr="00BA01AC">
        <w:rPr>
          <w:noProof/>
          <w:lang w:val="en-US"/>
        </w:rPr>
        <w:t>Harris</w:t>
      </w:r>
      <w:r w:rsidR="00827543">
        <w:rPr>
          <w:noProof/>
          <w:lang w:val="en-US"/>
        </w:rPr>
        <w:t xml:space="preserve"> </w:t>
      </w:r>
      <w:r w:rsidRPr="00BA01AC">
        <w:rPr>
          <w:noProof/>
          <w:lang w:val="en-US"/>
        </w:rPr>
        <w:t>HH</w:t>
      </w:r>
      <w:r w:rsidR="00827543">
        <w:rPr>
          <w:noProof/>
          <w:lang w:val="en-US"/>
        </w:rPr>
        <w:t xml:space="preserve">, </w:t>
      </w:r>
      <w:r w:rsidRPr="00BA01AC">
        <w:rPr>
          <w:noProof/>
          <w:lang w:val="en-US"/>
        </w:rPr>
        <w:t>Cai Z</w:t>
      </w:r>
      <w:r w:rsidR="00827543">
        <w:rPr>
          <w:noProof/>
          <w:lang w:val="en-US"/>
        </w:rPr>
        <w:t xml:space="preserve">, </w:t>
      </w:r>
      <w:r w:rsidRPr="00BA01AC">
        <w:rPr>
          <w:noProof/>
          <w:lang w:val="en-US"/>
        </w:rPr>
        <w:t>Lai</w:t>
      </w:r>
      <w:r w:rsidR="00827543">
        <w:rPr>
          <w:noProof/>
          <w:lang w:val="en-US"/>
        </w:rPr>
        <w:t xml:space="preserve"> </w:t>
      </w:r>
      <w:r w:rsidR="00266172">
        <w:rPr>
          <w:noProof/>
          <w:lang w:val="en-US"/>
        </w:rPr>
        <w:t>B</w:t>
      </w:r>
      <w:r w:rsidR="00827543">
        <w:rPr>
          <w:noProof/>
          <w:lang w:val="en-US"/>
        </w:rPr>
        <w:t xml:space="preserve">, </w:t>
      </w:r>
      <w:r w:rsidR="00266172">
        <w:rPr>
          <w:noProof/>
          <w:lang w:val="en-US"/>
        </w:rPr>
        <w:t>Vogt</w:t>
      </w:r>
      <w:r w:rsidR="00827543">
        <w:rPr>
          <w:noProof/>
          <w:lang w:val="en-US"/>
        </w:rPr>
        <w:t xml:space="preserve"> </w:t>
      </w:r>
      <w:r w:rsidR="00266172">
        <w:rPr>
          <w:noProof/>
          <w:lang w:val="en-US"/>
        </w:rPr>
        <w:t>S</w:t>
      </w:r>
      <w:r w:rsidR="00827543">
        <w:rPr>
          <w:noProof/>
          <w:lang w:val="en-US"/>
        </w:rPr>
        <w:t xml:space="preserve">, </w:t>
      </w:r>
      <w:r w:rsidR="00266172">
        <w:rPr>
          <w:noProof/>
          <w:lang w:val="en-US"/>
        </w:rPr>
        <w:t>Lay</w:t>
      </w:r>
      <w:r w:rsidR="00827543">
        <w:rPr>
          <w:noProof/>
          <w:lang w:val="en-US"/>
        </w:rPr>
        <w:t xml:space="preserve"> </w:t>
      </w:r>
      <w:r w:rsidR="00266172">
        <w:rPr>
          <w:noProof/>
          <w:lang w:val="en-US"/>
        </w:rPr>
        <w:t>PA (2016</w:t>
      </w:r>
      <w:r w:rsidRPr="00BA01AC">
        <w:rPr>
          <w:noProof/>
          <w:lang w:val="en-US"/>
        </w:rPr>
        <w:t>)</w:t>
      </w:r>
      <w:r w:rsidR="00827543">
        <w:rPr>
          <w:noProof/>
          <w:lang w:val="en-US"/>
        </w:rPr>
        <w:t xml:space="preserve"> </w:t>
      </w:r>
      <w:r w:rsidRPr="00BA01AC">
        <w:rPr>
          <w:noProof/>
          <w:lang w:val="en-US"/>
        </w:rPr>
        <w:t xml:space="preserve">Carcinogenic Chromium(VI) Compounds Formed by Intracellular Oxidation of Chromium(III) Dietary Supplements by Adipocytes. </w:t>
      </w:r>
      <w:r w:rsidRPr="003C32E4">
        <w:rPr>
          <w:iCs/>
          <w:noProof/>
          <w:lang w:val="en-US"/>
        </w:rPr>
        <w:t>Angewand</w:t>
      </w:r>
      <w:r w:rsidR="007D19D8" w:rsidRPr="003C32E4">
        <w:rPr>
          <w:iCs/>
          <w:noProof/>
          <w:lang w:val="en-US"/>
        </w:rPr>
        <w:t>te Chemie</w:t>
      </w:r>
      <w:r w:rsidR="00827543">
        <w:rPr>
          <w:noProof/>
          <w:lang w:val="en-US"/>
        </w:rPr>
        <w:t xml:space="preserve"> </w:t>
      </w:r>
      <w:r w:rsidR="00266172" w:rsidRPr="003C32E4">
        <w:rPr>
          <w:noProof/>
          <w:lang w:val="en-US"/>
        </w:rPr>
        <w:t>55</w:t>
      </w:r>
      <w:r w:rsidR="00827543" w:rsidRPr="003C32E4">
        <w:rPr>
          <w:noProof/>
          <w:lang w:val="en-US"/>
        </w:rPr>
        <w:t>:</w:t>
      </w:r>
      <w:r w:rsidRPr="00BA01AC">
        <w:rPr>
          <w:noProof/>
          <w:lang w:val="en-US"/>
        </w:rPr>
        <w:t>1742–1745</w:t>
      </w:r>
      <w:r w:rsidR="00827543">
        <w:rPr>
          <w:noProof/>
          <w:lang w:val="en-US"/>
        </w:rPr>
        <w:t xml:space="preserve"> </w:t>
      </w:r>
      <w:r w:rsidRPr="00BA01AC">
        <w:rPr>
          <w:noProof/>
          <w:lang w:val="en-US"/>
        </w:rPr>
        <w:t>doi:10.1002/anie.201509065</w:t>
      </w:r>
    </w:p>
    <w:p w14:paraId="1A232AA3" w14:textId="77777777" w:rsidR="00827543" w:rsidRPr="00BA01AC" w:rsidRDefault="00827543" w:rsidP="003C32E4">
      <w:pPr>
        <w:rPr>
          <w:noProof/>
          <w:lang w:val="en-US"/>
        </w:rPr>
      </w:pPr>
    </w:p>
    <w:p w14:paraId="1A232AA4" w14:textId="77777777" w:rsidR="00BA01AC" w:rsidRPr="00BA01AC" w:rsidRDefault="00BA01AC" w:rsidP="003C32E4">
      <w:pPr>
        <w:rPr>
          <w:noProof/>
        </w:rPr>
      </w:pPr>
      <w:r w:rsidRPr="00BA01AC">
        <w:rPr>
          <w:noProof/>
          <w:lang w:val="en-US"/>
        </w:rPr>
        <w:t>Yin RV</w:t>
      </w:r>
      <w:r w:rsidR="003B2D76">
        <w:rPr>
          <w:noProof/>
          <w:lang w:val="en-US"/>
        </w:rPr>
        <w:t>,</w:t>
      </w:r>
      <w:r w:rsidRPr="00BA01AC">
        <w:rPr>
          <w:noProof/>
          <w:lang w:val="en-US"/>
        </w:rPr>
        <w:t xml:space="preserve"> Phung</w:t>
      </w:r>
      <w:r w:rsidR="003B2D76">
        <w:rPr>
          <w:noProof/>
          <w:lang w:val="en-US"/>
        </w:rPr>
        <w:t xml:space="preserve"> </w:t>
      </w:r>
      <w:r w:rsidRPr="00BA01AC">
        <w:rPr>
          <w:noProof/>
          <w:lang w:val="en-US"/>
        </w:rPr>
        <w:t>OJ (2015)</w:t>
      </w:r>
      <w:r w:rsidR="003B2D76">
        <w:rPr>
          <w:noProof/>
          <w:lang w:val="en-US"/>
        </w:rPr>
        <w:t xml:space="preserve"> </w:t>
      </w:r>
      <w:r w:rsidRPr="00BA01AC">
        <w:rPr>
          <w:noProof/>
          <w:lang w:val="en-US"/>
        </w:rPr>
        <w:t xml:space="preserve">Effect of chromium supplementation on glycated hemoglobin and fasting plasma glucose in patients with diabetes mellitus. </w:t>
      </w:r>
      <w:r w:rsidRPr="00A53EFD">
        <w:rPr>
          <w:iCs/>
          <w:noProof/>
          <w:lang w:val="en-US"/>
        </w:rPr>
        <w:t>Nutrition Journal</w:t>
      </w:r>
      <w:r w:rsidR="00266172" w:rsidRPr="00A53EFD">
        <w:rPr>
          <w:iCs/>
          <w:noProof/>
          <w:lang w:val="en-US"/>
        </w:rPr>
        <w:t>, 14, 14</w:t>
      </w:r>
      <w:r w:rsidRPr="00A53EFD">
        <w:rPr>
          <w:noProof/>
          <w:lang w:val="en-US"/>
        </w:rPr>
        <w:t>.</w:t>
      </w:r>
      <w:r w:rsidRPr="00BA01AC">
        <w:rPr>
          <w:noProof/>
          <w:lang w:val="en-US"/>
        </w:rPr>
        <w:t xml:space="preserve"> doi:10.4314/ajbr.v4i3.53883</w:t>
      </w:r>
    </w:p>
    <w:p w14:paraId="1A232AA5" w14:textId="77777777" w:rsidR="0040097A" w:rsidRDefault="0040097A" w:rsidP="00BA01AC">
      <w:pPr>
        <w:widowControl w:val="0"/>
        <w:autoSpaceDE w:val="0"/>
        <w:autoSpaceDN w:val="0"/>
        <w:adjustRightInd w:val="0"/>
        <w:spacing w:after="140"/>
        <w:ind w:left="480" w:hanging="480"/>
      </w:pPr>
    </w:p>
    <w:p w14:paraId="1A232AA6" w14:textId="77777777" w:rsidR="005E1C39" w:rsidRDefault="005E1C39" w:rsidP="005E1C39"/>
    <w:p w14:paraId="1A232AA7" w14:textId="77777777" w:rsidR="00422C5D" w:rsidRDefault="00422C5D" w:rsidP="005E1C39">
      <w:pPr>
        <w:pStyle w:val="Heading1"/>
        <w:sectPr w:rsidR="00422C5D" w:rsidSect="006179F0">
          <w:pgSz w:w="11906" w:h="16838"/>
          <w:pgMar w:top="1418" w:right="1418" w:bottom="1418" w:left="1418" w:header="709" w:footer="709" w:gutter="0"/>
          <w:cols w:space="708"/>
          <w:docGrid w:linePitch="360"/>
        </w:sectPr>
      </w:pPr>
    </w:p>
    <w:p w14:paraId="1A232AA8" w14:textId="77777777" w:rsidR="005E1C39" w:rsidRDefault="005E1C39" w:rsidP="005E1C39">
      <w:pPr>
        <w:pStyle w:val="Heading1"/>
      </w:pPr>
      <w:bookmarkStart w:id="34" w:name="_Toc487105137"/>
      <w:r>
        <w:lastRenderedPageBreak/>
        <w:t>Appendices</w:t>
      </w:r>
      <w:bookmarkEnd w:id="34"/>
    </w:p>
    <w:p w14:paraId="1A232AA9" w14:textId="77777777" w:rsidR="00802AA3" w:rsidRPr="00802AA3" w:rsidRDefault="00A77C52" w:rsidP="00AE046A">
      <w:pPr>
        <w:pStyle w:val="Heading2"/>
        <w:numPr>
          <w:ilvl w:val="0"/>
          <w:numId w:val="0"/>
        </w:numPr>
        <w:ind w:left="576" w:hanging="576"/>
      </w:pPr>
      <w:bookmarkStart w:id="35" w:name="_Toc487105138"/>
      <w:proofErr w:type="gramStart"/>
      <w:r>
        <w:t>Appendix 1.</w:t>
      </w:r>
      <w:proofErr w:type="gramEnd"/>
      <w:r>
        <w:t xml:space="preserve"> Search items for systematic literature review</w:t>
      </w:r>
      <w:bookmarkEnd w:id="35"/>
    </w:p>
    <w:p w14:paraId="1A232AAA" w14:textId="77777777" w:rsidR="00802AA3" w:rsidRPr="00802AA3" w:rsidRDefault="00802AA3" w:rsidP="00A77C52">
      <w:pPr>
        <w:spacing w:after="120"/>
        <w:rPr>
          <w:rFonts w:cs="Arial"/>
          <w:b/>
          <w:sz w:val="28"/>
          <w:u w:val="single"/>
        </w:rPr>
      </w:pPr>
      <w:r w:rsidRPr="00802AA3">
        <w:rPr>
          <w:rFonts w:cs="Arial"/>
          <w:b/>
          <w:sz w:val="28"/>
          <w:u w:val="single"/>
        </w:rPr>
        <w:t>Deficiency population</w:t>
      </w:r>
    </w:p>
    <w:p w14:paraId="1A232AAB" w14:textId="77777777" w:rsidR="005C472B" w:rsidRDefault="005C472B" w:rsidP="00A77C52">
      <w:pPr>
        <w:spacing w:after="120"/>
        <w:rPr>
          <w:rFonts w:cs="Arial"/>
          <w:b/>
          <w:u w:val="single"/>
        </w:rPr>
      </w:pPr>
    </w:p>
    <w:p w14:paraId="1A232AAC" w14:textId="77777777" w:rsidR="00A77C52" w:rsidRDefault="00A77C52" w:rsidP="00A77C52">
      <w:pPr>
        <w:spacing w:after="120"/>
        <w:rPr>
          <w:rFonts w:cs="Arial"/>
          <w:b/>
          <w:u w:val="single"/>
        </w:rPr>
      </w:pPr>
      <w:r w:rsidRPr="006567FE">
        <w:rPr>
          <w:rFonts w:cs="Arial"/>
          <w:b/>
          <w:u w:val="single"/>
        </w:rPr>
        <w:t>PubMed</w:t>
      </w:r>
    </w:p>
    <w:p w14:paraId="1A232AAD" w14:textId="77777777" w:rsidR="00A77C52" w:rsidRPr="008B20E0" w:rsidRDefault="00A77C52" w:rsidP="00A77C52">
      <w:pPr>
        <w:spacing w:after="120"/>
        <w:rPr>
          <w:rFonts w:cs="Arial"/>
        </w:rPr>
      </w:pPr>
      <w:r>
        <w:rPr>
          <w:rFonts w:cs="Arial"/>
        </w:rPr>
        <w:t>Search performed 28</w:t>
      </w:r>
      <w:r w:rsidRPr="008B20E0">
        <w:rPr>
          <w:rFonts w:cs="Arial"/>
        </w:rPr>
        <w:t>/</w:t>
      </w:r>
      <w:r>
        <w:rPr>
          <w:rFonts w:cs="Arial"/>
        </w:rPr>
        <w:t>5/15, 603</w:t>
      </w:r>
      <w:r w:rsidRPr="006567FE">
        <w:rPr>
          <w:rFonts w:cs="Arial"/>
        </w:rPr>
        <w:t xml:space="preserve"> results</w:t>
      </w:r>
    </w:p>
    <w:p w14:paraId="1A232AAE" w14:textId="77777777" w:rsidR="00A77C52" w:rsidRPr="006567FE" w:rsidRDefault="00A77C52" w:rsidP="00A77C52">
      <w:pPr>
        <w:rPr>
          <w:rFonts w:cs="Arial"/>
        </w:rPr>
      </w:pPr>
    </w:p>
    <w:p w14:paraId="1A232AAF" w14:textId="77777777" w:rsidR="00A77C52" w:rsidRDefault="00A77C52" w:rsidP="00A77C52">
      <w:r w:rsidRPr="00C57955">
        <w:t>("chromium"[</w:t>
      </w:r>
      <w:proofErr w:type="spellStart"/>
      <w:r w:rsidRPr="00C57955">
        <w:t>MeSH</w:t>
      </w:r>
      <w:proofErr w:type="spellEnd"/>
      <w:r w:rsidRPr="00C57955">
        <w:t xml:space="preserve"> Terms] OR "chromium"[All Fields]) </w:t>
      </w:r>
      <w:proofErr w:type="gramStart"/>
      <w:r w:rsidRPr="00C57955">
        <w:t>AND (("glucose"[</w:t>
      </w:r>
      <w:proofErr w:type="spellStart"/>
      <w:r w:rsidRPr="00C57955">
        <w:t>MeSH</w:t>
      </w:r>
      <w:proofErr w:type="spellEnd"/>
      <w:r w:rsidRPr="00C57955">
        <w:t xml:space="preserve"> Terms] OR "glucose"[All Fields]) OR ("blood glucose"[</w:t>
      </w:r>
      <w:proofErr w:type="spellStart"/>
      <w:r w:rsidRPr="00C57955">
        <w:t>MeSH</w:t>
      </w:r>
      <w:proofErr w:type="spellEnd"/>
      <w:r w:rsidRPr="00C57955">
        <w:t xml:space="preserve"> Terms] OR ("blood"[All Fields] AND "glucose"[All Fields]) OR "blood glucose"[All Fields] OR ("blood"[All Fields] AND "sugar"[All Fields]) OR "blood sugar"[All Fields]) OR ("insulin"[</w:t>
      </w:r>
      <w:proofErr w:type="spellStart"/>
      <w:r w:rsidRPr="00C57955">
        <w:t>MeSH</w:t>
      </w:r>
      <w:proofErr w:type="spellEnd"/>
      <w:r w:rsidRPr="00C57955">
        <w:t xml:space="preserve"> Terms] OR "insulin"[All Fields]) OR ("</w:t>
      </w:r>
      <w:r w:rsidR="007D19D8" w:rsidRPr="00C57955">
        <w:t>haemoglobin</w:t>
      </w:r>
      <w:r w:rsidRPr="00C57955">
        <w:t xml:space="preserve"> a, glycosylated"[</w:t>
      </w:r>
      <w:proofErr w:type="spellStart"/>
      <w:r w:rsidRPr="00C57955">
        <w:t>MeSH</w:t>
      </w:r>
      <w:proofErr w:type="spellEnd"/>
      <w:r w:rsidRPr="00C57955">
        <w:t xml:space="preserve"> Terms] OR "glycosylated </w:t>
      </w:r>
      <w:r w:rsidR="007D19D8" w:rsidRPr="00C57955">
        <w:t>haemoglobin</w:t>
      </w:r>
      <w:r w:rsidRPr="00C57955">
        <w:t xml:space="preserve"> a"[All Fields] OR ("glycated"[All Fields] AND "</w:t>
      </w:r>
      <w:r w:rsidR="007D19D8" w:rsidRPr="00C57955">
        <w:t>haemoglobin</w:t>
      </w:r>
      <w:r w:rsidRPr="00C57955">
        <w:t xml:space="preserve">"[All Fields]) OR "glycated </w:t>
      </w:r>
      <w:r w:rsidR="007D19D8" w:rsidRPr="00C57955">
        <w:t>haemoglobin</w:t>
      </w:r>
      <w:r w:rsidRPr="00C57955">
        <w:t>"[All Fields]) OR ("</w:t>
      </w:r>
      <w:r w:rsidR="007D19D8" w:rsidRPr="00C57955">
        <w:t>haemoglobin</w:t>
      </w:r>
      <w:r w:rsidRPr="00C57955">
        <w:t xml:space="preserve"> a, glycosylated"[</w:t>
      </w:r>
      <w:proofErr w:type="spellStart"/>
      <w:r w:rsidRPr="00C57955">
        <w:t>MeSH</w:t>
      </w:r>
      <w:proofErr w:type="spellEnd"/>
      <w:r w:rsidRPr="00C57955">
        <w:t xml:space="preserve"> Terms] OR "glycosylated </w:t>
      </w:r>
      <w:r w:rsidR="007D19D8" w:rsidRPr="00C57955">
        <w:t>haemoglobin</w:t>
      </w:r>
      <w:r w:rsidRPr="00C57955">
        <w:t xml:space="preserve"> a"[All Fields] OR "hba1c"[All Fields]) OR (glycaemic[All Fields] AND ("prevention and control"[Subheading] OR ("prevention"[All Fields] AND "control"[All Fields]) OR "prevention and control"[All Fields] OR "control"[All Fields] OR "control groups"[</w:t>
      </w:r>
      <w:proofErr w:type="spellStart"/>
      <w:r w:rsidRPr="00C57955">
        <w:t>MeSH</w:t>
      </w:r>
      <w:proofErr w:type="spellEnd"/>
      <w:r w:rsidRPr="00C57955">
        <w:t xml:space="preserve"> Terms] OR ("control"[All Fields] AND "groups"[All Fields]) OR "control groups"[All Fields]))) AND ("humans"[</w:t>
      </w:r>
      <w:proofErr w:type="spellStart"/>
      <w:r w:rsidRPr="00C57955">
        <w:t>MeSH</w:t>
      </w:r>
      <w:proofErr w:type="spellEnd"/>
      <w:r w:rsidRPr="00C57955">
        <w:t xml:space="preserve"> Terms] AND English[</w:t>
      </w:r>
      <w:proofErr w:type="spellStart"/>
      <w:r w:rsidRPr="00C57955">
        <w:t>lang</w:t>
      </w:r>
      <w:proofErr w:type="spellEnd"/>
      <w:r w:rsidRPr="00C57955">
        <w:t>])</w:t>
      </w:r>
      <w:proofErr w:type="gramEnd"/>
    </w:p>
    <w:p w14:paraId="1A232AB0" w14:textId="77777777" w:rsidR="00A77C52" w:rsidRPr="006567FE" w:rsidRDefault="00A77C52" w:rsidP="00A77C52">
      <w:pPr>
        <w:rPr>
          <w:rFonts w:cs="Arial"/>
        </w:rPr>
      </w:pPr>
    </w:p>
    <w:p w14:paraId="1A232AB1" w14:textId="77777777" w:rsidR="00A77C52" w:rsidRPr="006567FE" w:rsidRDefault="00A77C52" w:rsidP="00A77C52">
      <w:pPr>
        <w:rPr>
          <w:rFonts w:cs="Arial"/>
        </w:rPr>
      </w:pPr>
      <w:r w:rsidRPr="006567FE">
        <w:rPr>
          <w:rFonts w:cs="Arial"/>
          <w:b/>
          <w:u w:val="single"/>
        </w:rPr>
        <w:t>EMBASE</w:t>
      </w:r>
    </w:p>
    <w:p w14:paraId="1A232AB2" w14:textId="77777777" w:rsidR="00A77C52" w:rsidRPr="006567FE" w:rsidRDefault="00A77C52" w:rsidP="00A77C52">
      <w:pPr>
        <w:autoSpaceDE w:val="0"/>
        <w:autoSpaceDN w:val="0"/>
        <w:adjustRightInd w:val="0"/>
        <w:rPr>
          <w:rFonts w:cs="Arial"/>
          <w:color w:val="000000"/>
        </w:rPr>
      </w:pPr>
      <w:r>
        <w:rPr>
          <w:rFonts w:cs="Arial"/>
          <w:color w:val="000000"/>
        </w:rPr>
        <w:t>Search performed 28/5/15, 1105 results</w:t>
      </w:r>
      <w:r w:rsidRPr="006567FE">
        <w:rPr>
          <w:rFonts w:cs="Arial"/>
          <w:color w:val="000000"/>
        </w:rPr>
        <w:t>:</w:t>
      </w:r>
    </w:p>
    <w:p w14:paraId="1A232AB3" w14:textId="77777777" w:rsidR="00A77C52" w:rsidRPr="006567FE" w:rsidRDefault="00A77C52" w:rsidP="00A77C52">
      <w:pPr>
        <w:autoSpaceDE w:val="0"/>
        <w:autoSpaceDN w:val="0"/>
        <w:adjustRightInd w:val="0"/>
        <w:rPr>
          <w:rFonts w:cs="Arial"/>
          <w:color w:val="000000"/>
        </w:rPr>
      </w:pPr>
    </w:p>
    <w:tbl>
      <w:tblPr>
        <w:tblW w:w="8547" w:type="dxa"/>
        <w:tblBorders>
          <w:top w:val="single" w:sz="12" w:space="0" w:color="757575"/>
          <w:left w:val="single" w:sz="12" w:space="0" w:color="757575"/>
          <w:bottom w:val="single" w:sz="12" w:space="0" w:color="757575"/>
          <w:right w:val="single" w:sz="12" w:space="0" w:color="757575"/>
        </w:tblBorders>
        <w:shd w:val="clear" w:color="auto" w:fill="ABCCE2"/>
        <w:tblCellMar>
          <w:left w:w="0" w:type="dxa"/>
          <w:right w:w="0" w:type="dxa"/>
        </w:tblCellMar>
        <w:tblLook w:val="04A0" w:firstRow="1" w:lastRow="0" w:firstColumn="1" w:lastColumn="0" w:noHBand="0" w:noVBand="1"/>
      </w:tblPr>
      <w:tblGrid>
        <w:gridCol w:w="774"/>
        <w:gridCol w:w="6410"/>
        <w:gridCol w:w="1363"/>
      </w:tblGrid>
      <w:tr w:rsidR="00A77C52" w:rsidRPr="009343E6" w14:paraId="1A232AB7"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tcPr>
          <w:p w14:paraId="1A232AB4" w14:textId="77777777" w:rsidR="00A77C52" w:rsidRPr="009343E6" w:rsidRDefault="00A77C52" w:rsidP="00A77C52">
            <w:pPr>
              <w:autoSpaceDE w:val="0"/>
              <w:autoSpaceDN w:val="0"/>
              <w:adjustRightInd w:val="0"/>
              <w:rPr>
                <w:rFonts w:cs="Arial"/>
                <w:color w:val="000000"/>
                <w:lang w:val="en-NZ"/>
              </w:rPr>
            </w:pPr>
            <w:r>
              <w:rPr>
                <w:rFonts w:cs="Arial"/>
                <w:color w:val="000000"/>
                <w:lang w:val="en-NZ"/>
              </w:rPr>
              <w:t>ID</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tcPr>
          <w:p w14:paraId="1A232AB5" w14:textId="77777777" w:rsidR="00A77C52" w:rsidRPr="009343E6" w:rsidRDefault="00A77C52" w:rsidP="00A77C52">
            <w:pPr>
              <w:autoSpaceDE w:val="0"/>
              <w:autoSpaceDN w:val="0"/>
              <w:adjustRightInd w:val="0"/>
              <w:rPr>
                <w:rFonts w:cs="Arial"/>
                <w:color w:val="000000"/>
                <w:lang w:val="en-NZ"/>
              </w:rPr>
            </w:pPr>
            <w:r>
              <w:rPr>
                <w:rFonts w:cs="Arial"/>
                <w:color w:val="000000"/>
                <w:lang w:val="en-NZ"/>
              </w:rPr>
              <w:t>Search</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tcPr>
          <w:p w14:paraId="1A232AB6" w14:textId="77777777" w:rsidR="00A77C52" w:rsidRPr="009343E6" w:rsidRDefault="00A77C52" w:rsidP="00A77C52">
            <w:pPr>
              <w:autoSpaceDE w:val="0"/>
              <w:autoSpaceDN w:val="0"/>
              <w:adjustRightInd w:val="0"/>
              <w:rPr>
                <w:rFonts w:cs="Arial"/>
                <w:color w:val="000000"/>
                <w:lang w:val="en-NZ"/>
              </w:rPr>
            </w:pPr>
            <w:r>
              <w:rPr>
                <w:rFonts w:cs="Arial"/>
                <w:color w:val="000000"/>
                <w:lang w:val="en-NZ"/>
              </w:rPr>
              <w:t>Results</w:t>
            </w:r>
          </w:p>
        </w:tc>
      </w:tr>
      <w:tr w:rsidR="00A77C52" w:rsidRPr="009343E6" w14:paraId="1A232ABB"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B8"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1</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B9" w14:textId="77777777" w:rsidR="00A77C52" w:rsidRPr="009343E6" w:rsidRDefault="00A77C52" w:rsidP="00A77C52">
            <w:pPr>
              <w:autoSpaceDE w:val="0"/>
              <w:autoSpaceDN w:val="0"/>
              <w:adjustRightInd w:val="0"/>
              <w:rPr>
                <w:rFonts w:cs="Arial"/>
                <w:color w:val="000000"/>
                <w:lang w:val="en-NZ"/>
              </w:rPr>
            </w:pPr>
            <w:proofErr w:type="spellStart"/>
            <w:proofErr w:type="gramStart"/>
            <w:r w:rsidRPr="009343E6">
              <w:rPr>
                <w:rFonts w:cs="Arial"/>
                <w:color w:val="000000"/>
                <w:lang w:val="en-NZ"/>
              </w:rPr>
              <w:t>exp</w:t>
            </w:r>
            <w:proofErr w:type="spellEnd"/>
            <w:proofErr w:type="gramEnd"/>
            <w:r w:rsidRPr="009343E6">
              <w:rPr>
                <w:rFonts w:cs="Arial"/>
                <w:color w:val="000000"/>
                <w:lang w:val="en-NZ"/>
              </w:rPr>
              <w:t xml:space="preserve"> chromium chloride/ or </w:t>
            </w:r>
            <w:proofErr w:type="spellStart"/>
            <w:r w:rsidRPr="009343E6">
              <w:rPr>
                <w:rFonts w:cs="Arial"/>
                <w:color w:val="000000"/>
                <w:lang w:val="en-NZ"/>
              </w:rPr>
              <w:t>exp</w:t>
            </w:r>
            <w:proofErr w:type="spellEnd"/>
            <w:r w:rsidRPr="009343E6">
              <w:rPr>
                <w:rFonts w:cs="Arial"/>
                <w:color w:val="000000"/>
                <w:lang w:val="en-NZ"/>
              </w:rPr>
              <w:t xml:space="preserve"> chromium phosphate/ or </w:t>
            </w:r>
            <w:proofErr w:type="spellStart"/>
            <w:r w:rsidRPr="009343E6">
              <w:rPr>
                <w:rFonts w:cs="Arial"/>
                <w:color w:val="000000"/>
                <w:lang w:val="en-NZ"/>
              </w:rPr>
              <w:t>exp</w:t>
            </w:r>
            <w:proofErr w:type="spellEnd"/>
            <w:r w:rsidRPr="009343E6">
              <w:rPr>
                <w:rFonts w:cs="Arial"/>
                <w:color w:val="000000"/>
                <w:lang w:val="en-NZ"/>
              </w:rPr>
              <w:t xml:space="preserve"> chromium blood level/ or </w:t>
            </w:r>
            <w:proofErr w:type="spellStart"/>
            <w:r w:rsidRPr="009343E6">
              <w:rPr>
                <w:rFonts w:cs="Arial"/>
                <w:color w:val="000000"/>
                <w:lang w:val="en-NZ"/>
              </w:rPr>
              <w:t>exp</w:t>
            </w:r>
            <w:proofErr w:type="spellEnd"/>
            <w:r w:rsidRPr="009343E6">
              <w:rPr>
                <w:rFonts w:cs="Arial"/>
                <w:color w:val="000000"/>
                <w:lang w:val="en-NZ"/>
              </w:rPr>
              <w:t xml:space="preserve"> chromium/ or chromium.mp. or </w:t>
            </w:r>
            <w:proofErr w:type="spellStart"/>
            <w:r w:rsidRPr="009343E6">
              <w:rPr>
                <w:rFonts w:cs="Arial"/>
                <w:color w:val="000000"/>
                <w:lang w:val="en-NZ"/>
              </w:rPr>
              <w:t>exp</w:t>
            </w:r>
            <w:proofErr w:type="spellEnd"/>
            <w:r w:rsidRPr="009343E6">
              <w:rPr>
                <w:rFonts w:cs="Arial"/>
                <w:color w:val="000000"/>
                <w:lang w:val="en-NZ"/>
              </w:rPr>
              <w:t xml:space="preserve"> chromium </w:t>
            </w:r>
            <w:proofErr w:type="spellStart"/>
            <w:r w:rsidRPr="009343E6">
              <w:rPr>
                <w:rFonts w:cs="Arial"/>
                <w:color w:val="000000"/>
                <w:lang w:val="en-NZ"/>
              </w:rPr>
              <w:t>picolinate</w:t>
            </w:r>
            <w:proofErr w:type="spellEnd"/>
            <w:r w:rsidRPr="009343E6">
              <w:rPr>
                <w:rFonts w:cs="Arial"/>
                <w:color w:val="000000"/>
                <w:lang w:val="en-NZ"/>
              </w:rPr>
              <w:t>/</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NAME=\"submit:Details|1\"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BA"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54636</w:t>
            </w:r>
          </w:p>
        </w:tc>
      </w:tr>
      <w:tr w:rsidR="00A77C52" w:rsidRPr="009343E6" w14:paraId="1A232ABF"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BC"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2</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BD"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 xml:space="preserve">glucose.mp. or </w:t>
            </w:r>
            <w:proofErr w:type="spellStart"/>
            <w:r w:rsidRPr="009343E6">
              <w:rPr>
                <w:rFonts w:cs="Arial"/>
                <w:color w:val="000000"/>
                <w:lang w:val="en-NZ"/>
              </w:rPr>
              <w:t>exp</w:t>
            </w:r>
            <w:proofErr w:type="spellEnd"/>
            <w:r w:rsidRPr="009343E6">
              <w:rPr>
                <w:rFonts w:cs="Arial"/>
                <w:color w:val="000000"/>
                <w:lang w:val="en-NZ"/>
              </w:rPr>
              <w:t xml:space="preserve"> glucose/ or </w:t>
            </w:r>
            <w:proofErr w:type="spellStart"/>
            <w:r w:rsidRPr="009343E6">
              <w:rPr>
                <w:rFonts w:cs="Arial"/>
                <w:color w:val="000000"/>
                <w:lang w:val="en-NZ"/>
              </w:rPr>
              <w:t>exp</w:t>
            </w:r>
            <w:proofErr w:type="spellEnd"/>
            <w:r w:rsidRPr="009343E6">
              <w:rPr>
                <w:rFonts w:cs="Arial"/>
                <w:color w:val="000000"/>
                <w:lang w:val="en-NZ"/>
              </w:rPr>
              <w:t xml:space="preserve"> glucose blood level/</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NAME=\"submit:Details|2\"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BE"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663876</w:t>
            </w:r>
          </w:p>
        </w:tc>
      </w:tr>
      <w:tr w:rsidR="00A77C52" w:rsidRPr="009343E6" w14:paraId="1A232AC3"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0"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3</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C1"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 xml:space="preserve">insulin.mp. or </w:t>
            </w:r>
            <w:proofErr w:type="spellStart"/>
            <w:r w:rsidRPr="009343E6">
              <w:rPr>
                <w:rFonts w:cs="Arial"/>
                <w:color w:val="000000"/>
                <w:lang w:val="en-NZ"/>
              </w:rPr>
              <w:t>exp</w:t>
            </w:r>
            <w:proofErr w:type="spellEnd"/>
            <w:r w:rsidRPr="009343E6">
              <w:rPr>
                <w:rFonts w:cs="Arial"/>
                <w:color w:val="000000"/>
                <w:lang w:val="en-NZ"/>
              </w:rPr>
              <w:t xml:space="preserve"> insulin blood level/ or </w:t>
            </w:r>
            <w:proofErr w:type="spellStart"/>
            <w:r w:rsidRPr="009343E6">
              <w:rPr>
                <w:rFonts w:cs="Arial"/>
                <w:color w:val="000000"/>
                <w:lang w:val="en-NZ"/>
              </w:rPr>
              <w:t>exp</w:t>
            </w:r>
            <w:proofErr w:type="spellEnd"/>
            <w:r w:rsidRPr="009343E6">
              <w:rPr>
                <w:rFonts w:cs="Arial"/>
                <w:color w:val="000000"/>
                <w:lang w:val="en-NZ"/>
              </w:rPr>
              <w:t xml:space="preserve"> insulin sensitivity/ or </w:t>
            </w:r>
            <w:proofErr w:type="spellStart"/>
            <w:r w:rsidRPr="009343E6">
              <w:rPr>
                <w:rFonts w:cs="Arial"/>
                <w:color w:val="000000"/>
                <w:lang w:val="en-NZ"/>
              </w:rPr>
              <w:t>exp</w:t>
            </w:r>
            <w:proofErr w:type="spellEnd"/>
            <w:r w:rsidRPr="009343E6">
              <w:rPr>
                <w:rFonts w:cs="Arial"/>
                <w:color w:val="000000"/>
                <w:lang w:val="en-NZ"/>
              </w:rPr>
              <w:t xml:space="preserve"> insulin/</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NAME=\"submit:Details|3\"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2"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594292</w:t>
            </w:r>
          </w:p>
        </w:tc>
      </w:tr>
      <w:tr w:rsidR="00A77C52" w:rsidRPr="009343E6" w14:paraId="1A232AC7"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4"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4</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C5" w14:textId="77777777" w:rsidR="00A77C52" w:rsidRPr="009343E6" w:rsidRDefault="00A77C52" w:rsidP="00A77C52">
            <w:pPr>
              <w:autoSpaceDE w:val="0"/>
              <w:autoSpaceDN w:val="0"/>
              <w:adjustRightInd w:val="0"/>
              <w:rPr>
                <w:rFonts w:cs="Arial"/>
                <w:color w:val="000000"/>
                <w:lang w:val="en-NZ"/>
              </w:rPr>
            </w:pPr>
            <w:proofErr w:type="gramStart"/>
            <w:r w:rsidRPr="009343E6">
              <w:rPr>
                <w:rFonts w:cs="Arial"/>
                <w:color w:val="000000"/>
                <w:lang w:val="en-NZ"/>
              </w:rPr>
              <w:t>glycated</w:t>
            </w:r>
            <w:proofErr w:type="gramEnd"/>
            <w:r w:rsidRPr="009343E6">
              <w:rPr>
                <w:rFonts w:cs="Arial"/>
                <w:color w:val="000000"/>
                <w:lang w:val="en-NZ"/>
              </w:rPr>
              <w:t xml:space="preserve"> hemoglobin.mp. or </w:t>
            </w:r>
            <w:proofErr w:type="spellStart"/>
            <w:r w:rsidRPr="009343E6">
              <w:rPr>
                <w:rFonts w:cs="Arial"/>
                <w:color w:val="000000"/>
                <w:lang w:val="en-NZ"/>
              </w:rPr>
              <w:t>exp</w:t>
            </w:r>
            <w:proofErr w:type="spellEnd"/>
            <w:r w:rsidRPr="009343E6">
              <w:rPr>
                <w:rFonts w:cs="Arial"/>
                <w:color w:val="000000"/>
                <w:lang w:val="en-NZ"/>
              </w:rPr>
              <w:t xml:space="preserve"> glycosylated h</w:t>
            </w:r>
            <w:r w:rsidR="00610D9C">
              <w:rPr>
                <w:rFonts w:cs="Arial"/>
                <w:color w:val="000000"/>
                <w:lang w:val="en-NZ"/>
              </w:rPr>
              <w:t>aemoglobin</w:t>
            </w:r>
            <w:r w:rsidRPr="009343E6">
              <w:rPr>
                <w:rFonts w:cs="Arial"/>
                <w:color w:val="000000"/>
                <w:lang w:val="en-NZ"/>
              </w:rPr>
              <w:t>/</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NAME=\"submit:Details|4\"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6"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18780</w:t>
            </w:r>
          </w:p>
        </w:tc>
      </w:tr>
      <w:tr w:rsidR="00A77C52" w:rsidRPr="009343E6" w14:paraId="1A232ACB"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8"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5</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C9"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 xml:space="preserve">HbA1c.mp. or </w:t>
            </w:r>
            <w:proofErr w:type="spellStart"/>
            <w:r w:rsidRPr="009343E6">
              <w:rPr>
                <w:rFonts w:cs="Arial"/>
                <w:color w:val="000000"/>
                <w:lang w:val="en-NZ"/>
              </w:rPr>
              <w:t>exp</w:t>
            </w:r>
            <w:proofErr w:type="spellEnd"/>
            <w:r w:rsidRPr="009343E6">
              <w:rPr>
                <w:rFonts w:cs="Arial"/>
                <w:color w:val="000000"/>
                <w:lang w:val="en-NZ"/>
              </w:rPr>
              <w:t xml:space="preserve"> </w:t>
            </w:r>
            <w:proofErr w:type="spellStart"/>
            <w:r w:rsidRPr="009343E6">
              <w:rPr>
                <w:rFonts w:cs="Arial"/>
                <w:color w:val="000000"/>
                <w:lang w:val="en-NZ"/>
              </w:rPr>
              <w:t>hemoglobin</w:t>
            </w:r>
            <w:proofErr w:type="spellEnd"/>
            <w:r w:rsidRPr="009343E6">
              <w:rPr>
                <w:rFonts w:cs="Arial"/>
                <w:color w:val="000000"/>
                <w:lang w:val="en-NZ"/>
              </w:rPr>
              <w:t xml:space="preserve"> A1c/</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NAME=\"submit:Details|5\"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A"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59949</w:t>
            </w:r>
          </w:p>
        </w:tc>
      </w:tr>
      <w:tr w:rsidR="00A77C52" w:rsidRPr="009343E6" w14:paraId="1A232ACF"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C"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6</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CD" w14:textId="77777777" w:rsidR="00A77C52" w:rsidRPr="009343E6" w:rsidRDefault="00A77C52" w:rsidP="00A77C52">
            <w:pPr>
              <w:autoSpaceDE w:val="0"/>
              <w:autoSpaceDN w:val="0"/>
              <w:adjustRightInd w:val="0"/>
              <w:rPr>
                <w:rFonts w:cs="Arial"/>
                <w:color w:val="000000"/>
                <w:lang w:val="en-NZ"/>
              </w:rPr>
            </w:pPr>
            <w:proofErr w:type="gramStart"/>
            <w:r w:rsidRPr="009343E6">
              <w:rPr>
                <w:rFonts w:cs="Arial"/>
                <w:color w:val="000000"/>
                <w:lang w:val="en-NZ"/>
              </w:rPr>
              <w:t>blood</w:t>
            </w:r>
            <w:proofErr w:type="gramEnd"/>
            <w:r w:rsidRPr="009343E6">
              <w:rPr>
                <w:rFonts w:cs="Arial"/>
                <w:color w:val="000000"/>
                <w:lang w:val="en-NZ"/>
              </w:rPr>
              <w:t xml:space="preserve"> sugar.mp. or </w:t>
            </w:r>
            <w:proofErr w:type="spellStart"/>
            <w:r w:rsidRPr="009343E6">
              <w:rPr>
                <w:rFonts w:cs="Arial"/>
                <w:color w:val="000000"/>
                <w:lang w:val="en-NZ"/>
              </w:rPr>
              <w:t>exp</w:t>
            </w:r>
            <w:proofErr w:type="spellEnd"/>
            <w:r w:rsidRPr="009343E6">
              <w:rPr>
                <w:rFonts w:cs="Arial"/>
                <w:color w:val="000000"/>
                <w:lang w:val="en-NZ"/>
              </w:rPr>
              <w:t xml:space="preserve"> glucose blood level/</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NAME=\"submit:Details|6\"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CE"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196427</w:t>
            </w:r>
          </w:p>
        </w:tc>
      </w:tr>
      <w:tr w:rsidR="00A77C52" w:rsidRPr="009343E6" w14:paraId="1A232AD3"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0"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7</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D1" w14:textId="77777777" w:rsidR="00A77C52" w:rsidRPr="009343E6" w:rsidRDefault="00A77C52" w:rsidP="00A77C52">
            <w:pPr>
              <w:autoSpaceDE w:val="0"/>
              <w:autoSpaceDN w:val="0"/>
              <w:adjustRightInd w:val="0"/>
              <w:rPr>
                <w:rFonts w:cs="Arial"/>
                <w:color w:val="000000"/>
                <w:lang w:val="en-NZ"/>
              </w:rPr>
            </w:pPr>
            <w:proofErr w:type="spellStart"/>
            <w:proofErr w:type="gramStart"/>
            <w:r w:rsidRPr="009343E6">
              <w:rPr>
                <w:rFonts w:cs="Arial"/>
                <w:color w:val="000000"/>
                <w:lang w:val="en-NZ"/>
              </w:rPr>
              <w:t>exp</w:t>
            </w:r>
            <w:proofErr w:type="spellEnd"/>
            <w:proofErr w:type="gramEnd"/>
            <w:r w:rsidRPr="009343E6">
              <w:rPr>
                <w:rFonts w:cs="Arial"/>
                <w:color w:val="000000"/>
                <w:lang w:val="en-NZ"/>
              </w:rPr>
              <w:t xml:space="preserve"> </w:t>
            </w:r>
            <w:proofErr w:type="spellStart"/>
            <w:r w:rsidRPr="009343E6">
              <w:rPr>
                <w:rFonts w:cs="Arial"/>
                <w:color w:val="000000"/>
                <w:lang w:val="en-NZ"/>
              </w:rPr>
              <w:t>glycemic</w:t>
            </w:r>
            <w:proofErr w:type="spellEnd"/>
            <w:r w:rsidRPr="009343E6">
              <w:rPr>
                <w:rFonts w:cs="Arial"/>
                <w:color w:val="000000"/>
                <w:lang w:val="en-NZ"/>
              </w:rPr>
              <w:t xml:space="preserve"> control/ or glycaemic control.mp.</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NAME=\"submit:Details|7\"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2"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33360</w:t>
            </w:r>
          </w:p>
        </w:tc>
      </w:tr>
      <w:tr w:rsidR="00A77C52" w:rsidRPr="009343E6" w14:paraId="1A232AD7"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4"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8</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D5"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2 or 3 or 4 or 5 or 6 or 7</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NAME=\"submit:Details|8\"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6"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1023588</w:t>
            </w:r>
          </w:p>
        </w:tc>
      </w:tr>
      <w:tr w:rsidR="00A77C52" w:rsidRPr="009343E6" w14:paraId="1A232ADB"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8"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9</w:t>
            </w:r>
          </w:p>
        </w:tc>
        <w:tc>
          <w:tcPr>
            <w:tcW w:w="6410" w:type="dxa"/>
            <w:tcBorders>
              <w:top w:val="single" w:sz="6" w:space="0" w:color="757575"/>
              <w:left w:val="single" w:sz="6" w:space="0" w:color="757575"/>
              <w:bottom w:val="single" w:sz="6" w:space="0" w:color="757575"/>
              <w:right w:val="nil"/>
            </w:tcBorders>
            <w:shd w:val="clear" w:color="auto" w:fill="FFFFFF"/>
            <w:tcMar>
              <w:top w:w="45" w:type="dxa"/>
              <w:left w:w="45" w:type="dxa"/>
              <w:bottom w:w="45" w:type="dxa"/>
              <w:right w:w="45" w:type="dxa"/>
            </w:tcMar>
            <w:hideMark/>
          </w:tcPr>
          <w:p w14:paraId="1A232AD9"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1 and 8</w:t>
            </w:r>
            <w:r w:rsidRPr="009343E6">
              <w:rPr>
                <w:rFonts w:cs="Arial"/>
                <w:color w:val="000000"/>
                <w:lang w:val="en-NZ"/>
              </w:rPr>
              <w:fldChar w:fldCharType="begin"/>
            </w:r>
            <w:r w:rsidRPr="009343E6">
              <w:rPr>
                <w:rFonts w:cs="Arial"/>
                <w:color w:val="000000"/>
                <w:lang w:val="en-NZ"/>
              </w:rPr>
              <w:instrText xml:space="preserve"> </w:instrText>
            </w:r>
            <w:r w:rsidRPr="009343E6">
              <w:rPr>
                <w:rFonts w:cs="Arial"/>
                <w:color w:val="000000"/>
                <w:lang w:val="en-NZ"/>
              </w:rPr>
              <w:fldChar w:fldCharType="begin"/>
            </w:r>
            <w:r w:rsidRPr="009343E6">
              <w:rPr>
                <w:rFonts w:cs="Arial"/>
                <w:color w:val="000000"/>
                <w:lang w:val="en-NZ"/>
              </w:rPr>
              <w:instrText xml:space="preserve"> PRIVATE "&lt;INPUT TYPE=\"submit\" NAME=\"submit:Details|9\" VALUE=\"►\" TITLE=\"Show Details\"&gt;" </w:instrText>
            </w:r>
            <w:r w:rsidRPr="009343E6">
              <w:rPr>
                <w:rFonts w:cs="Arial"/>
                <w:color w:val="000000"/>
                <w:lang w:val="en-NZ"/>
              </w:rPr>
              <w:fldChar w:fldCharType="end"/>
            </w:r>
            <w:r w:rsidRPr="009343E6">
              <w:rPr>
                <w:rFonts w:cs="Arial"/>
                <w:color w:val="000000"/>
                <w:lang w:val="en-NZ"/>
              </w:rPr>
              <w:instrText xml:space="preserve">MACROBUTTON HTMLDirect </w:instrText>
            </w:r>
            <w:r w:rsidRPr="009343E6">
              <w:rPr>
                <w:rFonts w:cs="Arial"/>
                <w:color w:val="000000"/>
              </w:rPr>
              <w:fldChar w:fldCharType="end"/>
            </w:r>
            <w:r w:rsidRPr="009343E6">
              <w:rPr>
                <w:rFonts w:cs="Arial"/>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DA" w14:textId="77777777" w:rsidR="00A77C52" w:rsidRPr="009343E6" w:rsidRDefault="00A77C52" w:rsidP="00A77C52">
            <w:pPr>
              <w:autoSpaceDE w:val="0"/>
              <w:autoSpaceDN w:val="0"/>
              <w:adjustRightInd w:val="0"/>
              <w:rPr>
                <w:rFonts w:cs="Arial"/>
                <w:color w:val="000000"/>
                <w:lang w:val="en-NZ"/>
              </w:rPr>
            </w:pPr>
            <w:r w:rsidRPr="009343E6">
              <w:rPr>
                <w:rFonts w:cs="Arial"/>
                <w:color w:val="000000"/>
                <w:lang w:val="en-NZ"/>
              </w:rPr>
              <w:t>2509</w:t>
            </w:r>
          </w:p>
        </w:tc>
      </w:tr>
      <w:tr w:rsidR="00A77C52" w:rsidRPr="009343E6" w14:paraId="1A232ADF" w14:textId="77777777" w:rsidTr="00A77C52">
        <w:tc>
          <w:tcPr>
            <w:tcW w:w="774" w:type="dxa"/>
            <w:tcBorders>
              <w:top w:val="single" w:sz="6" w:space="0" w:color="757575"/>
              <w:left w:val="single" w:sz="6" w:space="0" w:color="757575"/>
              <w:bottom w:val="single" w:sz="6" w:space="0" w:color="757575"/>
              <w:right w:val="single" w:sz="6" w:space="0" w:color="757575"/>
            </w:tcBorders>
            <w:shd w:val="clear" w:color="auto" w:fill="ECEAF4"/>
            <w:tcMar>
              <w:top w:w="45" w:type="dxa"/>
              <w:left w:w="45" w:type="dxa"/>
              <w:bottom w:w="45" w:type="dxa"/>
              <w:right w:w="45" w:type="dxa"/>
            </w:tcMar>
            <w:hideMark/>
          </w:tcPr>
          <w:p w14:paraId="1A232ADC" w14:textId="77777777" w:rsidR="00A77C52" w:rsidRPr="009343E6" w:rsidRDefault="00A77C52" w:rsidP="00A77C52">
            <w:pPr>
              <w:autoSpaceDE w:val="0"/>
              <w:autoSpaceDN w:val="0"/>
              <w:adjustRightInd w:val="0"/>
              <w:rPr>
                <w:rFonts w:cs="Arial"/>
                <w:b/>
                <w:bCs/>
                <w:color w:val="000000"/>
                <w:lang w:val="en-NZ"/>
              </w:rPr>
            </w:pPr>
            <w:r w:rsidRPr="009343E6">
              <w:rPr>
                <w:rFonts w:cs="Arial"/>
                <w:b/>
                <w:bCs/>
                <w:color w:val="000000"/>
                <w:lang w:val="en-NZ"/>
              </w:rPr>
              <w:t>10</w:t>
            </w:r>
          </w:p>
        </w:tc>
        <w:tc>
          <w:tcPr>
            <w:tcW w:w="6410" w:type="dxa"/>
            <w:tcBorders>
              <w:top w:val="single" w:sz="6" w:space="0" w:color="757575"/>
              <w:left w:val="single" w:sz="6" w:space="0" w:color="757575"/>
              <w:bottom w:val="single" w:sz="6" w:space="0" w:color="757575"/>
              <w:right w:val="nil"/>
            </w:tcBorders>
            <w:shd w:val="clear" w:color="auto" w:fill="ECEAF4"/>
            <w:tcMar>
              <w:top w:w="45" w:type="dxa"/>
              <w:left w:w="45" w:type="dxa"/>
              <w:bottom w:w="45" w:type="dxa"/>
              <w:right w:w="45" w:type="dxa"/>
            </w:tcMar>
            <w:hideMark/>
          </w:tcPr>
          <w:p w14:paraId="1A232ADD" w14:textId="77777777" w:rsidR="00A77C52" w:rsidRPr="009343E6" w:rsidRDefault="00A77C52" w:rsidP="00A77C52">
            <w:pPr>
              <w:autoSpaceDE w:val="0"/>
              <w:autoSpaceDN w:val="0"/>
              <w:adjustRightInd w:val="0"/>
              <w:rPr>
                <w:rFonts w:cs="Arial"/>
                <w:b/>
                <w:bCs/>
                <w:color w:val="000000"/>
                <w:lang w:val="en-NZ"/>
              </w:rPr>
            </w:pPr>
            <w:r w:rsidRPr="009343E6">
              <w:rPr>
                <w:rFonts w:cs="Arial"/>
                <w:b/>
                <w:bCs/>
                <w:color w:val="000000"/>
                <w:lang w:val="en-NZ"/>
              </w:rPr>
              <w:t xml:space="preserve">limit 9 to (human and </w:t>
            </w:r>
            <w:r w:rsidR="0027452C">
              <w:rPr>
                <w:rFonts w:cs="Arial"/>
                <w:b/>
                <w:bCs/>
                <w:color w:val="000000"/>
                <w:lang w:val="en-NZ"/>
              </w:rPr>
              <w:t>E</w:t>
            </w:r>
            <w:r w:rsidRPr="009343E6">
              <w:rPr>
                <w:rFonts w:cs="Arial"/>
                <w:b/>
                <w:bCs/>
                <w:color w:val="000000"/>
                <w:lang w:val="en-NZ"/>
              </w:rPr>
              <w:t>nglish language)</w:t>
            </w:r>
            <w:r w:rsidRPr="009343E6">
              <w:rPr>
                <w:rFonts w:cs="Arial"/>
                <w:b/>
                <w:bCs/>
                <w:color w:val="000000"/>
                <w:lang w:val="en-NZ"/>
              </w:rPr>
              <w:fldChar w:fldCharType="begin"/>
            </w:r>
            <w:r w:rsidRPr="009343E6">
              <w:rPr>
                <w:rFonts w:cs="Arial"/>
                <w:b/>
                <w:bCs/>
                <w:color w:val="000000"/>
                <w:lang w:val="en-NZ"/>
              </w:rPr>
              <w:instrText xml:space="preserve"> </w:instrText>
            </w:r>
            <w:r w:rsidRPr="009343E6">
              <w:rPr>
                <w:rFonts w:cs="Arial"/>
                <w:b/>
                <w:bCs/>
                <w:color w:val="000000"/>
                <w:lang w:val="en-NZ"/>
              </w:rPr>
              <w:fldChar w:fldCharType="begin"/>
            </w:r>
            <w:r w:rsidRPr="009343E6">
              <w:rPr>
                <w:rFonts w:cs="Arial"/>
                <w:b/>
                <w:bCs/>
                <w:color w:val="000000"/>
                <w:lang w:val="en-NZ"/>
              </w:rPr>
              <w:instrText xml:space="preserve"> PRIVATE "&lt;INPUT TYPE=\"submit\" NAME=\"submit:Details|10\" VALUE=\"►\" TITLE=\"Show Details\"&gt;" </w:instrText>
            </w:r>
            <w:r w:rsidRPr="009343E6">
              <w:rPr>
                <w:rFonts w:cs="Arial"/>
                <w:b/>
                <w:bCs/>
                <w:color w:val="000000"/>
                <w:lang w:val="en-NZ"/>
              </w:rPr>
              <w:fldChar w:fldCharType="end"/>
            </w:r>
            <w:r w:rsidRPr="009343E6">
              <w:rPr>
                <w:rFonts w:cs="Arial"/>
                <w:b/>
                <w:bCs/>
                <w:color w:val="000000"/>
                <w:lang w:val="en-NZ"/>
              </w:rPr>
              <w:instrText xml:space="preserve">MACROBUTTON HTMLDirect </w:instrText>
            </w:r>
            <w:r w:rsidRPr="009343E6">
              <w:rPr>
                <w:rFonts w:cs="Arial"/>
                <w:color w:val="000000"/>
              </w:rPr>
              <w:fldChar w:fldCharType="end"/>
            </w:r>
            <w:r w:rsidRPr="009343E6">
              <w:rPr>
                <w:rFonts w:cs="Arial"/>
                <w:b/>
                <w:bCs/>
                <w:color w:val="000000"/>
                <w:lang w:val="en-NZ"/>
              </w:rPr>
              <w:t xml:space="preserve"> </w:t>
            </w:r>
          </w:p>
        </w:tc>
        <w:tc>
          <w:tcPr>
            <w:tcW w:w="1363" w:type="dxa"/>
            <w:tcBorders>
              <w:top w:val="single" w:sz="6" w:space="0" w:color="757575"/>
              <w:left w:val="single" w:sz="6" w:space="0" w:color="757575"/>
              <w:bottom w:val="single" w:sz="6" w:space="0" w:color="757575"/>
              <w:right w:val="single" w:sz="6" w:space="0" w:color="757575"/>
            </w:tcBorders>
            <w:shd w:val="clear" w:color="auto" w:fill="ECEAF4"/>
            <w:tcMar>
              <w:top w:w="45" w:type="dxa"/>
              <w:left w:w="45" w:type="dxa"/>
              <w:bottom w:w="45" w:type="dxa"/>
              <w:right w:w="45" w:type="dxa"/>
            </w:tcMar>
            <w:hideMark/>
          </w:tcPr>
          <w:p w14:paraId="1A232ADE" w14:textId="77777777" w:rsidR="00A77C52" w:rsidRPr="009343E6" w:rsidRDefault="00A77C52" w:rsidP="00A77C52">
            <w:pPr>
              <w:autoSpaceDE w:val="0"/>
              <w:autoSpaceDN w:val="0"/>
              <w:adjustRightInd w:val="0"/>
              <w:rPr>
                <w:rFonts w:cs="Arial"/>
                <w:b/>
                <w:bCs/>
                <w:color w:val="000000"/>
                <w:lang w:val="en-NZ"/>
              </w:rPr>
            </w:pPr>
            <w:r w:rsidRPr="009343E6">
              <w:rPr>
                <w:rFonts w:cs="Arial"/>
                <w:b/>
                <w:bCs/>
                <w:color w:val="000000"/>
                <w:lang w:val="en-NZ"/>
              </w:rPr>
              <w:t>1105</w:t>
            </w:r>
          </w:p>
        </w:tc>
      </w:tr>
    </w:tbl>
    <w:p w14:paraId="1A232AE0" w14:textId="77777777" w:rsidR="00A77C52" w:rsidRPr="006567FE" w:rsidRDefault="00A77C52" w:rsidP="00A77C52">
      <w:pPr>
        <w:autoSpaceDE w:val="0"/>
        <w:autoSpaceDN w:val="0"/>
        <w:adjustRightInd w:val="0"/>
        <w:rPr>
          <w:rFonts w:cs="Arial"/>
          <w:color w:val="000000"/>
        </w:rPr>
      </w:pPr>
    </w:p>
    <w:p w14:paraId="1A232AE1" w14:textId="77777777" w:rsidR="00A77C52" w:rsidRPr="006567FE" w:rsidRDefault="00A77C52" w:rsidP="00A77C52">
      <w:pPr>
        <w:rPr>
          <w:rFonts w:cs="Arial"/>
        </w:rPr>
      </w:pPr>
      <w:r>
        <w:rPr>
          <w:rFonts w:cs="Arial"/>
          <w:b/>
          <w:u w:val="single"/>
        </w:rPr>
        <w:t>Cochrane Library</w:t>
      </w:r>
    </w:p>
    <w:p w14:paraId="1A232AE2" w14:textId="77777777" w:rsidR="00A77C52" w:rsidRPr="006567FE" w:rsidRDefault="00A77C52" w:rsidP="00A77C52">
      <w:pPr>
        <w:autoSpaceDE w:val="0"/>
        <w:autoSpaceDN w:val="0"/>
        <w:adjustRightInd w:val="0"/>
        <w:rPr>
          <w:rFonts w:cs="Arial"/>
          <w:color w:val="000000"/>
        </w:rPr>
      </w:pPr>
      <w:r>
        <w:rPr>
          <w:rFonts w:cs="Arial"/>
          <w:color w:val="000000"/>
        </w:rPr>
        <w:t>Search performed 28/5/15, 131 results</w:t>
      </w:r>
      <w:r w:rsidRPr="006567FE">
        <w:rPr>
          <w:rFonts w:cs="Arial"/>
          <w:color w:val="000000"/>
        </w:rPr>
        <w:t>:</w:t>
      </w:r>
    </w:p>
    <w:p w14:paraId="1A232AE3" w14:textId="77777777" w:rsidR="00A77C52" w:rsidRDefault="00A77C52" w:rsidP="00A77C52">
      <w:pPr>
        <w:spacing w:after="120"/>
        <w:rPr>
          <w:rFonts w:cs="Arial"/>
          <w:b/>
          <w:u w:val="single"/>
        </w:rPr>
      </w:pPr>
    </w:p>
    <w:p w14:paraId="1A232AE4" w14:textId="77777777" w:rsidR="00A77C52" w:rsidRDefault="00A77C52" w:rsidP="00A77C52">
      <w:r w:rsidRPr="00B87526">
        <w:t xml:space="preserve">There is 1 result from 8905 records for your search on 'chromium in Title, Abstract, Keywords and glucose OR blood sugar OR insulin OR glycated </w:t>
      </w:r>
      <w:r w:rsidR="007D19D8" w:rsidRPr="00B87526">
        <w:t>haemoglobin</w:t>
      </w:r>
      <w:r w:rsidRPr="00B87526">
        <w:t xml:space="preserve"> OR HbA1c OR glycaemic control in Title, Abstract, Keywords in Cochrane Reviews'</w:t>
      </w:r>
    </w:p>
    <w:p w14:paraId="1A232AE5" w14:textId="77777777" w:rsidR="00A77C52" w:rsidRDefault="00A77C52" w:rsidP="00A77C52"/>
    <w:p w14:paraId="1A232AE6" w14:textId="77777777" w:rsidR="00A77C52" w:rsidRDefault="00A77C52" w:rsidP="00A77C52">
      <w:r w:rsidRPr="00B87526">
        <w:lastRenderedPageBreak/>
        <w:t xml:space="preserve">There are 5 results from 36795 records for your search on 'chromium in Title, Abstract, Keywords and glucose OR blood sugar OR insulin OR glycated </w:t>
      </w:r>
      <w:r w:rsidR="007D19D8" w:rsidRPr="00B87526">
        <w:t>haemoglobin</w:t>
      </w:r>
      <w:r w:rsidRPr="00B87526">
        <w:t xml:space="preserve"> OR HbA1c OR glycaemic control in Title, Abstract, Keywords in Other Reviews'</w:t>
      </w:r>
    </w:p>
    <w:p w14:paraId="1A232AE7" w14:textId="77777777" w:rsidR="00A77C52" w:rsidRDefault="00A77C52" w:rsidP="00A77C52"/>
    <w:p w14:paraId="1A232AE8" w14:textId="77777777" w:rsidR="00A77C52" w:rsidRDefault="00A77C52" w:rsidP="00A77C52">
      <w:r w:rsidRPr="00B87526">
        <w:t xml:space="preserve">There are 125 results from 859632 records for your search on 'chromium in Title, Abstract, Keywords and glucose OR blood sugar OR insulin OR glycated </w:t>
      </w:r>
      <w:r w:rsidR="007D19D8" w:rsidRPr="00B87526">
        <w:t>haemoglobin</w:t>
      </w:r>
      <w:r w:rsidRPr="00B87526">
        <w:t xml:space="preserve"> OR HbA1c OR glycaemic control in Title, Abstract, Keywords in Trials</w:t>
      </w:r>
    </w:p>
    <w:p w14:paraId="1A232AE9" w14:textId="77777777" w:rsidR="00A77C52" w:rsidRPr="006567FE" w:rsidRDefault="00A77C52" w:rsidP="00A77C52">
      <w:pPr>
        <w:spacing w:after="120"/>
        <w:rPr>
          <w:rFonts w:cs="Arial"/>
          <w:b/>
          <w:u w:val="single"/>
        </w:rPr>
      </w:pPr>
    </w:p>
    <w:p w14:paraId="1A232AEA" w14:textId="77777777" w:rsidR="007776A5" w:rsidRPr="00802AA3" w:rsidRDefault="007776A5" w:rsidP="007776A5">
      <w:pPr>
        <w:spacing w:after="120"/>
        <w:rPr>
          <w:rFonts w:cs="Arial"/>
          <w:b/>
          <w:sz w:val="28"/>
          <w:u w:val="single"/>
        </w:rPr>
      </w:pPr>
      <w:r>
        <w:rPr>
          <w:rFonts w:cs="Arial"/>
          <w:b/>
          <w:sz w:val="28"/>
          <w:u w:val="single"/>
        </w:rPr>
        <w:t>Free-living</w:t>
      </w:r>
      <w:r w:rsidRPr="00802AA3">
        <w:rPr>
          <w:rFonts w:cs="Arial"/>
          <w:b/>
          <w:sz w:val="28"/>
          <w:u w:val="single"/>
        </w:rPr>
        <w:t xml:space="preserve"> population</w:t>
      </w:r>
    </w:p>
    <w:p w14:paraId="1A232AEB" w14:textId="77777777" w:rsidR="007776A5" w:rsidRDefault="007776A5" w:rsidP="007776A5"/>
    <w:p w14:paraId="1A232AEC" w14:textId="77777777" w:rsidR="007776A5" w:rsidRPr="007776A5" w:rsidRDefault="007776A5" w:rsidP="007776A5">
      <w:pPr>
        <w:rPr>
          <w:b/>
          <w:u w:val="single"/>
        </w:rPr>
      </w:pPr>
      <w:r w:rsidRPr="007776A5">
        <w:rPr>
          <w:b/>
          <w:u w:val="single"/>
        </w:rPr>
        <w:t>Commonwealth Agricultural Bureau</w:t>
      </w:r>
    </w:p>
    <w:p w14:paraId="1A232AED" w14:textId="77777777" w:rsidR="007776A5" w:rsidRDefault="007776A5" w:rsidP="007776A5">
      <w:r>
        <w:t>Search performed 17/7/15, 196 results:</w:t>
      </w:r>
    </w:p>
    <w:p w14:paraId="1A232AEE" w14:textId="77777777" w:rsidR="007776A5" w:rsidRDefault="007776A5" w:rsidP="007776A5"/>
    <w:p w14:paraId="1A232AEF" w14:textId="77777777" w:rsidR="007776A5" w:rsidRPr="006D6913" w:rsidRDefault="007776A5" w:rsidP="007776A5">
      <w:pPr>
        <w:shd w:val="clear" w:color="auto" w:fill="F8F8F8"/>
        <w:rPr>
          <w:sz w:val="20"/>
          <w:szCs w:val="20"/>
          <w:lang w:val="en-NZ"/>
        </w:rPr>
      </w:pPr>
      <w:r w:rsidRPr="006D6913">
        <w:rPr>
          <w:rFonts w:eastAsia="Times New Roman" w:cs="Times New Roman"/>
          <w:b/>
          <w:bCs/>
          <w:color w:val="333333"/>
          <w:sz w:val="21"/>
          <w:szCs w:val="21"/>
          <w:lang w:val="en-NZ"/>
        </w:rPr>
        <w:t>You searched for:</w:t>
      </w:r>
      <w:r w:rsidRPr="006D6913">
        <w:rPr>
          <w:rFonts w:eastAsia="Times New Roman" w:cs="Times New Roman"/>
          <w:color w:val="333333"/>
          <w:sz w:val="20"/>
          <w:szCs w:val="20"/>
          <w:lang w:val="en-NZ"/>
        </w:rPr>
        <w:t> TS</w:t>
      </w:r>
      <w:proofErr w:type="gramStart"/>
      <w:r w:rsidRPr="006D6913">
        <w:rPr>
          <w:rFonts w:eastAsia="Times New Roman" w:cs="Times New Roman"/>
          <w:color w:val="333333"/>
          <w:sz w:val="20"/>
          <w:szCs w:val="20"/>
          <w:lang w:val="en-NZ"/>
        </w:rPr>
        <w:t>=(</w:t>
      </w:r>
      <w:proofErr w:type="gramEnd"/>
      <w:r w:rsidRPr="006D6913">
        <w:rPr>
          <w:rFonts w:eastAsia="Times New Roman" w:cs="Times New Roman"/>
          <w:color w:val="333333"/>
          <w:sz w:val="20"/>
          <w:szCs w:val="20"/>
          <w:lang w:val="en-NZ"/>
        </w:rPr>
        <w:t xml:space="preserve">chromium) AND TS=(diabetes mellitus OR glycaemia OR glycosylated </w:t>
      </w:r>
      <w:proofErr w:type="spellStart"/>
      <w:r w:rsidRPr="006D6913">
        <w:rPr>
          <w:rFonts w:eastAsia="Times New Roman" w:cs="Times New Roman"/>
          <w:color w:val="333333"/>
          <w:sz w:val="20"/>
          <w:szCs w:val="20"/>
          <w:lang w:val="en-NZ"/>
        </w:rPr>
        <w:t>hemoglobin</w:t>
      </w:r>
      <w:proofErr w:type="spellEnd"/>
      <w:r w:rsidRPr="006D6913">
        <w:rPr>
          <w:rFonts w:eastAsia="Times New Roman" w:cs="Times New Roman"/>
          <w:color w:val="333333"/>
          <w:sz w:val="20"/>
          <w:szCs w:val="20"/>
          <w:lang w:val="en-NZ"/>
        </w:rPr>
        <w:t xml:space="preserve"> OR metabolic syndrome OR insulin resistance)</w:t>
      </w:r>
    </w:p>
    <w:p w14:paraId="1A232AF0" w14:textId="77777777" w:rsidR="007776A5" w:rsidRPr="006D6913" w:rsidRDefault="007776A5" w:rsidP="007776A5">
      <w:pPr>
        <w:shd w:val="clear" w:color="auto" w:fill="F8F8F8"/>
        <w:rPr>
          <w:rFonts w:ascii="Times" w:hAnsi="Times"/>
          <w:color w:val="4B4B4B"/>
          <w:sz w:val="18"/>
          <w:szCs w:val="18"/>
          <w:lang w:val="en-NZ"/>
        </w:rPr>
      </w:pPr>
      <w:r w:rsidRPr="006D6913">
        <w:rPr>
          <w:rFonts w:eastAsia="Times New Roman" w:cs="Times New Roman"/>
          <w:b/>
          <w:bCs/>
          <w:color w:val="4B4B4B"/>
          <w:sz w:val="18"/>
          <w:szCs w:val="18"/>
          <w:lang w:val="en-NZ"/>
        </w:rPr>
        <w:t>Timespan:</w:t>
      </w:r>
      <w:r w:rsidRPr="006D6913">
        <w:rPr>
          <w:rFonts w:eastAsia="Times New Roman" w:cs="Times New Roman"/>
          <w:color w:val="4B4B4B"/>
          <w:sz w:val="18"/>
          <w:szCs w:val="18"/>
          <w:lang w:val="en-NZ"/>
        </w:rPr>
        <w:t> 2006-2015. </w:t>
      </w:r>
      <w:r w:rsidRPr="006D6913">
        <w:rPr>
          <w:rFonts w:eastAsia="Times New Roman" w:cs="Times New Roman"/>
          <w:b/>
          <w:bCs/>
          <w:color w:val="4B4B4B"/>
          <w:sz w:val="18"/>
          <w:szCs w:val="18"/>
          <w:lang w:val="en-NZ"/>
        </w:rPr>
        <w:t>Indexes:</w:t>
      </w:r>
      <w:r w:rsidRPr="006D6913">
        <w:rPr>
          <w:rFonts w:eastAsia="Times New Roman" w:cs="Times New Roman"/>
          <w:color w:val="4B4B4B"/>
          <w:sz w:val="18"/>
          <w:szCs w:val="18"/>
          <w:lang w:val="en-NZ"/>
        </w:rPr>
        <w:t> CAB Abstracts.</w:t>
      </w:r>
    </w:p>
    <w:p w14:paraId="1A232AF1" w14:textId="77777777" w:rsidR="005C472B" w:rsidRDefault="005C472B" w:rsidP="007776A5">
      <w:pPr>
        <w:rPr>
          <w:b/>
          <w:u w:val="single"/>
        </w:rPr>
      </w:pPr>
    </w:p>
    <w:p w14:paraId="1A232AF2" w14:textId="77777777" w:rsidR="007776A5" w:rsidRPr="007776A5" w:rsidRDefault="007776A5" w:rsidP="007776A5">
      <w:pPr>
        <w:rPr>
          <w:b/>
          <w:u w:val="single"/>
        </w:rPr>
      </w:pPr>
      <w:r>
        <w:rPr>
          <w:b/>
          <w:u w:val="single"/>
        </w:rPr>
        <w:t>MEDLINE</w:t>
      </w:r>
    </w:p>
    <w:p w14:paraId="1A232AF3" w14:textId="77777777" w:rsidR="007776A5" w:rsidRDefault="007776A5" w:rsidP="007776A5">
      <w:r>
        <w:t>Search performed 17/7/15, 58 results:</w:t>
      </w:r>
    </w:p>
    <w:tbl>
      <w:tblPr>
        <w:tblW w:w="9448" w:type="dxa"/>
        <w:tblBorders>
          <w:top w:val="single" w:sz="12" w:space="0" w:color="757575"/>
          <w:left w:val="single" w:sz="12" w:space="0" w:color="757575"/>
          <w:bottom w:val="single" w:sz="12" w:space="0" w:color="757575"/>
          <w:right w:val="single" w:sz="12" w:space="0" w:color="757575"/>
        </w:tblBorders>
        <w:shd w:val="clear" w:color="auto" w:fill="ABCCE2"/>
        <w:tblCellMar>
          <w:left w:w="0" w:type="dxa"/>
          <w:right w:w="0" w:type="dxa"/>
        </w:tblCellMar>
        <w:tblLook w:val="04A0" w:firstRow="1" w:lastRow="0" w:firstColumn="1" w:lastColumn="0" w:noHBand="0" w:noVBand="1"/>
      </w:tblPr>
      <w:tblGrid>
        <w:gridCol w:w="849"/>
        <w:gridCol w:w="7121"/>
        <w:gridCol w:w="1478"/>
      </w:tblGrid>
      <w:tr w:rsidR="007776A5" w:rsidRPr="004C20C2" w14:paraId="1A232AF7" w14:textId="77777777" w:rsidTr="005D5277">
        <w:tc>
          <w:tcPr>
            <w:tcW w:w="0" w:type="auto"/>
            <w:tcBorders>
              <w:top w:val="single" w:sz="6" w:space="0" w:color="757575"/>
              <w:left w:val="single" w:sz="6" w:space="0" w:color="757575"/>
              <w:bottom w:val="single" w:sz="6" w:space="0" w:color="757575"/>
              <w:right w:val="single" w:sz="6" w:space="0" w:color="757575"/>
            </w:tcBorders>
            <w:shd w:val="clear" w:color="auto" w:fill="B9B9B9"/>
            <w:vAlign w:val="center"/>
            <w:hideMark/>
          </w:tcPr>
          <w:bookmarkStart w:id="36" w:name="Number"/>
          <w:p w14:paraId="1A232AF4" w14:textId="77777777" w:rsidR="007776A5" w:rsidRPr="004C20C2" w:rsidRDefault="007776A5" w:rsidP="005D5277">
            <w:pPr>
              <w:spacing w:line="360" w:lineRule="atLeast"/>
              <w:ind w:left="45" w:right="45"/>
              <w:jc w:val="center"/>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fldChar w:fldCharType="begin"/>
            </w:r>
            <w:r w:rsidRPr="004C20C2">
              <w:rPr>
                <w:rFonts w:ascii="Trebuchet MS" w:eastAsia="Times New Roman" w:hAnsi="Trebuchet MS" w:cs="Times New Roman"/>
                <w:b/>
                <w:bCs/>
                <w:color w:val="0A0905"/>
                <w:sz w:val="18"/>
                <w:szCs w:val="18"/>
                <w:lang w:val="en-NZ"/>
              </w:rPr>
              <w:instrText xml:space="preserve"> HYPERLINK "http://ovidsp.tx.ovid.com/sp-3.16.0a/ovidweb.cgi?&amp;S=CKNBFPHMOADDHFOFNCKKDCFBNENFAA00&amp;Sort+Sets=descending" </w:instrText>
            </w:r>
            <w:r w:rsidRPr="004C20C2">
              <w:rPr>
                <w:rFonts w:ascii="Trebuchet MS" w:eastAsia="Times New Roman" w:hAnsi="Trebuchet MS" w:cs="Times New Roman"/>
                <w:b/>
                <w:bCs/>
                <w:color w:val="0A0905"/>
                <w:sz w:val="18"/>
                <w:szCs w:val="18"/>
                <w:lang w:val="en-NZ"/>
              </w:rPr>
              <w:fldChar w:fldCharType="separate"/>
            </w:r>
            <w:r w:rsidRPr="004C20C2">
              <w:rPr>
                <w:rFonts w:ascii="Trebuchet MS" w:eastAsia="Times New Roman" w:hAnsi="Trebuchet MS" w:cs="Times New Roman"/>
                <w:b/>
                <w:bCs/>
                <w:color w:val="0768A9"/>
                <w:sz w:val="18"/>
                <w:szCs w:val="18"/>
                <w:u w:val="single"/>
                <w:lang w:val="en-NZ"/>
              </w:rPr>
              <w:t xml:space="preserve"># </w:t>
            </w:r>
            <w:r w:rsidRPr="004C20C2">
              <w:rPr>
                <w:rFonts w:ascii="Times New Roman" w:eastAsia="Times New Roman" w:hAnsi="Times New Roman" w:cs="Times New Roman"/>
                <w:b/>
                <w:bCs/>
                <w:color w:val="0768A9"/>
                <w:sz w:val="18"/>
                <w:szCs w:val="18"/>
                <w:u w:val="single"/>
                <w:lang w:val="en-NZ"/>
              </w:rPr>
              <w:t>▲</w:t>
            </w:r>
            <w:r w:rsidRPr="004C20C2">
              <w:rPr>
                <w:rFonts w:ascii="Trebuchet MS" w:eastAsia="Times New Roman" w:hAnsi="Trebuchet MS" w:cs="Times New Roman"/>
                <w:b/>
                <w:bCs/>
                <w:color w:val="0A0905"/>
                <w:sz w:val="18"/>
                <w:szCs w:val="18"/>
                <w:lang w:val="en-NZ"/>
              </w:rPr>
              <w:fldChar w:fldCharType="end"/>
            </w:r>
            <w:bookmarkEnd w:id="36"/>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45" w:type="dxa"/>
              <w:left w:w="45" w:type="dxa"/>
              <w:bottom w:w="45" w:type="dxa"/>
              <w:right w:w="45" w:type="dxa"/>
            </w:tcMar>
            <w:vAlign w:val="center"/>
            <w:hideMark/>
          </w:tcPr>
          <w:p w14:paraId="1A232AF5" w14:textId="77777777" w:rsidR="007776A5" w:rsidRPr="004C20C2" w:rsidRDefault="007776A5" w:rsidP="005D5277">
            <w:pPr>
              <w:spacing w:line="360" w:lineRule="atLeast"/>
              <w:ind w:left="45" w:right="45"/>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vAlign w:val="center"/>
            <w:hideMark/>
          </w:tcPr>
          <w:p w14:paraId="1A232AF6" w14:textId="77777777" w:rsidR="007776A5" w:rsidRPr="004C20C2" w:rsidRDefault="007776A5" w:rsidP="005D5277">
            <w:pPr>
              <w:spacing w:before="45" w:after="45" w:line="360" w:lineRule="atLeast"/>
              <w:ind w:left="45" w:right="45"/>
              <w:jc w:val="center"/>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t>Results</w:t>
            </w:r>
          </w:p>
        </w:tc>
      </w:tr>
      <w:tr w:rsidR="007776A5" w:rsidRPr="004C20C2" w14:paraId="1A232AFB"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8"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1</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9"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Chromium/</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A"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11057</w:t>
            </w:r>
          </w:p>
        </w:tc>
      </w:tr>
      <w:tr w:rsidR="007776A5" w:rsidRPr="004C20C2" w14:paraId="1A232AFF"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C"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2</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D"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Diabetes Mellitus/</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AFE"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95185</w:t>
            </w:r>
          </w:p>
        </w:tc>
      </w:tr>
      <w:tr w:rsidR="007776A5" w:rsidRPr="004C20C2" w14:paraId="1A232B03"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0"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3</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1"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Blood Glucose/ or glycaemia.mp.</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2"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136900</w:t>
            </w:r>
          </w:p>
        </w:tc>
      </w:tr>
      <w:tr w:rsidR="007776A5" w:rsidRPr="004C20C2" w14:paraId="1A232B07"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4"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4</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5"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proofErr w:type="spellStart"/>
            <w:r w:rsidRPr="004C20C2">
              <w:rPr>
                <w:rFonts w:ascii="Trebuchet MS" w:eastAsia="Times New Roman" w:hAnsi="Trebuchet MS" w:cs="Times New Roman"/>
                <w:color w:val="0A0905"/>
                <w:sz w:val="18"/>
                <w:szCs w:val="18"/>
                <w:lang w:val="en-NZ"/>
              </w:rPr>
              <w:t>Hemoglobin</w:t>
            </w:r>
            <w:proofErr w:type="spellEnd"/>
            <w:r w:rsidRPr="004C20C2">
              <w:rPr>
                <w:rFonts w:ascii="Trebuchet MS" w:eastAsia="Times New Roman" w:hAnsi="Trebuchet MS" w:cs="Times New Roman"/>
                <w:color w:val="0A0905"/>
                <w:sz w:val="18"/>
                <w:szCs w:val="18"/>
                <w:lang w:val="en-NZ"/>
              </w:rPr>
              <w:t xml:space="preserve"> A, Glycosylated/</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6"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24844</w:t>
            </w:r>
          </w:p>
        </w:tc>
      </w:tr>
      <w:tr w:rsidR="007776A5" w:rsidRPr="004C20C2" w14:paraId="1A232B0B"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8"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5</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9"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Metabolic Syndrome X/ or metabolic syndrome.mp.</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A"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32341</w:t>
            </w:r>
          </w:p>
        </w:tc>
      </w:tr>
      <w:tr w:rsidR="007776A5" w:rsidRPr="004C20C2" w14:paraId="1A232B0F"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C"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6</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D"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Insulin Resistance/</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0E"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42607</w:t>
            </w:r>
          </w:p>
        </w:tc>
      </w:tr>
      <w:tr w:rsidR="007776A5" w:rsidRPr="004C20C2" w14:paraId="1A232B13"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0"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7</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1"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2 or 3 or 4 or 5 or 6</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2"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276216</w:t>
            </w:r>
          </w:p>
        </w:tc>
      </w:tr>
      <w:tr w:rsidR="007776A5" w:rsidRPr="004C20C2" w14:paraId="1A232B17"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4"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8</w:t>
            </w:r>
          </w:p>
        </w:tc>
        <w:tc>
          <w:tcPr>
            <w:tcW w:w="7121"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5" w14:textId="77777777" w:rsidR="007776A5" w:rsidRPr="004C20C2" w:rsidRDefault="007776A5" w:rsidP="005D5277">
            <w:pPr>
              <w:spacing w:line="360" w:lineRule="atLeast"/>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1 and 7</w:t>
            </w:r>
          </w:p>
        </w:tc>
        <w:tc>
          <w:tcPr>
            <w:tcW w:w="1478" w:type="dxa"/>
            <w:tcBorders>
              <w:top w:val="single" w:sz="6" w:space="0" w:color="757575"/>
              <w:left w:val="single" w:sz="6" w:space="0" w:color="757575"/>
              <w:bottom w:val="single" w:sz="6" w:space="0" w:color="757575"/>
              <w:right w:val="single" w:sz="6" w:space="0" w:color="757575"/>
            </w:tcBorders>
            <w:shd w:val="clear" w:color="auto" w:fill="FFFFFF"/>
            <w:tcMar>
              <w:top w:w="45" w:type="dxa"/>
              <w:left w:w="45" w:type="dxa"/>
              <w:bottom w:w="45" w:type="dxa"/>
              <w:right w:w="45" w:type="dxa"/>
            </w:tcMar>
            <w:hideMark/>
          </w:tcPr>
          <w:p w14:paraId="1A232B16" w14:textId="77777777" w:rsidR="007776A5" w:rsidRPr="004C20C2" w:rsidRDefault="007776A5" w:rsidP="005D5277">
            <w:pPr>
              <w:spacing w:line="360" w:lineRule="atLeast"/>
              <w:jc w:val="center"/>
              <w:rPr>
                <w:rFonts w:ascii="Trebuchet MS" w:eastAsia="Times New Roman" w:hAnsi="Trebuchet MS" w:cs="Times New Roman"/>
                <w:color w:val="0A0905"/>
                <w:sz w:val="18"/>
                <w:szCs w:val="18"/>
                <w:lang w:val="en-NZ"/>
              </w:rPr>
            </w:pPr>
            <w:r w:rsidRPr="004C20C2">
              <w:rPr>
                <w:rFonts w:ascii="Trebuchet MS" w:eastAsia="Times New Roman" w:hAnsi="Trebuchet MS" w:cs="Times New Roman"/>
                <w:color w:val="0A0905"/>
                <w:sz w:val="18"/>
                <w:szCs w:val="18"/>
                <w:lang w:val="en-NZ"/>
              </w:rPr>
              <w:t>393</w:t>
            </w:r>
          </w:p>
        </w:tc>
      </w:tr>
      <w:tr w:rsidR="007776A5" w:rsidRPr="004C20C2" w14:paraId="1A232B1B" w14:textId="77777777" w:rsidTr="005D5277">
        <w:tc>
          <w:tcPr>
            <w:tcW w:w="849" w:type="dxa"/>
            <w:tcBorders>
              <w:top w:val="single" w:sz="6" w:space="0" w:color="757575"/>
              <w:left w:val="single" w:sz="6" w:space="0" w:color="757575"/>
              <w:bottom w:val="single" w:sz="6" w:space="0" w:color="757575"/>
              <w:right w:val="single" w:sz="6" w:space="0" w:color="757575"/>
            </w:tcBorders>
            <w:shd w:val="clear" w:color="auto" w:fill="ECEAF4"/>
            <w:tcMar>
              <w:top w:w="45" w:type="dxa"/>
              <w:left w:w="45" w:type="dxa"/>
              <w:bottom w:w="45" w:type="dxa"/>
              <w:right w:w="45" w:type="dxa"/>
            </w:tcMar>
            <w:hideMark/>
          </w:tcPr>
          <w:p w14:paraId="1A232B18" w14:textId="77777777" w:rsidR="007776A5" w:rsidRPr="004C20C2" w:rsidRDefault="007776A5" w:rsidP="005D5277">
            <w:pPr>
              <w:spacing w:line="360" w:lineRule="atLeast"/>
              <w:jc w:val="center"/>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t>9</w:t>
            </w:r>
          </w:p>
        </w:tc>
        <w:tc>
          <w:tcPr>
            <w:tcW w:w="7121" w:type="dxa"/>
            <w:tcBorders>
              <w:top w:val="single" w:sz="6" w:space="0" w:color="757575"/>
              <w:left w:val="single" w:sz="6" w:space="0" w:color="757575"/>
              <w:bottom w:val="single" w:sz="6" w:space="0" w:color="757575"/>
              <w:right w:val="single" w:sz="6" w:space="0" w:color="757575"/>
            </w:tcBorders>
            <w:shd w:val="clear" w:color="auto" w:fill="ECEAF4"/>
            <w:tcMar>
              <w:top w:w="45" w:type="dxa"/>
              <w:left w:w="45" w:type="dxa"/>
              <w:bottom w:w="45" w:type="dxa"/>
              <w:right w:w="45" w:type="dxa"/>
            </w:tcMar>
            <w:hideMark/>
          </w:tcPr>
          <w:p w14:paraId="1A232B19" w14:textId="77777777" w:rsidR="007776A5" w:rsidRPr="004C20C2" w:rsidRDefault="007776A5" w:rsidP="005D5277">
            <w:pPr>
              <w:spacing w:line="360" w:lineRule="atLeast"/>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t>limit 8 to (</w:t>
            </w:r>
            <w:proofErr w:type="spellStart"/>
            <w:r w:rsidRPr="004C20C2">
              <w:rPr>
                <w:rFonts w:ascii="Trebuchet MS" w:eastAsia="Times New Roman" w:hAnsi="Trebuchet MS" w:cs="Times New Roman"/>
                <w:b/>
                <w:bCs/>
                <w:color w:val="0A0905"/>
                <w:sz w:val="18"/>
                <w:szCs w:val="18"/>
                <w:lang w:val="en-NZ"/>
              </w:rPr>
              <w:t>english</w:t>
            </w:r>
            <w:proofErr w:type="spellEnd"/>
            <w:r w:rsidRPr="004C20C2">
              <w:rPr>
                <w:rFonts w:ascii="Trebuchet MS" w:eastAsia="Times New Roman" w:hAnsi="Trebuchet MS" w:cs="Times New Roman"/>
                <w:b/>
                <w:bCs/>
                <w:color w:val="0A0905"/>
                <w:sz w:val="18"/>
                <w:szCs w:val="18"/>
                <w:lang w:val="en-NZ"/>
              </w:rPr>
              <w:t xml:space="preserve"> language and humans and </w:t>
            </w:r>
            <w:proofErr w:type="spellStart"/>
            <w:r w:rsidRPr="004C20C2">
              <w:rPr>
                <w:rFonts w:ascii="Trebuchet MS" w:eastAsia="Times New Roman" w:hAnsi="Trebuchet MS" w:cs="Times New Roman"/>
                <w:b/>
                <w:bCs/>
                <w:color w:val="0A0905"/>
                <w:sz w:val="18"/>
                <w:szCs w:val="18"/>
                <w:lang w:val="en-NZ"/>
              </w:rPr>
              <w:t>yr</w:t>
            </w:r>
            <w:proofErr w:type="spellEnd"/>
            <w:r w:rsidRPr="004C20C2">
              <w:rPr>
                <w:rFonts w:ascii="Trebuchet MS" w:eastAsia="Times New Roman" w:hAnsi="Trebuchet MS" w:cs="Times New Roman"/>
                <w:b/>
                <w:bCs/>
                <w:color w:val="0A0905"/>
                <w:sz w:val="18"/>
                <w:szCs w:val="18"/>
                <w:lang w:val="en-NZ"/>
              </w:rPr>
              <w:t>="2006 -Current")</w:t>
            </w:r>
          </w:p>
        </w:tc>
        <w:tc>
          <w:tcPr>
            <w:tcW w:w="1478" w:type="dxa"/>
            <w:tcBorders>
              <w:top w:val="single" w:sz="6" w:space="0" w:color="757575"/>
              <w:left w:val="single" w:sz="6" w:space="0" w:color="757575"/>
              <w:bottom w:val="single" w:sz="6" w:space="0" w:color="757575"/>
              <w:right w:val="single" w:sz="6" w:space="0" w:color="757575"/>
            </w:tcBorders>
            <w:shd w:val="clear" w:color="auto" w:fill="ECEAF4"/>
            <w:tcMar>
              <w:top w:w="45" w:type="dxa"/>
              <w:left w:w="45" w:type="dxa"/>
              <w:bottom w:w="45" w:type="dxa"/>
              <w:right w:w="45" w:type="dxa"/>
            </w:tcMar>
            <w:hideMark/>
          </w:tcPr>
          <w:p w14:paraId="1A232B1A" w14:textId="77777777" w:rsidR="007776A5" w:rsidRPr="004C20C2" w:rsidRDefault="007776A5" w:rsidP="005D5277">
            <w:pPr>
              <w:spacing w:line="360" w:lineRule="atLeast"/>
              <w:jc w:val="center"/>
              <w:rPr>
                <w:rFonts w:ascii="Trebuchet MS" w:eastAsia="Times New Roman" w:hAnsi="Trebuchet MS" w:cs="Times New Roman"/>
                <w:b/>
                <w:bCs/>
                <w:color w:val="0A0905"/>
                <w:sz w:val="18"/>
                <w:szCs w:val="18"/>
                <w:lang w:val="en-NZ"/>
              </w:rPr>
            </w:pPr>
            <w:r w:rsidRPr="004C20C2">
              <w:rPr>
                <w:rFonts w:ascii="Trebuchet MS" w:eastAsia="Times New Roman" w:hAnsi="Trebuchet MS" w:cs="Times New Roman"/>
                <w:b/>
                <w:bCs/>
                <w:color w:val="0A0905"/>
                <w:sz w:val="18"/>
                <w:szCs w:val="18"/>
                <w:lang w:val="en-NZ"/>
              </w:rPr>
              <w:t>58</w:t>
            </w:r>
          </w:p>
        </w:tc>
      </w:tr>
    </w:tbl>
    <w:p w14:paraId="1A232B1C" w14:textId="77777777" w:rsidR="007776A5" w:rsidRDefault="007776A5" w:rsidP="007776A5"/>
    <w:p w14:paraId="1A232B1D" w14:textId="77777777" w:rsidR="007776A5" w:rsidRPr="007776A5" w:rsidRDefault="007776A5" w:rsidP="007776A5"/>
    <w:p w14:paraId="1A232B1E" w14:textId="77777777" w:rsidR="005E1C39" w:rsidRDefault="005E1C39" w:rsidP="005E1C39">
      <w:pPr>
        <w:pStyle w:val="Default"/>
        <w:rPr>
          <w:rFonts w:ascii="Arial" w:hAnsi="Arial" w:cs="Arial"/>
          <w:sz w:val="22"/>
          <w:szCs w:val="22"/>
        </w:rPr>
      </w:pPr>
    </w:p>
    <w:p w14:paraId="1A232B1F" w14:textId="77777777" w:rsidR="005E1C39" w:rsidRDefault="005E1C39" w:rsidP="005E1C39">
      <w:pPr>
        <w:pStyle w:val="Default"/>
        <w:rPr>
          <w:rFonts w:ascii="Arial" w:hAnsi="Arial" w:cs="Arial"/>
          <w:sz w:val="22"/>
          <w:szCs w:val="22"/>
        </w:rPr>
        <w:sectPr w:rsidR="005E1C39" w:rsidSect="006179F0">
          <w:pgSz w:w="11906" w:h="16838"/>
          <w:pgMar w:top="1418" w:right="1418" w:bottom="1418" w:left="1418" w:header="709" w:footer="709" w:gutter="0"/>
          <w:cols w:space="708"/>
          <w:docGrid w:linePitch="360"/>
        </w:sectPr>
      </w:pPr>
    </w:p>
    <w:p w14:paraId="1A232B20" w14:textId="77777777" w:rsidR="005E1C39" w:rsidRPr="009214D0" w:rsidRDefault="005E1C39" w:rsidP="005E1C39">
      <w:pPr>
        <w:pStyle w:val="Default"/>
        <w:rPr>
          <w:rFonts w:ascii="Arial" w:hAnsi="Arial" w:cs="Arial"/>
          <w:sz w:val="28"/>
          <w:szCs w:val="28"/>
        </w:rPr>
      </w:pPr>
    </w:p>
    <w:p w14:paraId="1A232B21" w14:textId="77777777" w:rsidR="00850BF4" w:rsidRDefault="00850BF4" w:rsidP="00AE046A">
      <w:pPr>
        <w:pStyle w:val="Heading2"/>
        <w:numPr>
          <w:ilvl w:val="0"/>
          <w:numId w:val="0"/>
        </w:numPr>
        <w:ind w:left="576" w:hanging="576"/>
      </w:pPr>
      <w:bookmarkStart w:id="37" w:name="_Toc370291748"/>
      <w:bookmarkStart w:id="38" w:name="_Toc487105139"/>
      <w:proofErr w:type="gramStart"/>
      <w:r>
        <w:t>Appendix 2.</w:t>
      </w:r>
      <w:proofErr w:type="gramEnd"/>
      <w:r>
        <w:t xml:space="preserve"> Details on </w:t>
      </w:r>
      <w:r w:rsidR="00D900C5">
        <w:t xml:space="preserve">the </w:t>
      </w:r>
      <w:r>
        <w:t>9 excluded studies</w:t>
      </w:r>
      <w:r w:rsidR="00D900C5">
        <w:t xml:space="preserve"> that recruited participants we deemed unlikely to be ‘chromium deficient’</w:t>
      </w:r>
      <w:bookmarkEnd w:id="38"/>
    </w:p>
    <w:tbl>
      <w:tblPr>
        <w:tblStyle w:val="TableGrid"/>
        <w:tblW w:w="0" w:type="auto"/>
        <w:tblLook w:val="04A0" w:firstRow="1" w:lastRow="0" w:firstColumn="1" w:lastColumn="0" w:noHBand="0" w:noVBand="1"/>
        <w:tblDescription w:val="Table with 10 rows and 8 columns giving study details about the 9 excluded studies that recruited participants that were unlikely to be chromium deficient. Columns give the following information - reference and study design, objectives, participants, interventions, methods, potential confounders, results and notes."/>
      </w:tblPr>
      <w:tblGrid>
        <w:gridCol w:w="1708"/>
        <w:gridCol w:w="1975"/>
        <w:gridCol w:w="2017"/>
        <w:gridCol w:w="1670"/>
        <w:gridCol w:w="1909"/>
        <w:gridCol w:w="1518"/>
        <w:gridCol w:w="1701"/>
        <w:gridCol w:w="1720"/>
      </w:tblGrid>
      <w:tr w:rsidR="00850BF4" w:rsidRPr="00E1106B" w14:paraId="1A232B2A" w14:textId="77777777" w:rsidTr="00D900C5">
        <w:tc>
          <w:tcPr>
            <w:tcW w:w="0" w:type="auto"/>
          </w:tcPr>
          <w:p w14:paraId="1A232B22" w14:textId="77777777" w:rsidR="00850BF4" w:rsidRPr="00E1106B" w:rsidRDefault="00850BF4" w:rsidP="00850BF4">
            <w:pPr>
              <w:rPr>
                <w:b/>
                <w:sz w:val="18"/>
              </w:rPr>
            </w:pPr>
            <w:r w:rsidRPr="00E1106B">
              <w:rPr>
                <w:b/>
                <w:sz w:val="18"/>
              </w:rPr>
              <w:t>Reference</w:t>
            </w:r>
            <w:r>
              <w:rPr>
                <w:b/>
                <w:sz w:val="18"/>
              </w:rPr>
              <w:t>, study design</w:t>
            </w:r>
          </w:p>
        </w:tc>
        <w:tc>
          <w:tcPr>
            <w:tcW w:w="0" w:type="auto"/>
          </w:tcPr>
          <w:p w14:paraId="1A232B23" w14:textId="77777777" w:rsidR="00850BF4" w:rsidRPr="00E1106B" w:rsidRDefault="00850BF4" w:rsidP="00850BF4">
            <w:pPr>
              <w:rPr>
                <w:b/>
                <w:sz w:val="18"/>
              </w:rPr>
            </w:pPr>
            <w:r w:rsidRPr="00E1106B">
              <w:rPr>
                <w:b/>
                <w:sz w:val="18"/>
              </w:rPr>
              <w:t>Objectives</w:t>
            </w:r>
          </w:p>
        </w:tc>
        <w:tc>
          <w:tcPr>
            <w:tcW w:w="0" w:type="auto"/>
          </w:tcPr>
          <w:p w14:paraId="1A232B24" w14:textId="77777777" w:rsidR="00850BF4" w:rsidRPr="00E1106B" w:rsidRDefault="00850BF4" w:rsidP="00850BF4">
            <w:pPr>
              <w:rPr>
                <w:b/>
                <w:sz w:val="18"/>
              </w:rPr>
            </w:pPr>
            <w:r w:rsidRPr="00E1106B">
              <w:rPr>
                <w:b/>
                <w:sz w:val="18"/>
              </w:rPr>
              <w:t>Participants</w:t>
            </w:r>
          </w:p>
        </w:tc>
        <w:tc>
          <w:tcPr>
            <w:tcW w:w="0" w:type="auto"/>
          </w:tcPr>
          <w:p w14:paraId="1A232B25" w14:textId="77777777" w:rsidR="00850BF4" w:rsidRPr="00E1106B" w:rsidRDefault="00850BF4" w:rsidP="00850BF4">
            <w:pPr>
              <w:rPr>
                <w:b/>
                <w:sz w:val="18"/>
              </w:rPr>
            </w:pPr>
            <w:r w:rsidRPr="00E1106B">
              <w:rPr>
                <w:b/>
                <w:sz w:val="18"/>
              </w:rPr>
              <w:t>Interventions</w:t>
            </w:r>
            <w:r w:rsidRPr="00423EFC">
              <w:rPr>
                <w:b/>
                <w:sz w:val="18"/>
                <w:vertAlign w:val="superscript"/>
              </w:rPr>
              <w:t>1</w:t>
            </w:r>
          </w:p>
        </w:tc>
        <w:tc>
          <w:tcPr>
            <w:tcW w:w="0" w:type="auto"/>
          </w:tcPr>
          <w:p w14:paraId="1A232B26" w14:textId="77777777" w:rsidR="00850BF4" w:rsidRPr="00E1106B" w:rsidRDefault="00850BF4" w:rsidP="00850BF4">
            <w:pPr>
              <w:rPr>
                <w:b/>
                <w:sz w:val="18"/>
              </w:rPr>
            </w:pPr>
            <w:r w:rsidRPr="00E1106B">
              <w:rPr>
                <w:b/>
                <w:sz w:val="18"/>
              </w:rPr>
              <w:t>Methods</w:t>
            </w:r>
          </w:p>
        </w:tc>
        <w:tc>
          <w:tcPr>
            <w:tcW w:w="0" w:type="auto"/>
          </w:tcPr>
          <w:p w14:paraId="1A232B27" w14:textId="77777777" w:rsidR="00850BF4" w:rsidRPr="00E1106B" w:rsidRDefault="00850BF4" w:rsidP="00850BF4">
            <w:pPr>
              <w:rPr>
                <w:b/>
                <w:sz w:val="18"/>
              </w:rPr>
            </w:pPr>
            <w:r>
              <w:rPr>
                <w:b/>
                <w:sz w:val="18"/>
              </w:rPr>
              <w:t xml:space="preserve">Potential </w:t>
            </w:r>
            <w:r w:rsidRPr="00E1106B">
              <w:rPr>
                <w:b/>
                <w:sz w:val="18"/>
              </w:rPr>
              <w:t>Confounders</w:t>
            </w:r>
          </w:p>
        </w:tc>
        <w:tc>
          <w:tcPr>
            <w:tcW w:w="0" w:type="auto"/>
          </w:tcPr>
          <w:p w14:paraId="1A232B28" w14:textId="77777777" w:rsidR="00850BF4" w:rsidRPr="00E1106B" w:rsidRDefault="00850BF4" w:rsidP="00850BF4">
            <w:pPr>
              <w:rPr>
                <w:b/>
                <w:sz w:val="18"/>
              </w:rPr>
            </w:pPr>
            <w:r w:rsidRPr="00E1106B">
              <w:rPr>
                <w:b/>
                <w:sz w:val="18"/>
              </w:rPr>
              <w:t>Results</w:t>
            </w:r>
          </w:p>
        </w:tc>
        <w:tc>
          <w:tcPr>
            <w:tcW w:w="0" w:type="auto"/>
          </w:tcPr>
          <w:p w14:paraId="1A232B29" w14:textId="77777777" w:rsidR="00850BF4" w:rsidRPr="00E1106B" w:rsidRDefault="00850BF4" w:rsidP="00850BF4">
            <w:pPr>
              <w:rPr>
                <w:b/>
                <w:sz w:val="18"/>
              </w:rPr>
            </w:pPr>
            <w:r w:rsidRPr="00E1106B">
              <w:rPr>
                <w:b/>
                <w:sz w:val="18"/>
              </w:rPr>
              <w:t>Notes</w:t>
            </w:r>
          </w:p>
        </w:tc>
      </w:tr>
      <w:tr w:rsidR="00850BF4" w:rsidRPr="006446E1" w14:paraId="1A232B37" w14:textId="77777777" w:rsidTr="00D900C5">
        <w:tc>
          <w:tcPr>
            <w:tcW w:w="0" w:type="auto"/>
          </w:tcPr>
          <w:p w14:paraId="1A232B2B" w14:textId="51FB986D" w:rsidR="00850BF4" w:rsidRPr="006446E1" w:rsidRDefault="00850BF4" w:rsidP="007E4358">
            <w:pPr>
              <w:rPr>
                <w:sz w:val="18"/>
              </w:rPr>
            </w:pPr>
            <w:r>
              <w:rPr>
                <w:sz w:val="18"/>
              </w:rPr>
              <w:t>Anderson</w:t>
            </w:r>
            <w:r w:rsidR="007E4358">
              <w:rPr>
                <w:sz w:val="18"/>
              </w:rPr>
              <w:t xml:space="preserve"> et al. </w:t>
            </w:r>
            <w:r w:rsidR="001151B9" w:rsidRPr="001151B9">
              <w:rPr>
                <w:noProof/>
                <w:sz w:val="18"/>
              </w:rPr>
              <w:t>(1988)</w:t>
            </w:r>
            <w:r>
              <w:rPr>
                <w:sz w:val="18"/>
              </w:rPr>
              <w:t xml:space="preserve">; RCT </w:t>
            </w:r>
          </w:p>
        </w:tc>
        <w:tc>
          <w:tcPr>
            <w:tcW w:w="0" w:type="auto"/>
          </w:tcPr>
          <w:p w14:paraId="1A232B2C" w14:textId="77777777" w:rsidR="00850BF4" w:rsidRPr="006446E1" w:rsidRDefault="00850BF4" w:rsidP="00850BF4">
            <w:pPr>
              <w:rPr>
                <w:sz w:val="18"/>
              </w:rPr>
            </w:pPr>
            <w:proofErr w:type="gramStart"/>
            <w:r>
              <w:rPr>
                <w:sz w:val="18"/>
              </w:rPr>
              <w:t>To determine 1.)</w:t>
            </w:r>
            <w:proofErr w:type="gramEnd"/>
            <w:r>
              <w:rPr>
                <w:sz w:val="18"/>
              </w:rPr>
              <w:t xml:space="preserve"> </w:t>
            </w:r>
            <w:proofErr w:type="gramStart"/>
            <w:r>
              <w:rPr>
                <w:sz w:val="18"/>
              </w:rPr>
              <w:t>the</w:t>
            </w:r>
            <w:proofErr w:type="gramEnd"/>
            <w:r>
              <w:rPr>
                <w:sz w:val="18"/>
              </w:rPr>
              <w:t xml:space="preserve"> intake and urinary excretion of Cr by trauma patients and 2.) if Cr supplementation above that normally present would be beneficial </w:t>
            </w:r>
          </w:p>
        </w:tc>
        <w:tc>
          <w:tcPr>
            <w:tcW w:w="0" w:type="auto"/>
          </w:tcPr>
          <w:p w14:paraId="1A232B2D" w14:textId="77777777" w:rsidR="00850BF4" w:rsidRDefault="00850BF4" w:rsidP="00850BF4">
            <w:pPr>
              <w:rPr>
                <w:sz w:val="18"/>
              </w:rPr>
            </w:pPr>
            <w:r>
              <w:rPr>
                <w:sz w:val="18"/>
              </w:rPr>
              <w:t>Patients with various trauma</w:t>
            </w:r>
          </w:p>
          <w:p w14:paraId="1A232B2E" w14:textId="77777777" w:rsidR="00850BF4" w:rsidRDefault="00850BF4" w:rsidP="00850BF4">
            <w:pPr>
              <w:rPr>
                <w:sz w:val="18"/>
              </w:rPr>
            </w:pPr>
            <w:r>
              <w:rPr>
                <w:sz w:val="18"/>
              </w:rPr>
              <w:t>Control group (</w:t>
            </w:r>
            <w:r w:rsidRPr="00CC1BCC">
              <w:rPr>
                <w:i/>
                <w:sz w:val="18"/>
              </w:rPr>
              <w:t>n</w:t>
            </w:r>
            <w:r>
              <w:rPr>
                <w:sz w:val="18"/>
              </w:rPr>
              <w:t xml:space="preserve"> = 8): 27.4 ± 6.2 y, 13% females</w:t>
            </w:r>
          </w:p>
          <w:p w14:paraId="1A232B2F" w14:textId="77777777" w:rsidR="00850BF4" w:rsidRPr="006446E1" w:rsidRDefault="00850BF4" w:rsidP="00850BF4">
            <w:pPr>
              <w:rPr>
                <w:sz w:val="18"/>
              </w:rPr>
            </w:pPr>
            <w:r>
              <w:rPr>
                <w:sz w:val="18"/>
              </w:rPr>
              <w:t>Cr supplementation group (</w:t>
            </w:r>
            <w:r w:rsidRPr="00CC1BCC">
              <w:rPr>
                <w:i/>
                <w:sz w:val="18"/>
              </w:rPr>
              <w:t>n</w:t>
            </w:r>
            <w:r>
              <w:rPr>
                <w:sz w:val="18"/>
              </w:rPr>
              <w:t xml:space="preserve"> = 7): 34.7 ± 5.8 y, 43% females</w:t>
            </w:r>
          </w:p>
        </w:tc>
        <w:tc>
          <w:tcPr>
            <w:tcW w:w="0" w:type="auto"/>
          </w:tcPr>
          <w:p w14:paraId="1A232B30" w14:textId="77777777" w:rsidR="00850BF4" w:rsidRPr="006446E1" w:rsidRDefault="00850BF4" w:rsidP="00850BF4">
            <w:pPr>
              <w:rPr>
                <w:sz w:val="18"/>
              </w:rPr>
            </w:pPr>
            <w:r>
              <w:rPr>
                <w:sz w:val="18"/>
              </w:rPr>
              <w:t>IV CrCl</w:t>
            </w:r>
            <w:r w:rsidRPr="00717B09">
              <w:rPr>
                <w:sz w:val="18"/>
                <w:vertAlign w:val="subscript"/>
              </w:rPr>
              <w:t>3</w:t>
            </w:r>
            <w:r>
              <w:rPr>
                <w:sz w:val="18"/>
                <w:vertAlign w:val="subscript"/>
              </w:rPr>
              <w:t xml:space="preserve"> </w:t>
            </w:r>
            <w:r>
              <w:rPr>
                <w:sz w:val="18"/>
              </w:rPr>
              <w:t xml:space="preserve">with TPN (12 </w:t>
            </w:r>
            <w:proofErr w:type="spellStart"/>
            <w:r>
              <w:rPr>
                <w:sz w:val="18"/>
              </w:rPr>
              <w:t>μg</w:t>
            </w:r>
            <w:proofErr w:type="spellEnd"/>
            <w:r>
              <w:rPr>
                <w:sz w:val="18"/>
              </w:rPr>
              <w:t>/d, 1 week)</w:t>
            </w:r>
          </w:p>
        </w:tc>
        <w:tc>
          <w:tcPr>
            <w:tcW w:w="0" w:type="auto"/>
          </w:tcPr>
          <w:p w14:paraId="1A232B31" w14:textId="77777777" w:rsidR="00850BF4" w:rsidRPr="006446E1" w:rsidRDefault="00850BF4" w:rsidP="00850BF4">
            <w:pPr>
              <w:rPr>
                <w:sz w:val="18"/>
              </w:rPr>
            </w:pPr>
            <w:r>
              <w:rPr>
                <w:sz w:val="18"/>
              </w:rPr>
              <w:t>Patients randomised into Cr supplementation or control group for 1 week</w:t>
            </w:r>
          </w:p>
        </w:tc>
        <w:tc>
          <w:tcPr>
            <w:tcW w:w="0" w:type="auto"/>
          </w:tcPr>
          <w:p w14:paraId="1A232B32" w14:textId="77777777" w:rsidR="00850BF4" w:rsidRPr="006446E1" w:rsidRDefault="00850BF4" w:rsidP="00850BF4">
            <w:pPr>
              <w:rPr>
                <w:sz w:val="18"/>
              </w:rPr>
            </w:pPr>
            <w:r>
              <w:rPr>
                <w:sz w:val="18"/>
              </w:rPr>
              <w:t xml:space="preserve">Some patients received enteral nutrition with ~20 </w:t>
            </w:r>
            <w:proofErr w:type="spellStart"/>
            <w:r>
              <w:rPr>
                <w:sz w:val="18"/>
              </w:rPr>
              <w:t>μg</w:t>
            </w:r>
            <w:proofErr w:type="spellEnd"/>
            <w:r>
              <w:rPr>
                <w:sz w:val="18"/>
              </w:rPr>
              <w:t xml:space="preserve"> Cr per 1000 calories</w:t>
            </w:r>
          </w:p>
        </w:tc>
        <w:tc>
          <w:tcPr>
            <w:tcW w:w="0" w:type="auto"/>
          </w:tcPr>
          <w:p w14:paraId="1A232B33" w14:textId="77777777" w:rsidR="00850BF4" w:rsidRDefault="00850BF4" w:rsidP="00850BF4">
            <w:pPr>
              <w:pStyle w:val="ListParagraph"/>
              <w:numPr>
                <w:ilvl w:val="0"/>
                <w:numId w:val="16"/>
              </w:numPr>
              <w:ind w:left="97" w:hanging="142"/>
              <w:rPr>
                <w:sz w:val="18"/>
              </w:rPr>
            </w:pPr>
            <w:r>
              <w:rPr>
                <w:sz w:val="18"/>
              </w:rPr>
              <w:t>N</w:t>
            </w:r>
            <w:r w:rsidRPr="00BE2478">
              <w:rPr>
                <w:sz w:val="18"/>
              </w:rPr>
              <w:t xml:space="preserve">o improvement in serum glucose concentration </w:t>
            </w:r>
            <w:r>
              <w:rPr>
                <w:sz w:val="18"/>
              </w:rPr>
              <w:t>with Cr</w:t>
            </w:r>
          </w:p>
          <w:p w14:paraId="1A232B34" w14:textId="77777777" w:rsidR="00850BF4" w:rsidRPr="00BE2478" w:rsidRDefault="00850BF4" w:rsidP="00850BF4">
            <w:pPr>
              <w:pStyle w:val="ListParagraph"/>
              <w:numPr>
                <w:ilvl w:val="0"/>
                <w:numId w:val="16"/>
              </w:numPr>
              <w:ind w:left="97" w:hanging="142"/>
              <w:rPr>
                <w:sz w:val="18"/>
              </w:rPr>
            </w:pPr>
            <w:r w:rsidRPr="00BE2478">
              <w:rPr>
                <w:sz w:val="18"/>
              </w:rPr>
              <w:t>Higher urinary Cr excretion in supplemented group</w:t>
            </w:r>
          </w:p>
        </w:tc>
        <w:tc>
          <w:tcPr>
            <w:tcW w:w="0" w:type="auto"/>
          </w:tcPr>
          <w:p w14:paraId="1A232B35" w14:textId="77777777" w:rsidR="00850BF4" w:rsidRDefault="00850BF4" w:rsidP="00850BF4">
            <w:pPr>
              <w:pStyle w:val="ListParagraph"/>
              <w:numPr>
                <w:ilvl w:val="0"/>
                <w:numId w:val="13"/>
              </w:numPr>
              <w:ind w:left="169" w:hanging="142"/>
              <w:rPr>
                <w:sz w:val="18"/>
              </w:rPr>
            </w:pPr>
            <w:r w:rsidRPr="00224098">
              <w:rPr>
                <w:sz w:val="18"/>
              </w:rPr>
              <w:t>1 patient in s</w:t>
            </w:r>
            <w:r>
              <w:rPr>
                <w:sz w:val="18"/>
              </w:rPr>
              <w:t>upplement group died thereafter</w:t>
            </w:r>
          </w:p>
          <w:p w14:paraId="1A232B36" w14:textId="77777777" w:rsidR="00850BF4" w:rsidRPr="00224098" w:rsidRDefault="00850BF4" w:rsidP="00850BF4">
            <w:pPr>
              <w:pStyle w:val="ListParagraph"/>
              <w:numPr>
                <w:ilvl w:val="0"/>
                <w:numId w:val="13"/>
              </w:numPr>
              <w:ind w:left="169" w:hanging="142"/>
              <w:rPr>
                <w:sz w:val="18"/>
              </w:rPr>
            </w:pPr>
            <w:r>
              <w:rPr>
                <w:sz w:val="18"/>
              </w:rPr>
              <w:t>Participants</w:t>
            </w:r>
            <w:r w:rsidRPr="00224098">
              <w:rPr>
                <w:sz w:val="18"/>
              </w:rPr>
              <w:t xml:space="preserve"> unl</w:t>
            </w:r>
            <w:r>
              <w:rPr>
                <w:sz w:val="18"/>
              </w:rPr>
              <w:t>ikely to be chromium deficient</w:t>
            </w:r>
          </w:p>
        </w:tc>
      </w:tr>
      <w:tr w:rsidR="00850BF4" w:rsidRPr="006446E1" w14:paraId="1A232B43" w14:textId="77777777" w:rsidTr="00D900C5">
        <w:tc>
          <w:tcPr>
            <w:tcW w:w="0" w:type="auto"/>
          </w:tcPr>
          <w:p w14:paraId="1A232B38" w14:textId="71C51C61" w:rsidR="00850BF4" w:rsidRDefault="001151B9" w:rsidP="00850BF4">
            <w:pPr>
              <w:rPr>
                <w:sz w:val="18"/>
              </w:rPr>
            </w:pPr>
            <w:r w:rsidRPr="001151B9">
              <w:rPr>
                <w:noProof/>
                <w:sz w:val="18"/>
              </w:rPr>
              <w:t>Carter et al</w:t>
            </w:r>
            <w:r w:rsidR="00242B72">
              <w:rPr>
                <w:noProof/>
                <w:sz w:val="18"/>
              </w:rPr>
              <w:t>.</w:t>
            </w:r>
            <w:r w:rsidRPr="001151B9">
              <w:rPr>
                <w:noProof/>
                <w:sz w:val="18"/>
              </w:rPr>
              <w:t xml:space="preserve"> </w:t>
            </w:r>
            <w:r w:rsidR="007E4358">
              <w:rPr>
                <w:noProof/>
                <w:sz w:val="18"/>
              </w:rPr>
              <w:t>(</w:t>
            </w:r>
            <w:r w:rsidRPr="001151B9">
              <w:rPr>
                <w:noProof/>
                <w:sz w:val="18"/>
              </w:rPr>
              <w:t>1968)</w:t>
            </w:r>
            <w:r w:rsidR="00850BF4">
              <w:rPr>
                <w:sz w:val="18"/>
              </w:rPr>
              <w:t>; intervention trial</w:t>
            </w:r>
          </w:p>
        </w:tc>
        <w:tc>
          <w:tcPr>
            <w:tcW w:w="0" w:type="auto"/>
          </w:tcPr>
          <w:p w14:paraId="1A232B39" w14:textId="77777777" w:rsidR="00850BF4" w:rsidRDefault="00850BF4" w:rsidP="00850BF4">
            <w:pPr>
              <w:rPr>
                <w:sz w:val="18"/>
              </w:rPr>
            </w:pPr>
            <w:r>
              <w:rPr>
                <w:sz w:val="18"/>
              </w:rPr>
              <w:t>Investigated the possibility of Cr deficiency occurring in patients with kwashiorkor in Cairo, United Arab Republic</w:t>
            </w:r>
          </w:p>
        </w:tc>
        <w:tc>
          <w:tcPr>
            <w:tcW w:w="0" w:type="auto"/>
          </w:tcPr>
          <w:p w14:paraId="1A232B3A" w14:textId="77777777" w:rsidR="00850BF4" w:rsidRDefault="00850BF4" w:rsidP="00850BF4">
            <w:pPr>
              <w:rPr>
                <w:sz w:val="18"/>
              </w:rPr>
            </w:pPr>
            <w:r>
              <w:rPr>
                <w:sz w:val="18"/>
              </w:rPr>
              <w:t>Infants diagnosed with Kwashiorkor malnutrition (age 0.5-3 y, males and females). 4 groups: Cr only (</w:t>
            </w:r>
            <w:r w:rsidRPr="00CC1BCC">
              <w:rPr>
                <w:i/>
                <w:sz w:val="18"/>
              </w:rPr>
              <w:t>n</w:t>
            </w:r>
            <w:r>
              <w:rPr>
                <w:sz w:val="18"/>
              </w:rPr>
              <w:t xml:space="preserve"> = 4), nutritious hospital diet (</w:t>
            </w:r>
            <w:r w:rsidRPr="00CC1BCC">
              <w:rPr>
                <w:i/>
                <w:sz w:val="18"/>
              </w:rPr>
              <w:t>n</w:t>
            </w:r>
            <w:r>
              <w:rPr>
                <w:sz w:val="18"/>
              </w:rPr>
              <w:t xml:space="preserve"> = 9), milk + Cr (</w:t>
            </w:r>
            <w:r w:rsidRPr="00CC1BCC">
              <w:rPr>
                <w:i/>
                <w:sz w:val="18"/>
              </w:rPr>
              <w:t>n</w:t>
            </w:r>
            <w:r>
              <w:rPr>
                <w:sz w:val="18"/>
              </w:rPr>
              <w:t xml:space="preserve"> = 5), milk only (</w:t>
            </w:r>
            <w:r w:rsidRPr="00CC1BCC">
              <w:rPr>
                <w:i/>
                <w:sz w:val="18"/>
              </w:rPr>
              <w:t>n</w:t>
            </w:r>
            <w:r>
              <w:rPr>
                <w:sz w:val="18"/>
              </w:rPr>
              <w:t xml:space="preserve"> = 4)</w:t>
            </w:r>
          </w:p>
        </w:tc>
        <w:tc>
          <w:tcPr>
            <w:tcW w:w="0" w:type="auto"/>
          </w:tcPr>
          <w:p w14:paraId="1A232B3B" w14:textId="77777777" w:rsidR="00850BF4" w:rsidRDefault="00850BF4" w:rsidP="00850BF4">
            <w:pPr>
              <w:rPr>
                <w:sz w:val="18"/>
              </w:rPr>
            </w:pPr>
            <w:r>
              <w:rPr>
                <w:sz w:val="18"/>
              </w:rPr>
              <w:t>Oral CrCl</w:t>
            </w:r>
            <w:r w:rsidRPr="00717B09">
              <w:rPr>
                <w:sz w:val="18"/>
                <w:vertAlign w:val="subscript"/>
              </w:rPr>
              <w:t>3</w:t>
            </w:r>
            <w:r>
              <w:rPr>
                <w:sz w:val="18"/>
              </w:rPr>
              <w:t xml:space="preserve"> (single dose, 250 </w:t>
            </w:r>
            <w:proofErr w:type="spellStart"/>
            <w:r>
              <w:rPr>
                <w:sz w:val="18"/>
              </w:rPr>
              <w:t>μg</w:t>
            </w:r>
            <w:proofErr w:type="spellEnd"/>
            <w:r>
              <w:rPr>
                <w:sz w:val="18"/>
              </w:rPr>
              <w:t xml:space="preserve"> for Cr supplement only group; 3 days x 250 </w:t>
            </w:r>
            <w:proofErr w:type="spellStart"/>
            <w:r>
              <w:rPr>
                <w:sz w:val="18"/>
              </w:rPr>
              <w:t>μg</w:t>
            </w:r>
            <w:proofErr w:type="spellEnd"/>
            <w:r>
              <w:rPr>
                <w:sz w:val="18"/>
              </w:rPr>
              <w:t xml:space="preserve"> for milk + Cr group) </w:t>
            </w:r>
          </w:p>
        </w:tc>
        <w:tc>
          <w:tcPr>
            <w:tcW w:w="0" w:type="auto"/>
          </w:tcPr>
          <w:p w14:paraId="1A232B3C" w14:textId="77777777" w:rsidR="00850BF4" w:rsidRDefault="00850BF4" w:rsidP="00850BF4">
            <w:pPr>
              <w:rPr>
                <w:sz w:val="18"/>
              </w:rPr>
            </w:pPr>
            <w:r>
              <w:rPr>
                <w:sz w:val="18"/>
              </w:rPr>
              <w:t>IVGTT completed on hospital admission; 4 different treatments provided (Cr only, hospital diet, milk + Cr or milk only); repeat IVGTT</w:t>
            </w:r>
          </w:p>
        </w:tc>
        <w:tc>
          <w:tcPr>
            <w:tcW w:w="0" w:type="auto"/>
          </w:tcPr>
          <w:p w14:paraId="1A232B3D" w14:textId="77777777" w:rsidR="00850BF4" w:rsidRDefault="00850BF4" w:rsidP="00850BF4">
            <w:pPr>
              <w:rPr>
                <w:sz w:val="18"/>
              </w:rPr>
            </w:pPr>
            <w:r>
              <w:rPr>
                <w:sz w:val="18"/>
              </w:rPr>
              <w:t>Milk diet (3.5 g protein and 100 kcal/kg body weight)</w:t>
            </w:r>
          </w:p>
        </w:tc>
        <w:tc>
          <w:tcPr>
            <w:tcW w:w="0" w:type="auto"/>
          </w:tcPr>
          <w:p w14:paraId="1A232B3E" w14:textId="77777777" w:rsidR="00850BF4" w:rsidRDefault="00850BF4" w:rsidP="00850BF4">
            <w:pPr>
              <w:pStyle w:val="ListParagraph"/>
              <w:numPr>
                <w:ilvl w:val="0"/>
                <w:numId w:val="16"/>
              </w:numPr>
              <w:ind w:left="175" w:hanging="175"/>
              <w:rPr>
                <w:sz w:val="18"/>
              </w:rPr>
            </w:pPr>
            <w:r w:rsidRPr="00BE2478">
              <w:rPr>
                <w:sz w:val="18"/>
              </w:rPr>
              <w:t>No significant change in fasting glucose</w:t>
            </w:r>
          </w:p>
          <w:p w14:paraId="1A232B3F" w14:textId="77777777" w:rsidR="00850BF4" w:rsidRPr="00BE2478" w:rsidRDefault="00850BF4" w:rsidP="00850BF4">
            <w:pPr>
              <w:pStyle w:val="ListParagraph"/>
              <w:numPr>
                <w:ilvl w:val="0"/>
                <w:numId w:val="16"/>
              </w:numPr>
              <w:ind w:left="175" w:hanging="175"/>
              <w:rPr>
                <w:sz w:val="18"/>
              </w:rPr>
            </w:pPr>
            <w:r w:rsidRPr="00BE2478">
              <w:rPr>
                <w:sz w:val="18"/>
              </w:rPr>
              <w:t>Glucose at 1h after infusion in IVGTT: 2/3 in Cr supplement group reported decreases, 2/3 in milk + Cr supp</w:t>
            </w:r>
            <w:r>
              <w:rPr>
                <w:sz w:val="18"/>
              </w:rPr>
              <w:t>lement group reported decreases</w:t>
            </w:r>
          </w:p>
        </w:tc>
        <w:tc>
          <w:tcPr>
            <w:tcW w:w="0" w:type="auto"/>
          </w:tcPr>
          <w:p w14:paraId="1A232B40" w14:textId="77777777" w:rsidR="00850BF4" w:rsidRDefault="00850BF4" w:rsidP="00850BF4">
            <w:pPr>
              <w:pStyle w:val="ListParagraph"/>
              <w:numPr>
                <w:ilvl w:val="0"/>
                <w:numId w:val="14"/>
              </w:numPr>
              <w:ind w:left="179" w:hanging="144"/>
              <w:rPr>
                <w:sz w:val="18"/>
              </w:rPr>
            </w:pPr>
            <w:r w:rsidRPr="00E97FD2">
              <w:rPr>
                <w:sz w:val="18"/>
              </w:rPr>
              <w:t>Results prese</w:t>
            </w:r>
            <w:r>
              <w:rPr>
                <w:sz w:val="18"/>
              </w:rPr>
              <w:t>nted as individual cases (only 6</w:t>
            </w:r>
            <w:r w:rsidRPr="00E97FD2">
              <w:rPr>
                <w:sz w:val="18"/>
              </w:rPr>
              <w:t xml:space="preserve"> cases </w:t>
            </w:r>
            <w:r>
              <w:rPr>
                <w:sz w:val="18"/>
              </w:rPr>
              <w:t>with relevant data)</w:t>
            </w:r>
          </w:p>
          <w:p w14:paraId="1A232B41" w14:textId="77777777" w:rsidR="00850BF4" w:rsidRDefault="00850BF4" w:rsidP="00850BF4">
            <w:pPr>
              <w:pStyle w:val="ListParagraph"/>
              <w:numPr>
                <w:ilvl w:val="0"/>
                <w:numId w:val="14"/>
              </w:numPr>
              <w:ind w:left="179" w:hanging="144"/>
              <w:rPr>
                <w:sz w:val="18"/>
              </w:rPr>
            </w:pPr>
            <w:r w:rsidRPr="00E97FD2">
              <w:rPr>
                <w:sz w:val="18"/>
              </w:rPr>
              <w:t xml:space="preserve">Improvement in glycaemic </w:t>
            </w:r>
            <w:r>
              <w:rPr>
                <w:sz w:val="18"/>
              </w:rPr>
              <w:t xml:space="preserve">control also seen in milk diet or </w:t>
            </w:r>
            <w:r w:rsidRPr="00E97FD2">
              <w:rPr>
                <w:sz w:val="18"/>
              </w:rPr>
              <w:t xml:space="preserve">hospital diet </w:t>
            </w:r>
            <w:r>
              <w:rPr>
                <w:sz w:val="18"/>
              </w:rPr>
              <w:t>without added Cr</w:t>
            </w:r>
          </w:p>
          <w:p w14:paraId="1A232B42" w14:textId="77777777" w:rsidR="00850BF4" w:rsidRPr="00CC1BCC" w:rsidRDefault="00850BF4" w:rsidP="00850BF4">
            <w:pPr>
              <w:rPr>
                <w:sz w:val="18"/>
              </w:rPr>
            </w:pPr>
          </w:p>
        </w:tc>
      </w:tr>
      <w:tr w:rsidR="00850BF4" w:rsidRPr="006446E1" w14:paraId="1A232B4E" w14:textId="77777777" w:rsidTr="00D900C5">
        <w:tc>
          <w:tcPr>
            <w:tcW w:w="0" w:type="auto"/>
          </w:tcPr>
          <w:p w14:paraId="1A232B44" w14:textId="1C6B1094" w:rsidR="00850BF4" w:rsidRDefault="001151B9" w:rsidP="00850BF4">
            <w:pPr>
              <w:rPr>
                <w:sz w:val="18"/>
              </w:rPr>
            </w:pPr>
            <w:r w:rsidRPr="001151B9">
              <w:rPr>
                <w:noProof/>
                <w:sz w:val="18"/>
              </w:rPr>
              <w:t>Drake et al</w:t>
            </w:r>
            <w:r w:rsidR="00242B72">
              <w:rPr>
                <w:noProof/>
                <w:sz w:val="18"/>
              </w:rPr>
              <w:t>.</w:t>
            </w:r>
            <w:r w:rsidRPr="001151B9">
              <w:rPr>
                <w:noProof/>
                <w:sz w:val="18"/>
              </w:rPr>
              <w:t xml:space="preserve"> </w:t>
            </w:r>
            <w:r w:rsidR="007E4358">
              <w:rPr>
                <w:noProof/>
                <w:sz w:val="18"/>
              </w:rPr>
              <w:t>(</w:t>
            </w:r>
            <w:r w:rsidRPr="001151B9">
              <w:rPr>
                <w:noProof/>
                <w:sz w:val="18"/>
              </w:rPr>
              <w:t>2012)</w:t>
            </w:r>
            <w:r w:rsidR="00850BF4">
              <w:rPr>
                <w:sz w:val="18"/>
              </w:rPr>
              <w:t>; retrospective case series</w:t>
            </w:r>
          </w:p>
        </w:tc>
        <w:tc>
          <w:tcPr>
            <w:tcW w:w="0" w:type="auto"/>
          </w:tcPr>
          <w:p w14:paraId="1A232B45" w14:textId="77777777" w:rsidR="00850BF4" w:rsidRDefault="00850BF4" w:rsidP="00850BF4">
            <w:pPr>
              <w:rPr>
                <w:sz w:val="18"/>
              </w:rPr>
            </w:pPr>
          </w:p>
        </w:tc>
        <w:tc>
          <w:tcPr>
            <w:tcW w:w="0" w:type="auto"/>
          </w:tcPr>
          <w:p w14:paraId="1A232B46" w14:textId="77777777" w:rsidR="00850BF4" w:rsidRDefault="00850BF4" w:rsidP="00850BF4">
            <w:pPr>
              <w:rPr>
                <w:sz w:val="18"/>
              </w:rPr>
            </w:pPr>
            <w:r>
              <w:rPr>
                <w:sz w:val="18"/>
              </w:rPr>
              <w:t>Patients in intensive care unit (</w:t>
            </w:r>
            <w:r w:rsidRPr="00CC1BCC">
              <w:rPr>
                <w:i/>
                <w:sz w:val="18"/>
              </w:rPr>
              <w:t>n</w:t>
            </w:r>
            <w:r>
              <w:rPr>
                <w:sz w:val="18"/>
              </w:rPr>
              <w:t xml:space="preserve"> = 14); transplants, cardiac procedures, </w:t>
            </w:r>
            <w:r w:rsidR="007D19D8" w:rsidRPr="004437BD">
              <w:rPr>
                <w:sz w:val="18"/>
              </w:rPr>
              <w:t>oesophageal</w:t>
            </w:r>
            <w:r w:rsidRPr="004437BD">
              <w:rPr>
                <w:sz w:val="18"/>
              </w:rPr>
              <w:t xml:space="preserve"> perforation, </w:t>
            </w:r>
            <w:proofErr w:type="spellStart"/>
            <w:r w:rsidRPr="004437BD">
              <w:rPr>
                <w:sz w:val="18"/>
              </w:rPr>
              <w:t>thymectomy</w:t>
            </w:r>
            <w:proofErr w:type="spellEnd"/>
            <w:r w:rsidRPr="004437BD">
              <w:rPr>
                <w:sz w:val="18"/>
              </w:rPr>
              <w:t xml:space="preserve"> (5/14 diabetes)</w:t>
            </w:r>
          </w:p>
          <w:p w14:paraId="1A232B47" w14:textId="77777777" w:rsidR="00850BF4" w:rsidRDefault="00850BF4" w:rsidP="00850BF4">
            <w:pPr>
              <w:rPr>
                <w:sz w:val="18"/>
              </w:rPr>
            </w:pPr>
          </w:p>
        </w:tc>
        <w:tc>
          <w:tcPr>
            <w:tcW w:w="0" w:type="auto"/>
          </w:tcPr>
          <w:p w14:paraId="1A232B48" w14:textId="77777777" w:rsidR="00850BF4" w:rsidRDefault="00850BF4" w:rsidP="00850BF4">
            <w:pPr>
              <w:rPr>
                <w:sz w:val="18"/>
              </w:rPr>
            </w:pPr>
            <w:r>
              <w:rPr>
                <w:sz w:val="18"/>
              </w:rPr>
              <w:t>IV CrCl</w:t>
            </w:r>
            <w:r w:rsidRPr="00717B09">
              <w:rPr>
                <w:sz w:val="18"/>
                <w:vertAlign w:val="subscript"/>
              </w:rPr>
              <w:t>3</w:t>
            </w:r>
            <w:r>
              <w:rPr>
                <w:sz w:val="18"/>
                <w:vertAlign w:val="subscript"/>
              </w:rPr>
              <w:t xml:space="preserve"> </w:t>
            </w:r>
            <w:r>
              <w:rPr>
                <w:sz w:val="18"/>
              </w:rPr>
              <w:t xml:space="preserve">infusion (20 </w:t>
            </w:r>
            <w:proofErr w:type="spellStart"/>
            <w:r>
              <w:rPr>
                <w:sz w:val="18"/>
              </w:rPr>
              <w:t>μg</w:t>
            </w:r>
            <w:proofErr w:type="spellEnd"/>
            <w:r>
              <w:rPr>
                <w:sz w:val="18"/>
              </w:rPr>
              <w:t>/hr for 12 hr; t</w:t>
            </w:r>
            <w:r w:rsidRPr="004437BD">
              <w:rPr>
                <w:sz w:val="18"/>
              </w:rPr>
              <w:t xml:space="preserve">otal 200-250 </w:t>
            </w:r>
            <w:proofErr w:type="spellStart"/>
            <w:r w:rsidRPr="004437BD">
              <w:rPr>
                <w:sz w:val="18"/>
              </w:rPr>
              <w:t>μg</w:t>
            </w:r>
            <w:proofErr w:type="spellEnd"/>
            <w:r w:rsidRPr="004437BD">
              <w:rPr>
                <w:sz w:val="18"/>
              </w:rPr>
              <w:t>)</w:t>
            </w:r>
          </w:p>
        </w:tc>
        <w:tc>
          <w:tcPr>
            <w:tcW w:w="0" w:type="auto"/>
          </w:tcPr>
          <w:p w14:paraId="1A232B49" w14:textId="77777777" w:rsidR="00850BF4" w:rsidRDefault="00850BF4" w:rsidP="00850BF4">
            <w:pPr>
              <w:rPr>
                <w:sz w:val="18"/>
              </w:rPr>
            </w:pPr>
            <w:r>
              <w:rPr>
                <w:sz w:val="18"/>
              </w:rPr>
              <w:t xml:space="preserve">Retrospective review of hospital pharmacy records </w:t>
            </w:r>
          </w:p>
        </w:tc>
        <w:tc>
          <w:tcPr>
            <w:tcW w:w="0" w:type="auto"/>
          </w:tcPr>
          <w:p w14:paraId="1A232B4A" w14:textId="77777777" w:rsidR="00850BF4" w:rsidRDefault="00850BF4" w:rsidP="00850BF4">
            <w:pPr>
              <w:rPr>
                <w:sz w:val="18"/>
              </w:rPr>
            </w:pPr>
          </w:p>
        </w:tc>
        <w:tc>
          <w:tcPr>
            <w:tcW w:w="0" w:type="auto"/>
          </w:tcPr>
          <w:p w14:paraId="1A232B4B" w14:textId="77777777" w:rsidR="00850BF4" w:rsidRPr="00BE2478" w:rsidRDefault="00850BF4" w:rsidP="00850BF4">
            <w:pPr>
              <w:pStyle w:val="ListParagraph"/>
              <w:numPr>
                <w:ilvl w:val="0"/>
                <w:numId w:val="16"/>
              </w:numPr>
              <w:ind w:left="175" w:hanging="175"/>
              <w:rPr>
                <w:sz w:val="18"/>
              </w:rPr>
            </w:pPr>
            <w:r w:rsidRPr="00BE2478">
              <w:rPr>
                <w:sz w:val="18"/>
              </w:rPr>
              <w:t>Cr improved blood glucose levels and exogenous insulin requirement at 12 and 24 h</w:t>
            </w:r>
            <w:r>
              <w:rPr>
                <w:sz w:val="18"/>
              </w:rPr>
              <w:t>r after initiation of infusion</w:t>
            </w:r>
          </w:p>
        </w:tc>
        <w:tc>
          <w:tcPr>
            <w:tcW w:w="0" w:type="auto"/>
          </w:tcPr>
          <w:p w14:paraId="1A232B4C" w14:textId="77777777" w:rsidR="00850BF4" w:rsidRDefault="00850BF4" w:rsidP="00850BF4">
            <w:pPr>
              <w:pStyle w:val="ListParagraph"/>
              <w:numPr>
                <w:ilvl w:val="0"/>
                <w:numId w:val="15"/>
              </w:numPr>
              <w:ind w:left="157" w:hanging="142"/>
              <w:rPr>
                <w:sz w:val="18"/>
              </w:rPr>
            </w:pPr>
            <w:r>
              <w:rPr>
                <w:sz w:val="18"/>
              </w:rPr>
              <w:t>Retrospective study of hospital records</w:t>
            </w:r>
          </w:p>
          <w:p w14:paraId="1A232B4D" w14:textId="77777777" w:rsidR="00850BF4" w:rsidRPr="00113C52" w:rsidRDefault="00850BF4" w:rsidP="00850BF4">
            <w:pPr>
              <w:pStyle w:val="ListParagraph"/>
              <w:numPr>
                <w:ilvl w:val="0"/>
                <w:numId w:val="15"/>
              </w:numPr>
              <w:ind w:left="157" w:hanging="142"/>
              <w:rPr>
                <w:sz w:val="18"/>
              </w:rPr>
            </w:pPr>
            <w:r w:rsidRPr="00113C52">
              <w:rPr>
                <w:sz w:val="18"/>
              </w:rPr>
              <w:t>3/14 patients died subsequently</w:t>
            </w:r>
          </w:p>
        </w:tc>
      </w:tr>
      <w:tr w:rsidR="00850BF4" w:rsidRPr="006446E1" w14:paraId="1A232B59" w14:textId="77777777" w:rsidTr="00D900C5">
        <w:tc>
          <w:tcPr>
            <w:tcW w:w="0" w:type="auto"/>
          </w:tcPr>
          <w:p w14:paraId="1A232B4F" w14:textId="233537DB" w:rsidR="00850BF4" w:rsidRDefault="001151B9" w:rsidP="007E4358">
            <w:pPr>
              <w:rPr>
                <w:sz w:val="18"/>
              </w:rPr>
            </w:pPr>
            <w:r w:rsidRPr="001151B9">
              <w:rPr>
                <w:noProof/>
                <w:sz w:val="18"/>
              </w:rPr>
              <w:t xml:space="preserve">Gurson </w:t>
            </w:r>
            <w:r w:rsidR="00242B72">
              <w:rPr>
                <w:noProof/>
                <w:sz w:val="18"/>
              </w:rPr>
              <w:t>and</w:t>
            </w:r>
            <w:r w:rsidRPr="001151B9">
              <w:rPr>
                <w:noProof/>
                <w:sz w:val="18"/>
              </w:rPr>
              <w:t xml:space="preserve"> Saner, </w:t>
            </w:r>
            <w:r w:rsidR="007E4358">
              <w:rPr>
                <w:noProof/>
                <w:sz w:val="18"/>
              </w:rPr>
              <w:t>(</w:t>
            </w:r>
            <w:r w:rsidRPr="001151B9">
              <w:rPr>
                <w:noProof/>
                <w:sz w:val="18"/>
              </w:rPr>
              <w:t>1971)</w:t>
            </w:r>
            <w:r w:rsidR="00850BF4">
              <w:rPr>
                <w:sz w:val="18"/>
              </w:rPr>
              <w:t xml:space="preserve">, </w:t>
            </w:r>
            <w:r w:rsidRPr="001151B9">
              <w:rPr>
                <w:noProof/>
                <w:sz w:val="18"/>
              </w:rPr>
              <w:lastRenderedPageBreak/>
              <w:t xml:space="preserve">Gurson </w:t>
            </w:r>
            <w:r w:rsidR="00242B72">
              <w:rPr>
                <w:noProof/>
                <w:sz w:val="18"/>
              </w:rPr>
              <w:t>and</w:t>
            </w:r>
            <w:r w:rsidR="007E4358">
              <w:rPr>
                <w:noProof/>
                <w:sz w:val="18"/>
              </w:rPr>
              <w:t xml:space="preserve"> Saner</w:t>
            </w:r>
            <w:r w:rsidRPr="001151B9">
              <w:rPr>
                <w:noProof/>
                <w:sz w:val="18"/>
              </w:rPr>
              <w:t xml:space="preserve"> </w:t>
            </w:r>
            <w:r w:rsidR="007E4358">
              <w:rPr>
                <w:noProof/>
                <w:sz w:val="18"/>
              </w:rPr>
              <w:t>(</w:t>
            </w:r>
            <w:r w:rsidRPr="001151B9">
              <w:rPr>
                <w:noProof/>
                <w:sz w:val="18"/>
              </w:rPr>
              <w:t>1973)</w:t>
            </w:r>
            <w:r w:rsidR="00850BF4">
              <w:rPr>
                <w:sz w:val="18"/>
              </w:rPr>
              <w:t>; case series</w:t>
            </w:r>
          </w:p>
        </w:tc>
        <w:tc>
          <w:tcPr>
            <w:tcW w:w="0" w:type="auto"/>
          </w:tcPr>
          <w:p w14:paraId="1A232B50" w14:textId="77777777" w:rsidR="00850BF4" w:rsidRDefault="00850BF4" w:rsidP="00850BF4">
            <w:pPr>
              <w:rPr>
                <w:sz w:val="18"/>
              </w:rPr>
            </w:pPr>
            <w:r>
              <w:rPr>
                <w:sz w:val="18"/>
              </w:rPr>
              <w:lastRenderedPageBreak/>
              <w:t xml:space="preserve">Investigating the effect of Cr on the </w:t>
            </w:r>
            <w:r>
              <w:rPr>
                <w:sz w:val="18"/>
              </w:rPr>
              <w:lastRenderedPageBreak/>
              <w:t xml:space="preserve">fasting blood sugar levels and glucose removal rates in cases of protein-calorie malnutrition of the </w:t>
            </w:r>
            <w:proofErr w:type="spellStart"/>
            <w:r>
              <w:rPr>
                <w:sz w:val="18"/>
              </w:rPr>
              <w:t>marasmic</w:t>
            </w:r>
            <w:proofErr w:type="spellEnd"/>
            <w:r>
              <w:rPr>
                <w:sz w:val="18"/>
              </w:rPr>
              <w:t xml:space="preserve"> </w:t>
            </w:r>
            <w:r w:rsidR="008B464F">
              <w:rPr>
                <w:sz w:val="18"/>
              </w:rPr>
              <w:t>Type</w:t>
            </w:r>
          </w:p>
          <w:p w14:paraId="1A232B51" w14:textId="77777777" w:rsidR="00850BF4" w:rsidRDefault="00850BF4" w:rsidP="00850BF4">
            <w:pPr>
              <w:rPr>
                <w:sz w:val="18"/>
              </w:rPr>
            </w:pPr>
          </w:p>
        </w:tc>
        <w:tc>
          <w:tcPr>
            <w:tcW w:w="0" w:type="auto"/>
          </w:tcPr>
          <w:p w14:paraId="1A232B52" w14:textId="77777777" w:rsidR="00850BF4" w:rsidRDefault="00850BF4" w:rsidP="00850BF4">
            <w:pPr>
              <w:rPr>
                <w:sz w:val="18"/>
              </w:rPr>
            </w:pPr>
            <w:r>
              <w:rPr>
                <w:sz w:val="18"/>
              </w:rPr>
              <w:lastRenderedPageBreak/>
              <w:t xml:space="preserve">Infants with </w:t>
            </w:r>
            <w:proofErr w:type="spellStart"/>
            <w:r>
              <w:rPr>
                <w:sz w:val="18"/>
              </w:rPr>
              <w:t>marasmic</w:t>
            </w:r>
            <w:proofErr w:type="spellEnd"/>
            <w:r>
              <w:rPr>
                <w:sz w:val="18"/>
              </w:rPr>
              <w:t xml:space="preserve"> protein-energy </w:t>
            </w:r>
            <w:r>
              <w:rPr>
                <w:sz w:val="18"/>
              </w:rPr>
              <w:lastRenderedPageBreak/>
              <w:t>malnutrition (</w:t>
            </w:r>
            <w:r w:rsidRPr="00CC1BCC">
              <w:rPr>
                <w:i/>
                <w:sz w:val="18"/>
              </w:rPr>
              <w:t>n</w:t>
            </w:r>
            <w:r>
              <w:rPr>
                <w:sz w:val="18"/>
              </w:rPr>
              <w:t xml:space="preserve"> = 14, mean age: 15 months, males and females)</w:t>
            </w:r>
          </w:p>
        </w:tc>
        <w:tc>
          <w:tcPr>
            <w:tcW w:w="0" w:type="auto"/>
          </w:tcPr>
          <w:p w14:paraId="1A232B53" w14:textId="77777777" w:rsidR="00850BF4" w:rsidRPr="009B5D26" w:rsidRDefault="00850BF4" w:rsidP="00850BF4">
            <w:pPr>
              <w:rPr>
                <w:sz w:val="18"/>
              </w:rPr>
            </w:pPr>
            <w:r>
              <w:rPr>
                <w:sz w:val="18"/>
              </w:rPr>
              <w:lastRenderedPageBreak/>
              <w:t>Oral CrCl</w:t>
            </w:r>
            <w:r w:rsidRPr="009B5D26">
              <w:rPr>
                <w:sz w:val="18"/>
                <w:vertAlign w:val="subscript"/>
              </w:rPr>
              <w:t>3</w:t>
            </w:r>
            <w:r>
              <w:rPr>
                <w:sz w:val="18"/>
              </w:rPr>
              <w:t xml:space="preserve"> (single dose, 250 </w:t>
            </w:r>
            <w:proofErr w:type="spellStart"/>
            <w:r>
              <w:rPr>
                <w:sz w:val="18"/>
              </w:rPr>
              <w:t>μg</w:t>
            </w:r>
            <w:proofErr w:type="spellEnd"/>
            <w:r>
              <w:rPr>
                <w:sz w:val="18"/>
              </w:rPr>
              <w:t xml:space="preserve">) </w:t>
            </w:r>
            <w:r>
              <w:rPr>
                <w:sz w:val="18"/>
              </w:rPr>
              <w:lastRenderedPageBreak/>
              <w:t>given 1 day after hospital admission</w:t>
            </w:r>
          </w:p>
        </w:tc>
        <w:tc>
          <w:tcPr>
            <w:tcW w:w="0" w:type="auto"/>
          </w:tcPr>
          <w:p w14:paraId="1A232B54" w14:textId="77777777" w:rsidR="00850BF4" w:rsidRDefault="00850BF4" w:rsidP="00850BF4">
            <w:pPr>
              <w:rPr>
                <w:sz w:val="18"/>
              </w:rPr>
            </w:pPr>
            <w:r>
              <w:rPr>
                <w:sz w:val="18"/>
              </w:rPr>
              <w:lastRenderedPageBreak/>
              <w:t xml:space="preserve">IVGTT at hospital admission, oral Cr </w:t>
            </w:r>
            <w:r>
              <w:rPr>
                <w:sz w:val="18"/>
              </w:rPr>
              <w:lastRenderedPageBreak/>
              <w:t>treatment given, repeat IVGTT following day</w:t>
            </w:r>
          </w:p>
        </w:tc>
        <w:tc>
          <w:tcPr>
            <w:tcW w:w="0" w:type="auto"/>
          </w:tcPr>
          <w:p w14:paraId="1A232B55" w14:textId="77777777" w:rsidR="00850BF4" w:rsidRDefault="00850BF4" w:rsidP="00850BF4">
            <w:pPr>
              <w:rPr>
                <w:sz w:val="18"/>
              </w:rPr>
            </w:pPr>
            <w:r>
              <w:rPr>
                <w:sz w:val="18"/>
              </w:rPr>
              <w:lastRenderedPageBreak/>
              <w:t xml:space="preserve">All patients treated for </w:t>
            </w:r>
            <w:r>
              <w:rPr>
                <w:sz w:val="18"/>
              </w:rPr>
              <w:lastRenderedPageBreak/>
              <w:t>malnutrition; protocol not specified</w:t>
            </w:r>
          </w:p>
        </w:tc>
        <w:tc>
          <w:tcPr>
            <w:tcW w:w="0" w:type="auto"/>
          </w:tcPr>
          <w:p w14:paraId="1A232B56" w14:textId="77777777" w:rsidR="00850BF4" w:rsidRPr="00BE2478" w:rsidRDefault="00850BF4" w:rsidP="00850BF4">
            <w:pPr>
              <w:pStyle w:val="ListParagraph"/>
              <w:numPr>
                <w:ilvl w:val="0"/>
                <w:numId w:val="16"/>
              </w:numPr>
              <w:ind w:left="175" w:hanging="142"/>
              <w:rPr>
                <w:sz w:val="18"/>
              </w:rPr>
            </w:pPr>
            <w:r w:rsidRPr="00BE2478">
              <w:rPr>
                <w:sz w:val="18"/>
              </w:rPr>
              <w:lastRenderedPageBreak/>
              <w:t xml:space="preserve">Cr treatment improved </w:t>
            </w:r>
            <w:r w:rsidRPr="00BE2478">
              <w:rPr>
                <w:sz w:val="18"/>
              </w:rPr>
              <w:lastRenderedPageBreak/>
              <w:t>glucose removal rate in I</w:t>
            </w:r>
            <w:r>
              <w:rPr>
                <w:sz w:val="18"/>
              </w:rPr>
              <w:t>VGTT</w:t>
            </w:r>
            <w:r w:rsidRPr="00BE2478">
              <w:rPr>
                <w:sz w:val="18"/>
              </w:rPr>
              <w:t xml:space="preserve"> i</w:t>
            </w:r>
            <w:r>
              <w:rPr>
                <w:sz w:val="18"/>
              </w:rPr>
              <w:t>n 9/14 cases</w:t>
            </w:r>
          </w:p>
        </w:tc>
        <w:tc>
          <w:tcPr>
            <w:tcW w:w="0" w:type="auto"/>
          </w:tcPr>
          <w:p w14:paraId="1A232B57" w14:textId="77777777" w:rsidR="00850BF4" w:rsidRPr="00AA3A0D" w:rsidRDefault="00850BF4" w:rsidP="00850BF4">
            <w:pPr>
              <w:pStyle w:val="ListParagraph"/>
              <w:numPr>
                <w:ilvl w:val="0"/>
                <w:numId w:val="16"/>
              </w:numPr>
              <w:ind w:left="175" w:hanging="142"/>
              <w:rPr>
                <w:sz w:val="18"/>
              </w:rPr>
            </w:pPr>
            <w:r w:rsidRPr="00AA3A0D">
              <w:rPr>
                <w:sz w:val="18"/>
              </w:rPr>
              <w:lastRenderedPageBreak/>
              <w:t>Two papers re</w:t>
            </w:r>
            <w:r>
              <w:rPr>
                <w:sz w:val="18"/>
              </w:rPr>
              <w:t xml:space="preserve">porting data </w:t>
            </w:r>
            <w:r>
              <w:rPr>
                <w:sz w:val="18"/>
              </w:rPr>
              <w:lastRenderedPageBreak/>
              <w:t>on the same study patients</w:t>
            </w:r>
          </w:p>
          <w:p w14:paraId="1A232B58" w14:textId="77777777" w:rsidR="00850BF4" w:rsidRPr="00AA3A0D" w:rsidRDefault="00850BF4" w:rsidP="00850BF4">
            <w:pPr>
              <w:pStyle w:val="ListParagraph"/>
              <w:numPr>
                <w:ilvl w:val="0"/>
                <w:numId w:val="16"/>
              </w:numPr>
              <w:ind w:left="175" w:hanging="142"/>
              <w:rPr>
                <w:sz w:val="18"/>
              </w:rPr>
            </w:pPr>
            <w:r>
              <w:rPr>
                <w:sz w:val="18"/>
              </w:rPr>
              <w:t>Individual d</w:t>
            </w:r>
            <w:r w:rsidRPr="00AA3A0D">
              <w:rPr>
                <w:sz w:val="18"/>
              </w:rPr>
              <w:t xml:space="preserve">ata presented as responders and non-responders </w:t>
            </w:r>
          </w:p>
        </w:tc>
      </w:tr>
      <w:tr w:rsidR="00850BF4" w:rsidRPr="006446E1" w14:paraId="1A232B64" w14:textId="77777777" w:rsidTr="00D900C5">
        <w:tc>
          <w:tcPr>
            <w:tcW w:w="0" w:type="auto"/>
          </w:tcPr>
          <w:p w14:paraId="1A232B5A" w14:textId="3A313281" w:rsidR="00850BF4" w:rsidRDefault="001151B9" w:rsidP="00850BF4">
            <w:pPr>
              <w:rPr>
                <w:sz w:val="18"/>
              </w:rPr>
            </w:pPr>
            <w:r w:rsidRPr="001151B9">
              <w:rPr>
                <w:noProof/>
                <w:sz w:val="18"/>
              </w:rPr>
              <w:lastRenderedPageBreak/>
              <w:t>Hopkins et al</w:t>
            </w:r>
            <w:r w:rsidR="00242B72">
              <w:rPr>
                <w:noProof/>
                <w:sz w:val="18"/>
              </w:rPr>
              <w:t>.</w:t>
            </w:r>
            <w:r w:rsidRPr="001151B9">
              <w:rPr>
                <w:noProof/>
                <w:sz w:val="18"/>
              </w:rPr>
              <w:t xml:space="preserve"> </w:t>
            </w:r>
            <w:r w:rsidR="007E4358">
              <w:rPr>
                <w:noProof/>
                <w:sz w:val="18"/>
              </w:rPr>
              <w:t>(</w:t>
            </w:r>
            <w:r w:rsidRPr="001151B9">
              <w:rPr>
                <w:noProof/>
                <w:sz w:val="18"/>
              </w:rPr>
              <w:t>1968)</w:t>
            </w:r>
            <w:r w:rsidR="00850BF4">
              <w:rPr>
                <w:sz w:val="18"/>
              </w:rPr>
              <w:t>; case series</w:t>
            </w:r>
          </w:p>
        </w:tc>
        <w:tc>
          <w:tcPr>
            <w:tcW w:w="0" w:type="auto"/>
          </w:tcPr>
          <w:p w14:paraId="1A232B5B" w14:textId="77777777" w:rsidR="00850BF4" w:rsidRDefault="00850BF4" w:rsidP="00850BF4">
            <w:pPr>
              <w:rPr>
                <w:sz w:val="18"/>
              </w:rPr>
            </w:pPr>
            <w:r>
              <w:rPr>
                <w:sz w:val="18"/>
              </w:rPr>
              <w:t>The effect of chromium(III) administration was investigated in malnourished Jordanian and Nigerian infants with hypoglycaemia and impaired glucose tolerance</w:t>
            </w:r>
          </w:p>
          <w:p w14:paraId="1A232B5C" w14:textId="77777777" w:rsidR="00850BF4" w:rsidRDefault="00850BF4" w:rsidP="00850BF4">
            <w:pPr>
              <w:rPr>
                <w:sz w:val="18"/>
              </w:rPr>
            </w:pPr>
          </w:p>
        </w:tc>
        <w:tc>
          <w:tcPr>
            <w:tcW w:w="0" w:type="auto"/>
          </w:tcPr>
          <w:p w14:paraId="1A232B5D" w14:textId="77777777" w:rsidR="00850BF4" w:rsidRDefault="00850BF4" w:rsidP="00850BF4">
            <w:pPr>
              <w:rPr>
                <w:sz w:val="18"/>
              </w:rPr>
            </w:pPr>
            <w:r>
              <w:rPr>
                <w:sz w:val="18"/>
              </w:rPr>
              <w:t>Infants (</w:t>
            </w:r>
            <w:r w:rsidRPr="00CC1BCC">
              <w:rPr>
                <w:i/>
                <w:sz w:val="18"/>
              </w:rPr>
              <w:t>n</w:t>
            </w:r>
            <w:r>
              <w:rPr>
                <w:sz w:val="18"/>
              </w:rPr>
              <w:t xml:space="preserve"> = 12, age range: 6 months – 2 y), diagnosed with malnutrition</w:t>
            </w:r>
          </w:p>
        </w:tc>
        <w:tc>
          <w:tcPr>
            <w:tcW w:w="0" w:type="auto"/>
          </w:tcPr>
          <w:p w14:paraId="1A232B5E" w14:textId="77777777" w:rsidR="00850BF4" w:rsidRDefault="00850BF4" w:rsidP="00850BF4">
            <w:pPr>
              <w:rPr>
                <w:sz w:val="18"/>
              </w:rPr>
            </w:pPr>
            <w:r>
              <w:rPr>
                <w:sz w:val="18"/>
              </w:rPr>
              <w:t>Oral CrCl</w:t>
            </w:r>
            <w:r w:rsidRPr="009B5D26">
              <w:rPr>
                <w:sz w:val="18"/>
                <w:vertAlign w:val="subscript"/>
              </w:rPr>
              <w:t>3</w:t>
            </w:r>
            <w:r>
              <w:rPr>
                <w:sz w:val="18"/>
              </w:rPr>
              <w:t xml:space="preserve"> (single dose, 250 </w:t>
            </w:r>
            <w:proofErr w:type="spellStart"/>
            <w:r>
              <w:rPr>
                <w:sz w:val="18"/>
              </w:rPr>
              <w:t>μg</w:t>
            </w:r>
            <w:proofErr w:type="spellEnd"/>
            <w:r>
              <w:rPr>
                <w:sz w:val="18"/>
              </w:rPr>
              <w:t>) given 1-11 days after hospital admission</w:t>
            </w:r>
          </w:p>
        </w:tc>
        <w:tc>
          <w:tcPr>
            <w:tcW w:w="0" w:type="auto"/>
          </w:tcPr>
          <w:p w14:paraId="1A232B5F" w14:textId="77777777" w:rsidR="00850BF4" w:rsidRDefault="00850BF4" w:rsidP="00850BF4">
            <w:pPr>
              <w:rPr>
                <w:sz w:val="18"/>
              </w:rPr>
            </w:pPr>
            <w:r>
              <w:rPr>
                <w:sz w:val="18"/>
              </w:rPr>
              <w:t>IVGTT 1-11 d after hospital admission, oral Cr treatment given, repeat IVGTT following day</w:t>
            </w:r>
          </w:p>
        </w:tc>
        <w:tc>
          <w:tcPr>
            <w:tcW w:w="0" w:type="auto"/>
          </w:tcPr>
          <w:p w14:paraId="1A232B60" w14:textId="77777777" w:rsidR="00850BF4" w:rsidRDefault="00850BF4" w:rsidP="00850BF4">
            <w:pPr>
              <w:rPr>
                <w:sz w:val="18"/>
              </w:rPr>
            </w:pPr>
            <w:r>
              <w:rPr>
                <w:sz w:val="18"/>
              </w:rPr>
              <w:t xml:space="preserve">All patients given treatment of reconstituted milk for malnutrition </w:t>
            </w:r>
          </w:p>
        </w:tc>
        <w:tc>
          <w:tcPr>
            <w:tcW w:w="0" w:type="auto"/>
          </w:tcPr>
          <w:p w14:paraId="1A232B61" w14:textId="77777777" w:rsidR="00850BF4" w:rsidRPr="00BE2478" w:rsidRDefault="00850BF4" w:rsidP="00850BF4">
            <w:pPr>
              <w:pStyle w:val="ListParagraph"/>
              <w:numPr>
                <w:ilvl w:val="0"/>
                <w:numId w:val="16"/>
              </w:numPr>
              <w:ind w:left="175" w:hanging="175"/>
              <w:rPr>
                <w:sz w:val="18"/>
              </w:rPr>
            </w:pPr>
            <w:r w:rsidRPr="00BE2478">
              <w:rPr>
                <w:sz w:val="18"/>
              </w:rPr>
              <w:t>Cr treatment improved glucose tolerance (gluco</w:t>
            </w:r>
            <w:r>
              <w:rPr>
                <w:sz w:val="18"/>
              </w:rPr>
              <w:t>se removal rate in IVGTT) in all 12 cases</w:t>
            </w:r>
          </w:p>
        </w:tc>
        <w:tc>
          <w:tcPr>
            <w:tcW w:w="0" w:type="auto"/>
          </w:tcPr>
          <w:p w14:paraId="1A232B62" w14:textId="77777777" w:rsidR="00850BF4" w:rsidRDefault="00850BF4" w:rsidP="00850BF4">
            <w:pPr>
              <w:pStyle w:val="ListParagraph"/>
              <w:numPr>
                <w:ilvl w:val="0"/>
                <w:numId w:val="16"/>
              </w:numPr>
              <w:ind w:left="175" w:hanging="142"/>
              <w:rPr>
                <w:sz w:val="18"/>
              </w:rPr>
            </w:pPr>
            <w:r>
              <w:rPr>
                <w:sz w:val="18"/>
              </w:rPr>
              <w:t>6/12 cases were from Jorda</w:t>
            </w:r>
            <w:r w:rsidRPr="00AA3A0D">
              <w:rPr>
                <w:sz w:val="18"/>
              </w:rPr>
              <w:t>n, and 6/12 cases were from Nigeria</w:t>
            </w:r>
          </w:p>
          <w:p w14:paraId="1A232B63" w14:textId="77777777" w:rsidR="00850BF4" w:rsidRPr="00AA3A0D" w:rsidRDefault="00850BF4" w:rsidP="00850BF4">
            <w:pPr>
              <w:pStyle w:val="ListParagraph"/>
              <w:numPr>
                <w:ilvl w:val="0"/>
                <w:numId w:val="16"/>
              </w:numPr>
              <w:ind w:left="175" w:hanging="142"/>
              <w:rPr>
                <w:sz w:val="18"/>
              </w:rPr>
            </w:pPr>
            <w:r>
              <w:rPr>
                <w:sz w:val="18"/>
              </w:rPr>
              <w:t>Authors identified potential environmental and genetic susceptibility in response to Cr</w:t>
            </w:r>
          </w:p>
        </w:tc>
      </w:tr>
      <w:tr w:rsidR="00850BF4" w:rsidRPr="006446E1" w14:paraId="1A232B70" w14:textId="77777777" w:rsidTr="00D900C5">
        <w:tc>
          <w:tcPr>
            <w:tcW w:w="0" w:type="auto"/>
            <w:tcBorders>
              <w:bottom w:val="nil"/>
            </w:tcBorders>
          </w:tcPr>
          <w:p w14:paraId="1A232B65" w14:textId="00A7D82B" w:rsidR="00850BF4" w:rsidRDefault="001151B9" w:rsidP="00850BF4">
            <w:pPr>
              <w:rPr>
                <w:sz w:val="18"/>
              </w:rPr>
            </w:pPr>
            <w:r w:rsidRPr="001151B9">
              <w:rPr>
                <w:noProof/>
                <w:sz w:val="18"/>
              </w:rPr>
              <w:t>Phung et al</w:t>
            </w:r>
            <w:r w:rsidR="00242B72">
              <w:rPr>
                <w:noProof/>
                <w:sz w:val="18"/>
              </w:rPr>
              <w:t>.</w:t>
            </w:r>
            <w:r w:rsidRPr="001151B9">
              <w:rPr>
                <w:noProof/>
                <w:sz w:val="18"/>
              </w:rPr>
              <w:t xml:space="preserve"> </w:t>
            </w:r>
            <w:r w:rsidR="007E4358">
              <w:rPr>
                <w:noProof/>
                <w:sz w:val="18"/>
              </w:rPr>
              <w:t>(</w:t>
            </w:r>
            <w:r w:rsidRPr="001151B9">
              <w:rPr>
                <w:noProof/>
                <w:sz w:val="18"/>
              </w:rPr>
              <w:t>2010)</w:t>
            </w:r>
            <w:r w:rsidR="00850BF4">
              <w:rPr>
                <w:sz w:val="18"/>
              </w:rPr>
              <w:t>;case reports</w:t>
            </w:r>
          </w:p>
        </w:tc>
        <w:tc>
          <w:tcPr>
            <w:tcW w:w="0" w:type="auto"/>
            <w:tcBorders>
              <w:bottom w:val="nil"/>
            </w:tcBorders>
          </w:tcPr>
          <w:p w14:paraId="1A232B66" w14:textId="77777777" w:rsidR="00850BF4" w:rsidRDefault="00850BF4" w:rsidP="00850BF4">
            <w:pPr>
              <w:rPr>
                <w:sz w:val="18"/>
              </w:rPr>
            </w:pPr>
            <w:r>
              <w:rPr>
                <w:sz w:val="18"/>
              </w:rPr>
              <w:t>The effect of IV Cr administration on glucose control in two patients receiving enteral nutrition is described</w:t>
            </w:r>
          </w:p>
        </w:tc>
        <w:tc>
          <w:tcPr>
            <w:tcW w:w="0" w:type="auto"/>
            <w:tcBorders>
              <w:bottom w:val="nil"/>
            </w:tcBorders>
          </w:tcPr>
          <w:p w14:paraId="1A232B67" w14:textId="77777777" w:rsidR="00850BF4" w:rsidRDefault="00850BF4" w:rsidP="00850BF4">
            <w:pPr>
              <w:rPr>
                <w:sz w:val="18"/>
              </w:rPr>
            </w:pPr>
            <w:r>
              <w:rPr>
                <w:sz w:val="18"/>
              </w:rPr>
              <w:t xml:space="preserve">52 </w:t>
            </w:r>
            <w:proofErr w:type="spellStart"/>
            <w:r>
              <w:rPr>
                <w:sz w:val="18"/>
              </w:rPr>
              <w:t>yo</w:t>
            </w:r>
            <w:proofErr w:type="spellEnd"/>
            <w:r>
              <w:rPr>
                <w:sz w:val="18"/>
              </w:rPr>
              <w:t xml:space="preserve"> male with acute pancreatitis and </w:t>
            </w:r>
            <w:r w:rsidR="008B464F">
              <w:rPr>
                <w:sz w:val="18"/>
              </w:rPr>
              <w:t>Type</w:t>
            </w:r>
            <w:r>
              <w:rPr>
                <w:sz w:val="18"/>
              </w:rPr>
              <w:t xml:space="preserve"> 2 diabetes </w:t>
            </w:r>
          </w:p>
        </w:tc>
        <w:tc>
          <w:tcPr>
            <w:tcW w:w="0" w:type="auto"/>
            <w:tcBorders>
              <w:bottom w:val="nil"/>
            </w:tcBorders>
          </w:tcPr>
          <w:p w14:paraId="1A232B68" w14:textId="77777777" w:rsidR="00850BF4" w:rsidRDefault="00850BF4" w:rsidP="00850BF4">
            <w:pPr>
              <w:rPr>
                <w:sz w:val="18"/>
              </w:rPr>
            </w:pPr>
            <w:r>
              <w:rPr>
                <w:sz w:val="18"/>
              </w:rPr>
              <w:t>IV CrCl</w:t>
            </w:r>
            <w:r w:rsidRPr="002E7ACB">
              <w:rPr>
                <w:sz w:val="18"/>
                <w:vertAlign w:val="subscript"/>
              </w:rPr>
              <w:t>3</w:t>
            </w:r>
            <w:r>
              <w:rPr>
                <w:sz w:val="18"/>
              </w:rPr>
              <w:t xml:space="preserve"> infusion (600 </w:t>
            </w:r>
            <w:proofErr w:type="spellStart"/>
            <w:r>
              <w:rPr>
                <w:sz w:val="18"/>
              </w:rPr>
              <w:t>μg</w:t>
            </w:r>
            <w:proofErr w:type="spellEnd"/>
            <w:r>
              <w:rPr>
                <w:sz w:val="18"/>
              </w:rPr>
              <w:t xml:space="preserve"> Cr in total over 4 days); initiated 12 days since hospital admission</w:t>
            </w:r>
          </w:p>
          <w:p w14:paraId="1A232B69" w14:textId="77777777" w:rsidR="00850BF4" w:rsidRDefault="00850BF4" w:rsidP="00850BF4">
            <w:pPr>
              <w:rPr>
                <w:sz w:val="18"/>
              </w:rPr>
            </w:pPr>
          </w:p>
          <w:p w14:paraId="1A232B6A" w14:textId="77777777" w:rsidR="00850BF4" w:rsidRDefault="00850BF4" w:rsidP="00850BF4">
            <w:pPr>
              <w:rPr>
                <w:sz w:val="18"/>
              </w:rPr>
            </w:pPr>
          </w:p>
          <w:p w14:paraId="1A232B6B" w14:textId="77777777" w:rsidR="00850BF4" w:rsidRDefault="00850BF4" w:rsidP="00850BF4">
            <w:pPr>
              <w:rPr>
                <w:sz w:val="18"/>
              </w:rPr>
            </w:pPr>
          </w:p>
        </w:tc>
        <w:tc>
          <w:tcPr>
            <w:tcW w:w="0" w:type="auto"/>
            <w:tcBorders>
              <w:bottom w:val="nil"/>
            </w:tcBorders>
          </w:tcPr>
          <w:p w14:paraId="1A232B6C" w14:textId="77777777" w:rsidR="00850BF4" w:rsidRDefault="00850BF4" w:rsidP="00850BF4">
            <w:pPr>
              <w:rPr>
                <w:sz w:val="18"/>
              </w:rPr>
            </w:pPr>
          </w:p>
        </w:tc>
        <w:tc>
          <w:tcPr>
            <w:tcW w:w="0" w:type="auto"/>
            <w:tcBorders>
              <w:bottom w:val="nil"/>
            </w:tcBorders>
          </w:tcPr>
          <w:p w14:paraId="1A232B6D" w14:textId="77777777" w:rsidR="00850BF4" w:rsidRDefault="00850BF4" w:rsidP="00850BF4">
            <w:pPr>
              <w:rPr>
                <w:sz w:val="18"/>
              </w:rPr>
            </w:pPr>
            <w:r>
              <w:rPr>
                <w:sz w:val="18"/>
              </w:rPr>
              <w:t xml:space="preserve">Enteral feeding with </w:t>
            </w:r>
            <w:proofErr w:type="spellStart"/>
            <w:r>
              <w:rPr>
                <w:sz w:val="18"/>
              </w:rPr>
              <w:t>Pulmocare</w:t>
            </w:r>
            <w:proofErr w:type="spellEnd"/>
            <w:r>
              <w:rPr>
                <w:sz w:val="18"/>
              </w:rPr>
              <w:t xml:space="preserve"> </w:t>
            </w:r>
          </w:p>
        </w:tc>
        <w:tc>
          <w:tcPr>
            <w:tcW w:w="0" w:type="auto"/>
            <w:tcBorders>
              <w:bottom w:val="nil"/>
            </w:tcBorders>
          </w:tcPr>
          <w:p w14:paraId="1A232B6E" w14:textId="77777777" w:rsidR="00850BF4" w:rsidRPr="00BE2478" w:rsidRDefault="00850BF4" w:rsidP="00850BF4">
            <w:pPr>
              <w:pStyle w:val="ListParagraph"/>
              <w:numPr>
                <w:ilvl w:val="0"/>
                <w:numId w:val="16"/>
              </w:numPr>
              <w:ind w:left="175" w:hanging="142"/>
              <w:rPr>
                <w:sz w:val="18"/>
              </w:rPr>
            </w:pPr>
            <w:r>
              <w:rPr>
                <w:sz w:val="18"/>
              </w:rPr>
              <w:t>I</w:t>
            </w:r>
            <w:r w:rsidRPr="00BE2478">
              <w:rPr>
                <w:sz w:val="18"/>
              </w:rPr>
              <w:t xml:space="preserve">mproved average blood glucose range and exogenous insulin requirement </w:t>
            </w:r>
          </w:p>
        </w:tc>
        <w:tc>
          <w:tcPr>
            <w:tcW w:w="0" w:type="auto"/>
            <w:tcBorders>
              <w:bottom w:val="nil"/>
            </w:tcBorders>
          </w:tcPr>
          <w:p w14:paraId="1A232B6F" w14:textId="77777777" w:rsidR="00850BF4" w:rsidRDefault="00850BF4" w:rsidP="00850BF4">
            <w:pPr>
              <w:rPr>
                <w:sz w:val="18"/>
              </w:rPr>
            </w:pPr>
          </w:p>
        </w:tc>
      </w:tr>
      <w:tr w:rsidR="00850BF4" w:rsidRPr="006446E1" w14:paraId="1A232B7B" w14:textId="77777777" w:rsidTr="00D900C5">
        <w:tc>
          <w:tcPr>
            <w:tcW w:w="0" w:type="auto"/>
            <w:tcBorders>
              <w:top w:val="nil"/>
            </w:tcBorders>
          </w:tcPr>
          <w:p w14:paraId="1A232B71" w14:textId="77777777" w:rsidR="00850BF4" w:rsidRDefault="00850BF4" w:rsidP="00850BF4">
            <w:pPr>
              <w:rPr>
                <w:sz w:val="18"/>
              </w:rPr>
            </w:pPr>
          </w:p>
        </w:tc>
        <w:tc>
          <w:tcPr>
            <w:tcW w:w="0" w:type="auto"/>
            <w:tcBorders>
              <w:top w:val="nil"/>
            </w:tcBorders>
          </w:tcPr>
          <w:p w14:paraId="1A232B72" w14:textId="77777777" w:rsidR="00850BF4" w:rsidRDefault="00850BF4" w:rsidP="00850BF4">
            <w:pPr>
              <w:rPr>
                <w:sz w:val="18"/>
              </w:rPr>
            </w:pPr>
          </w:p>
        </w:tc>
        <w:tc>
          <w:tcPr>
            <w:tcW w:w="0" w:type="auto"/>
            <w:tcBorders>
              <w:top w:val="nil"/>
            </w:tcBorders>
          </w:tcPr>
          <w:p w14:paraId="1A232B73" w14:textId="77777777" w:rsidR="00850BF4" w:rsidRDefault="00850BF4" w:rsidP="00850BF4">
            <w:pPr>
              <w:rPr>
                <w:sz w:val="18"/>
              </w:rPr>
            </w:pPr>
            <w:r>
              <w:rPr>
                <w:sz w:val="18"/>
              </w:rPr>
              <w:t xml:space="preserve">53 </w:t>
            </w:r>
            <w:proofErr w:type="spellStart"/>
            <w:r>
              <w:rPr>
                <w:sz w:val="18"/>
              </w:rPr>
              <w:t>yo</w:t>
            </w:r>
            <w:proofErr w:type="spellEnd"/>
            <w:r>
              <w:rPr>
                <w:sz w:val="18"/>
              </w:rPr>
              <w:t xml:space="preserve"> male with trauma sustained by motor vehicle accident</w:t>
            </w:r>
          </w:p>
        </w:tc>
        <w:tc>
          <w:tcPr>
            <w:tcW w:w="0" w:type="auto"/>
            <w:tcBorders>
              <w:top w:val="nil"/>
            </w:tcBorders>
          </w:tcPr>
          <w:p w14:paraId="1A232B74" w14:textId="77777777" w:rsidR="00850BF4" w:rsidRDefault="00850BF4" w:rsidP="00850BF4">
            <w:pPr>
              <w:rPr>
                <w:sz w:val="18"/>
              </w:rPr>
            </w:pPr>
            <w:r>
              <w:rPr>
                <w:sz w:val="18"/>
              </w:rPr>
              <w:t>3 infusions of IV CrCl</w:t>
            </w:r>
            <w:r w:rsidRPr="002E7ACB">
              <w:rPr>
                <w:sz w:val="18"/>
                <w:vertAlign w:val="subscript"/>
              </w:rPr>
              <w:t>3</w:t>
            </w:r>
            <w:r>
              <w:rPr>
                <w:sz w:val="18"/>
              </w:rPr>
              <w:t xml:space="preserve"> (435, 460, 684 </w:t>
            </w:r>
            <w:proofErr w:type="spellStart"/>
            <w:r>
              <w:rPr>
                <w:sz w:val="18"/>
              </w:rPr>
              <w:t>μg</w:t>
            </w:r>
            <w:proofErr w:type="spellEnd"/>
            <w:r>
              <w:rPr>
                <w:sz w:val="18"/>
              </w:rPr>
              <w:t xml:space="preserve"> Cr in total over 3 d days, respectively)</w:t>
            </w:r>
          </w:p>
        </w:tc>
        <w:tc>
          <w:tcPr>
            <w:tcW w:w="0" w:type="auto"/>
            <w:tcBorders>
              <w:top w:val="nil"/>
            </w:tcBorders>
          </w:tcPr>
          <w:p w14:paraId="1A232B75" w14:textId="77777777" w:rsidR="00850BF4" w:rsidRDefault="00850BF4" w:rsidP="00850BF4">
            <w:pPr>
              <w:rPr>
                <w:sz w:val="18"/>
              </w:rPr>
            </w:pPr>
            <w:r>
              <w:rPr>
                <w:sz w:val="18"/>
              </w:rPr>
              <w:t>1</w:t>
            </w:r>
            <w:r w:rsidRPr="002E7ACB">
              <w:rPr>
                <w:sz w:val="18"/>
                <w:vertAlign w:val="superscript"/>
              </w:rPr>
              <w:t>st</w:t>
            </w:r>
            <w:r>
              <w:rPr>
                <w:sz w:val="18"/>
              </w:rPr>
              <w:t xml:space="preserve"> infusion 3 days after hospital admission, 2</w:t>
            </w:r>
            <w:r w:rsidRPr="002E7ACB">
              <w:rPr>
                <w:sz w:val="18"/>
                <w:vertAlign w:val="superscript"/>
              </w:rPr>
              <w:t>nd</w:t>
            </w:r>
            <w:r>
              <w:rPr>
                <w:sz w:val="18"/>
              </w:rPr>
              <w:t xml:space="preserve"> infusion 3 days since end of 1</w:t>
            </w:r>
            <w:r w:rsidRPr="002E7ACB">
              <w:rPr>
                <w:sz w:val="18"/>
                <w:vertAlign w:val="superscript"/>
              </w:rPr>
              <w:t>st</w:t>
            </w:r>
            <w:r>
              <w:rPr>
                <w:sz w:val="18"/>
              </w:rPr>
              <w:t xml:space="preserve"> and 3</w:t>
            </w:r>
            <w:r w:rsidRPr="002E7ACB">
              <w:rPr>
                <w:sz w:val="18"/>
                <w:vertAlign w:val="superscript"/>
              </w:rPr>
              <w:t>rd</w:t>
            </w:r>
            <w:r>
              <w:rPr>
                <w:sz w:val="18"/>
              </w:rPr>
              <w:t xml:space="preserve"> infusion started 1 week after the end of 2</w:t>
            </w:r>
            <w:r w:rsidRPr="002E7ACB">
              <w:rPr>
                <w:sz w:val="18"/>
                <w:vertAlign w:val="superscript"/>
              </w:rPr>
              <w:t>nd</w:t>
            </w:r>
            <w:r>
              <w:rPr>
                <w:sz w:val="18"/>
              </w:rPr>
              <w:t xml:space="preserve"> infusion</w:t>
            </w:r>
          </w:p>
          <w:p w14:paraId="1A232B76" w14:textId="77777777" w:rsidR="00850BF4" w:rsidRDefault="00850BF4" w:rsidP="00850BF4">
            <w:pPr>
              <w:rPr>
                <w:sz w:val="18"/>
              </w:rPr>
            </w:pPr>
          </w:p>
          <w:p w14:paraId="1A232B77" w14:textId="77777777" w:rsidR="00850BF4" w:rsidRDefault="00850BF4" w:rsidP="00850BF4">
            <w:pPr>
              <w:rPr>
                <w:sz w:val="18"/>
              </w:rPr>
            </w:pPr>
          </w:p>
        </w:tc>
        <w:tc>
          <w:tcPr>
            <w:tcW w:w="0" w:type="auto"/>
            <w:tcBorders>
              <w:top w:val="nil"/>
            </w:tcBorders>
          </w:tcPr>
          <w:p w14:paraId="1A232B78" w14:textId="77777777" w:rsidR="00850BF4" w:rsidRDefault="00850BF4" w:rsidP="00850BF4">
            <w:pPr>
              <w:rPr>
                <w:sz w:val="18"/>
              </w:rPr>
            </w:pPr>
            <w:r>
              <w:rPr>
                <w:sz w:val="18"/>
              </w:rPr>
              <w:t xml:space="preserve">Enteral feeding with Resource 2.0 </w:t>
            </w:r>
          </w:p>
        </w:tc>
        <w:tc>
          <w:tcPr>
            <w:tcW w:w="0" w:type="auto"/>
            <w:tcBorders>
              <w:top w:val="nil"/>
            </w:tcBorders>
          </w:tcPr>
          <w:p w14:paraId="1A232B79" w14:textId="77777777" w:rsidR="00850BF4" w:rsidRPr="00BE2478" w:rsidRDefault="00850BF4" w:rsidP="00850BF4">
            <w:pPr>
              <w:pStyle w:val="ListParagraph"/>
              <w:numPr>
                <w:ilvl w:val="0"/>
                <w:numId w:val="16"/>
              </w:numPr>
              <w:ind w:left="175" w:hanging="142"/>
              <w:rPr>
                <w:sz w:val="18"/>
              </w:rPr>
            </w:pPr>
            <w:r w:rsidRPr="00BE2478">
              <w:rPr>
                <w:sz w:val="18"/>
              </w:rPr>
              <w:t>Cr treatment led to lower requirement for exogenous insulin in all 3 infusions; slight improvement in average blood glucose after 2</w:t>
            </w:r>
            <w:r w:rsidRPr="00BE2478">
              <w:rPr>
                <w:sz w:val="18"/>
                <w:vertAlign w:val="superscript"/>
              </w:rPr>
              <w:t>nd</w:t>
            </w:r>
            <w:r w:rsidRPr="00BE2478">
              <w:rPr>
                <w:sz w:val="18"/>
              </w:rPr>
              <w:t xml:space="preserve"> infusion </w:t>
            </w:r>
          </w:p>
        </w:tc>
        <w:tc>
          <w:tcPr>
            <w:tcW w:w="0" w:type="auto"/>
            <w:tcBorders>
              <w:top w:val="nil"/>
            </w:tcBorders>
          </w:tcPr>
          <w:p w14:paraId="1A232B7A" w14:textId="77777777" w:rsidR="00850BF4" w:rsidRPr="00FD50A4" w:rsidRDefault="00850BF4" w:rsidP="00850BF4">
            <w:pPr>
              <w:pStyle w:val="ListParagraph"/>
              <w:numPr>
                <w:ilvl w:val="0"/>
                <w:numId w:val="16"/>
              </w:numPr>
              <w:ind w:left="175" w:hanging="142"/>
              <w:rPr>
                <w:sz w:val="18"/>
              </w:rPr>
            </w:pPr>
            <w:r>
              <w:rPr>
                <w:sz w:val="18"/>
              </w:rPr>
              <w:t>Patient is unlikely to be Cr deficient</w:t>
            </w:r>
          </w:p>
        </w:tc>
      </w:tr>
      <w:tr w:rsidR="00850BF4" w:rsidRPr="006446E1" w14:paraId="1A232B87" w14:textId="77777777" w:rsidTr="00D900C5">
        <w:tc>
          <w:tcPr>
            <w:tcW w:w="0" w:type="auto"/>
          </w:tcPr>
          <w:p w14:paraId="1A232B7C" w14:textId="03BC32AD" w:rsidR="00850BF4" w:rsidRDefault="001151B9" w:rsidP="00850BF4">
            <w:pPr>
              <w:rPr>
                <w:sz w:val="18"/>
              </w:rPr>
            </w:pPr>
            <w:r w:rsidRPr="001151B9">
              <w:rPr>
                <w:noProof/>
                <w:sz w:val="18"/>
              </w:rPr>
              <w:t>Surani et al</w:t>
            </w:r>
            <w:r w:rsidR="00242B72">
              <w:rPr>
                <w:noProof/>
                <w:sz w:val="18"/>
              </w:rPr>
              <w:t>.</w:t>
            </w:r>
            <w:r w:rsidRPr="001151B9">
              <w:rPr>
                <w:noProof/>
                <w:sz w:val="18"/>
              </w:rPr>
              <w:t xml:space="preserve"> </w:t>
            </w:r>
            <w:r w:rsidR="007E4358">
              <w:rPr>
                <w:noProof/>
                <w:sz w:val="18"/>
              </w:rPr>
              <w:t>(</w:t>
            </w:r>
            <w:r w:rsidRPr="001151B9">
              <w:rPr>
                <w:noProof/>
                <w:sz w:val="18"/>
              </w:rPr>
              <w:t>2012)</w:t>
            </w:r>
            <w:r w:rsidR="00850BF4">
              <w:rPr>
                <w:sz w:val="18"/>
              </w:rPr>
              <w:t>; case report</w:t>
            </w:r>
          </w:p>
        </w:tc>
        <w:tc>
          <w:tcPr>
            <w:tcW w:w="0" w:type="auto"/>
          </w:tcPr>
          <w:p w14:paraId="1A232B7D" w14:textId="77777777" w:rsidR="00850BF4" w:rsidRDefault="00850BF4" w:rsidP="00850BF4">
            <w:pPr>
              <w:rPr>
                <w:sz w:val="18"/>
              </w:rPr>
            </w:pPr>
          </w:p>
        </w:tc>
        <w:tc>
          <w:tcPr>
            <w:tcW w:w="0" w:type="auto"/>
          </w:tcPr>
          <w:p w14:paraId="1A232B7E" w14:textId="77777777" w:rsidR="00850BF4" w:rsidRDefault="00850BF4" w:rsidP="00850BF4">
            <w:pPr>
              <w:rPr>
                <w:sz w:val="18"/>
              </w:rPr>
            </w:pPr>
            <w:r>
              <w:rPr>
                <w:sz w:val="18"/>
              </w:rPr>
              <w:t xml:space="preserve">62 </w:t>
            </w:r>
            <w:proofErr w:type="spellStart"/>
            <w:r>
              <w:rPr>
                <w:sz w:val="18"/>
              </w:rPr>
              <w:t>yo</w:t>
            </w:r>
            <w:proofErr w:type="spellEnd"/>
            <w:r>
              <w:rPr>
                <w:sz w:val="18"/>
              </w:rPr>
              <w:t xml:space="preserve"> female with septic shock, cardiac arrest, </w:t>
            </w:r>
            <w:r w:rsidR="000C2735">
              <w:rPr>
                <w:sz w:val="18"/>
              </w:rPr>
              <w:t>DM</w:t>
            </w:r>
            <w:r>
              <w:rPr>
                <w:sz w:val="18"/>
              </w:rPr>
              <w:t>, coronary artery disease</w:t>
            </w:r>
          </w:p>
        </w:tc>
        <w:tc>
          <w:tcPr>
            <w:tcW w:w="0" w:type="auto"/>
          </w:tcPr>
          <w:p w14:paraId="1A232B7F" w14:textId="77777777" w:rsidR="00850BF4" w:rsidRDefault="00850BF4" w:rsidP="00850BF4">
            <w:pPr>
              <w:rPr>
                <w:sz w:val="18"/>
              </w:rPr>
            </w:pPr>
            <w:r>
              <w:rPr>
                <w:sz w:val="18"/>
              </w:rPr>
              <w:t>IV CrCl</w:t>
            </w:r>
            <w:r w:rsidRPr="002173CF">
              <w:rPr>
                <w:sz w:val="18"/>
                <w:vertAlign w:val="subscript"/>
              </w:rPr>
              <w:t>3</w:t>
            </w:r>
            <w:r>
              <w:rPr>
                <w:sz w:val="18"/>
              </w:rPr>
              <w:t xml:space="preserve"> (3 </w:t>
            </w:r>
            <w:proofErr w:type="spellStart"/>
            <w:r>
              <w:rPr>
                <w:sz w:val="18"/>
              </w:rPr>
              <w:t>μg</w:t>
            </w:r>
            <w:proofErr w:type="spellEnd"/>
            <w:r>
              <w:rPr>
                <w:sz w:val="18"/>
              </w:rPr>
              <w:t>/h for 5 h), initiated 31 hours after hospital admission</w:t>
            </w:r>
          </w:p>
          <w:p w14:paraId="1A232B80" w14:textId="77777777" w:rsidR="00850BF4" w:rsidRDefault="00850BF4" w:rsidP="00850BF4">
            <w:pPr>
              <w:rPr>
                <w:sz w:val="18"/>
              </w:rPr>
            </w:pPr>
          </w:p>
          <w:p w14:paraId="1A232B81" w14:textId="77777777" w:rsidR="00850BF4" w:rsidRDefault="00850BF4" w:rsidP="00850BF4">
            <w:pPr>
              <w:rPr>
                <w:sz w:val="18"/>
              </w:rPr>
            </w:pPr>
          </w:p>
          <w:p w14:paraId="1A232B82" w14:textId="77777777" w:rsidR="00850BF4" w:rsidRDefault="00850BF4" w:rsidP="00850BF4">
            <w:pPr>
              <w:rPr>
                <w:sz w:val="18"/>
              </w:rPr>
            </w:pPr>
          </w:p>
        </w:tc>
        <w:tc>
          <w:tcPr>
            <w:tcW w:w="0" w:type="auto"/>
          </w:tcPr>
          <w:p w14:paraId="1A232B83" w14:textId="77777777" w:rsidR="00850BF4" w:rsidRDefault="00850BF4" w:rsidP="00850BF4">
            <w:pPr>
              <w:rPr>
                <w:sz w:val="18"/>
              </w:rPr>
            </w:pPr>
          </w:p>
        </w:tc>
        <w:tc>
          <w:tcPr>
            <w:tcW w:w="0" w:type="auto"/>
          </w:tcPr>
          <w:p w14:paraId="1A232B84" w14:textId="77777777" w:rsidR="00850BF4" w:rsidRDefault="00850BF4" w:rsidP="00850BF4">
            <w:pPr>
              <w:rPr>
                <w:sz w:val="18"/>
              </w:rPr>
            </w:pPr>
          </w:p>
        </w:tc>
        <w:tc>
          <w:tcPr>
            <w:tcW w:w="0" w:type="auto"/>
          </w:tcPr>
          <w:p w14:paraId="1A232B85" w14:textId="77777777" w:rsidR="00850BF4" w:rsidRPr="00BE2478" w:rsidRDefault="00850BF4" w:rsidP="00850BF4">
            <w:pPr>
              <w:pStyle w:val="ListParagraph"/>
              <w:numPr>
                <w:ilvl w:val="0"/>
                <w:numId w:val="16"/>
              </w:numPr>
              <w:ind w:left="175" w:hanging="142"/>
              <w:rPr>
                <w:sz w:val="18"/>
              </w:rPr>
            </w:pPr>
            <w:r w:rsidRPr="00BE2478">
              <w:rPr>
                <w:sz w:val="18"/>
              </w:rPr>
              <w:t xml:space="preserve">Cr treatment decreased blood glucose levels and reduced </w:t>
            </w:r>
            <w:r w:rsidRPr="00BE2478">
              <w:rPr>
                <w:sz w:val="18"/>
              </w:rPr>
              <w:lastRenderedPageBreak/>
              <w:t>exogenous insulin requirement</w:t>
            </w:r>
          </w:p>
        </w:tc>
        <w:tc>
          <w:tcPr>
            <w:tcW w:w="0" w:type="auto"/>
          </w:tcPr>
          <w:p w14:paraId="1A232B86" w14:textId="77777777" w:rsidR="00850BF4" w:rsidRDefault="00850BF4" w:rsidP="00850BF4">
            <w:pPr>
              <w:rPr>
                <w:sz w:val="18"/>
              </w:rPr>
            </w:pPr>
          </w:p>
        </w:tc>
      </w:tr>
      <w:tr w:rsidR="00850BF4" w:rsidRPr="006446E1" w14:paraId="1A232B90" w14:textId="77777777" w:rsidTr="00D900C5">
        <w:tc>
          <w:tcPr>
            <w:tcW w:w="0" w:type="auto"/>
          </w:tcPr>
          <w:p w14:paraId="1A232B88" w14:textId="29A408CF" w:rsidR="00850BF4" w:rsidRDefault="001151B9" w:rsidP="00850BF4">
            <w:pPr>
              <w:rPr>
                <w:sz w:val="18"/>
              </w:rPr>
            </w:pPr>
            <w:r w:rsidRPr="001151B9">
              <w:rPr>
                <w:noProof/>
                <w:sz w:val="18"/>
              </w:rPr>
              <w:lastRenderedPageBreak/>
              <w:t>Via et al</w:t>
            </w:r>
            <w:r w:rsidR="00242B72">
              <w:rPr>
                <w:noProof/>
                <w:sz w:val="18"/>
              </w:rPr>
              <w:t>.</w:t>
            </w:r>
            <w:r w:rsidRPr="001151B9">
              <w:rPr>
                <w:noProof/>
                <w:sz w:val="18"/>
              </w:rPr>
              <w:t xml:space="preserve"> </w:t>
            </w:r>
            <w:r w:rsidR="007E4358">
              <w:rPr>
                <w:noProof/>
                <w:sz w:val="18"/>
              </w:rPr>
              <w:t>(</w:t>
            </w:r>
            <w:r w:rsidRPr="001151B9">
              <w:rPr>
                <w:noProof/>
                <w:sz w:val="18"/>
              </w:rPr>
              <w:t>2008)</w:t>
            </w:r>
            <w:r w:rsidR="00850BF4">
              <w:rPr>
                <w:sz w:val="18"/>
              </w:rPr>
              <w:t>; case report</w:t>
            </w:r>
          </w:p>
        </w:tc>
        <w:tc>
          <w:tcPr>
            <w:tcW w:w="0" w:type="auto"/>
          </w:tcPr>
          <w:p w14:paraId="1A232B89" w14:textId="77777777" w:rsidR="00850BF4" w:rsidRDefault="00850BF4" w:rsidP="00850BF4">
            <w:pPr>
              <w:rPr>
                <w:sz w:val="18"/>
              </w:rPr>
            </w:pPr>
          </w:p>
        </w:tc>
        <w:tc>
          <w:tcPr>
            <w:tcW w:w="0" w:type="auto"/>
          </w:tcPr>
          <w:p w14:paraId="1A232B8A" w14:textId="77777777" w:rsidR="00850BF4" w:rsidRDefault="00850BF4" w:rsidP="00850BF4">
            <w:pPr>
              <w:rPr>
                <w:sz w:val="18"/>
              </w:rPr>
            </w:pPr>
            <w:r>
              <w:rPr>
                <w:sz w:val="18"/>
              </w:rPr>
              <w:t xml:space="preserve">76 </w:t>
            </w:r>
            <w:proofErr w:type="spellStart"/>
            <w:r>
              <w:rPr>
                <w:sz w:val="18"/>
              </w:rPr>
              <w:t>yo</w:t>
            </w:r>
            <w:proofErr w:type="spellEnd"/>
            <w:r>
              <w:rPr>
                <w:sz w:val="18"/>
              </w:rPr>
              <w:t xml:space="preserve"> female with aortic arch aneurysm and </w:t>
            </w:r>
            <w:r w:rsidR="008B464F">
              <w:rPr>
                <w:sz w:val="18"/>
              </w:rPr>
              <w:t>Type</w:t>
            </w:r>
            <w:r>
              <w:rPr>
                <w:sz w:val="18"/>
              </w:rPr>
              <w:t xml:space="preserve"> 2 </w:t>
            </w:r>
            <w:r w:rsidR="000C2735">
              <w:rPr>
                <w:sz w:val="18"/>
              </w:rPr>
              <w:t>DM</w:t>
            </w:r>
          </w:p>
        </w:tc>
        <w:tc>
          <w:tcPr>
            <w:tcW w:w="0" w:type="auto"/>
          </w:tcPr>
          <w:p w14:paraId="1A232B8B" w14:textId="77777777" w:rsidR="00850BF4" w:rsidRDefault="00850BF4" w:rsidP="00850BF4">
            <w:pPr>
              <w:rPr>
                <w:sz w:val="18"/>
              </w:rPr>
            </w:pPr>
            <w:r>
              <w:rPr>
                <w:sz w:val="18"/>
              </w:rPr>
              <w:t>IV CrCl</w:t>
            </w:r>
            <w:r w:rsidRPr="0011401F">
              <w:rPr>
                <w:sz w:val="18"/>
                <w:vertAlign w:val="subscript"/>
              </w:rPr>
              <w:t>3</w:t>
            </w:r>
            <w:r>
              <w:rPr>
                <w:sz w:val="18"/>
              </w:rPr>
              <w:t xml:space="preserve"> infusion (3 </w:t>
            </w:r>
            <w:proofErr w:type="spellStart"/>
            <w:r>
              <w:rPr>
                <w:sz w:val="18"/>
              </w:rPr>
              <w:t>μg</w:t>
            </w:r>
            <w:proofErr w:type="spellEnd"/>
            <w:r>
              <w:rPr>
                <w:sz w:val="18"/>
              </w:rPr>
              <w:t xml:space="preserve">/h for 12 hours, total 60 </w:t>
            </w:r>
            <w:proofErr w:type="spellStart"/>
            <w:r>
              <w:rPr>
                <w:sz w:val="18"/>
              </w:rPr>
              <w:t>μg</w:t>
            </w:r>
            <w:proofErr w:type="spellEnd"/>
            <w:r>
              <w:rPr>
                <w:sz w:val="18"/>
              </w:rPr>
              <w:t>); initiated 40 hours post operation</w:t>
            </w:r>
          </w:p>
        </w:tc>
        <w:tc>
          <w:tcPr>
            <w:tcW w:w="0" w:type="auto"/>
          </w:tcPr>
          <w:p w14:paraId="1A232B8C" w14:textId="77777777" w:rsidR="00850BF4" w:rsidRDefault="00850BF4" w:rsidP="00850BF4">
            <w:pPr>
              <w:rPr>
                <w:sz w:val="18"/>
              </w:rPr>
            </w:pPr>
          </w:p>
        </w:tc>
        <w:tc>
          <w:tcPr>
            <w:tcW w:w="0" w:type="auto"/>
          </w:tcPr>
          <w:p w14:paraId="1A232B8D" w14:textId="77777777" w:rsidR="00850BF4" w:rsidRDefault="00850BF4" w:rsidP="00850BF4">
            <w:pPr>
              <w:rPr>
                <w:sz w:val="18"/>
              </w:rPr>
            </w:pPr>
          </w:p>
        </w:tc>
        <w:tc>
          <w:tcPr>
            <w:tcW w:w="0" w:type="auto"/>
          </w:tcPr>
          <w:p w14:paraId="1A232B8E" w14:textId="77777777" w:rsidR="00850BF4" w:rsidRPr="00BE2478" w:rsidRDefault="00850BF4" w:rsidP="00850BF4">
            <w:pPr>
              <w:pStyle w:val="ListParagraph"/>
              <w:numPr>
                <w:ilvl w:val="0"/>
                <w:numId w:val="16"/>
              </w:numPr>
              <w:ind w:left="175" w:hanging="142"/>
              <w:rPr>
                <w:sz w:val="18"/>
              </w:rPr>
            </w:pPr>
            <w:r w:rsidRPr="00BE2478">
              <w:rPr>
                <w:sz w:val="18"/>
              </w:rPr>
              <w:t>Cr treatment reduced exogenous</w:t>
            </w:r>
            <w:r>
              <w:rPr>
                <w:sz w:val="18"/>
              </w:rPr>
              <w:t xml:space="preserve"> insulin</w:t>
            </w:r>
            <w:r w:rsidRPr="00BE2478">
              <w:rPr>
                <w:sz w:val="18"/>
              </w:rPr>
              <w:t xml:space="preserve"> requirement f</w:t>
            </w:r>
            <w:r>
              <w:rPr>
                <w:sz w:val="18"/>
              </w:rPr>
              <w:t>rom 2110 U over 40 hours to nil</w:t>
            </w:r>
          </w:p>
        </w:tc>
        <w:tc>
          <w:tcPr>
            <w:tcW w:w="0" w:type="auto"/>
          </w:tcPr>
          <w:p w14:paraId="1A232B8F" w14:textId="77777777" w:rsidR="00850BF4" w:rsidRDefault="00850BF4" w:rsidP="00850BF4">
            <w:pPr>
              <w:rPr>
                <w:sz w:val="18"/>
              </w:rPr>
            </w:pPr>
            <w:r>
              <w:rPr>
                <w:sz w:val="18"/>
              </w:rPr>
              <w:t>Patient died shortly after</w:t>
            </w:r>
          </w:p>
        </w:tc>
      </w:tr>
      <w:tr w:rsidR="00850BF4" w:rsidRPr="006446E1" w14:paraId="1A232B99" w14:textId="77777777" w:rsidTr="00D900C5">
        <w:tc>
          <w:tcPr>
            <w:tcW w:w="0" w:type="auto"/>
          </w:tcPr>
          <w:p w14:paraId="1A232B91" w14:textId="7E7110BF" w:rsidR="00850BF4" w:rsidRDefault="001151B9" w:rsidP="00850BF4">
            <w:pPr>
              <w:rPr>
                <w:sz w:val="18"/>
              </w:rPr>
            </w:pPr>
            <w:r w:rsidRPr="001151B9">
              <w:rPr>
                <w:noProof/>
                <w:sz w:val="18"/>
              </w:rPr>
              <w:t>Wongseelashote et al</w:t>
            </w:r>
            <w:r w:rsidR="00242B72">
              <w:rPr>
                <w:noProof/>
                <w:sz w:val="18"/>
              </w:rPr>
              <w:t>.</w:t>
            </w:r>
            <w:r w:rsidRPr="001151B9">
              <w:rPr>
                <w:noProof/>
                <w:sz w:val="18"/>
              </w:rPr>
              <w:t xml:space="preserve"> </w:t>
            </w:r>
            <w:r w:rsidR="007E4358">
              <w:rPr>
                <w:noProof/>
                <w:sz w:val="18"/>
              </w:rPr>
              <w:t>(</w:t>
            </w:r>
            <w:r w:rsidRPr="001151B9">
              <w:rPr>
                <w:noProof/>
                <w:sz w:val="18"/>
              </w:rPr>
              <w:t>2004)</w:t>
            </w:r>
            <w:r w:rsidR="00850BF4">
              <w:rPr>
                <w:sz w:val="18"/>
              </w:rPr>
              <w:t>; case series</w:t>
            </w:r>
          </w:p>
        </w:tc>
        <w:tc>
          <w:tcPr>
            <w:tcW w:w="0" w:type="auto"/>
          </w:tcPr>
          <w:p w14:paraId="1A232B92" w14:textId="77777777" w:rsidR="00850BF4" w:rsidRDefault="00850BF4" w:rsidP="00850BF4">
            <w:pPr>
              <w:rPr>
                <w:sz w:val="18"/>
              </w:rPr>
            </w:pPr>
          </w:p>
        </w:tc>
        <w:tc>
          <w:tcPr>
            <w:tcW w:w="0" w:type="auto"/>
          </w:tcPr>
          <w:p w14:paraId="1A232B93" w14:textId="77777777" w:rsidR="00850BF4" w:rsidRDefault="00850BF4" w:rsidP="00850BF4">
            <w:pPr>
              <w:rPr>
                <w:sz w:val="18"/>
              </w:rPr>
            </w:pPr>
            <w:r>
              <w:rPr>
                <w:sz w:val="18"/>
              </w:rPr>
              <w:t>Acute care patients requiring TPN (</w:t>
            </w:r>
            <w:r w:rsidRPr="00CC1BCC">
              <w:rPr>
                <w:i/>
                <w:sz w:val="18"/>
              </w:rPr>
              <w:t>n</w:t>
            </w:r>
            <w:r>
              <w:rPr>
                <w:i/>
                <w:sz w:val="18"/>
              </w:rPr>
              <w:t xml:space="preserve"> </w:t>
            </w:r>
            <w:r>
              <w:rPr>
                <w:sz w:val="18"/>
              </w:rPr>
              <w:t>= 5, age range: 20-79), range of medical issues</w:t>
            </w:r>
          </w:p>
        </w:tc>
        <w:tc>
          <w:tcPr>
            <w:tcW w:w="0" w:type="auto"/>
          </w:tcPr>
          <w:p w14:paraId="1A232B94" w14:textId="77777777" w:rsidR="00850BF4" w:rsidRDefault="00850BF4" w:rsidP="00850BF4">
            <w:pPr>
              <w:rPr>
                <w:sz w:val="18"/>
              </w:rPr>
            </w:pPr>
            <w:r>
              <w:rPr>
                <w:sz w:val="18"/>
              </w:rPr>
              <w:t>IV CrCl</w:t>
            </w:r>
            <w:r w:rsidRPr="00B65CF2">
              <w:rPr>
                <w:sz w:val="18"/>
                <w:vertAlign w:val="subscript"/>
              </w:rPr>
              <w:t>3</w:t>
            </w:r>
            <w:r>
              <w:rPr>
                <w:sz w:val="18"/>
              </w:rPr>
              <w:t xml:space="preserve"> infusion (40 </w:t>
            </w:r>
            <w:proofErr w:type="spellStart"/>
            <w:r>
              <w:rPr>
                <w:sz w:val="18"/>
              </w:rPr>
              <w:t>μg</w:t>
            </w:r>
            <w:proofErr w:type="spellEnd"/>
            <w:r>
              <w:rPr>
                <w:sz w:val="18"/>
              </w:rPr>
              <w:t>/d for 2 d); initiated 3-10 d from start of TPN</w:t>
            </w:r>
          </w:p>
        </w:tc>
        <w:tc>
          <w:tcPr>
            <w:tcW w:w="0" w:type="auto"/>
          </w:tcPr>
          <w:p w14:paraId="1A232B95" w14:textId="77777777" w:rsidR="00850BF4" w:rsidRDefault="00850BF4" w:rsidP="00850BF4">
            <w:pPr>
              <w:rPr>
                <w:sz w:val="18"/>
              </w:rPr>
            </w:pPr>
            <w:r>
              <w:rPr>
                <w:sz w:val="18"/>
              </w:rPr>
              <w:t xml:space="preserve">2 observation days, 2 days of Cr supplementation followed by 3 days of observation </w:t>
            </w:r>
          </w:p>
        </w:tc>
        <w:tc>
          <w:tcPr>
            <w:tcW w:w="0" w:type="auto"/>
          </w:tcPr>
          <w:p w14:paraId="1A232B96" w14:textId="77777777" w:rsidR="00850BF4" w:rsidRDefault="00850BF4" w:rsidP="00850BF4">
            <w:pPr>
              <w:rPr>
                <w:sz w:val="18"/>
              </w:rPr>
            </w:pPr>
            <w:r>
              <w:rPr>
                <w:sz w:val="18"/>
              </w:rPr>
              <w:t>TPN and requiring &gt; 20 U/d exogenous insulin</w:t>
            </w:r>
          </w:p>
        </w:tc>
        <w:tc>
          <w:tcPr>
            <w:tcW w:w="0" w:type="auto"/>
          </w:tcPr>
          <w:p w14:paraId="1A232B97" w14:textId="77777777" w:rsidR="00850BF4" w:rsidRPr="00BE2478" w:rsidRDefault="00850BF4" w:rsidP="00850BF4">
            <w:pPr>
              <w:pStyle w:val="ListParagraph"/>
              <w:numPr>
                <w:ilvl w:val="0"/>
                <w:numId w:val="16"/>
              </w:numPr>
              <w:ind w:left="175" w:hanging="175"/>
              <w:rPr>
                <w:sz w:val="18"/>
              </w:rPr>
            </w:pPr>
            <w:r w:rsidRPr="00BE2478">
              <w:rPr>
                <w:sz w:val="18"/>
              </w:rPr>
              <w:t>Cr treatment improved average blood glucose and reduced insulin re</w:t>
            </w:r>
            <w:r>
              <w:rPr>
                <w:sz w:val="18"/>
              </w:rPr>
              <w:t xml:space="preserve">quirement in 2/5 patients </w:t>
            </w:r>
          </w:p>
        </w:tc>
        <w:tc>
          <w:tcPr>
            <w:tcW w:w="0" w:type="auto"/>
          </w:tcPr>
          <w:p w14:paraId="1A232B98" w14:textId="77777777" w:rsidR="00850BF4" w:rsidRDefault="00850BF4" w:rsidP="00850BF4">
            <w:pPr>
              <w:rPr>
                <w:sz w:val="18"/>
              </w:rPr>
            </w:pPr>
            <w:r>
              <w:rPr>
                <w:sz w:val="18"/>
              </w:rPr>
              <w:t>Favourable effects of Cr treatment persisted for 2 more days post</w:t>
            </w:r>
            <w:r w:rsidR="00610D9C">
              <w:rPr>
                <w:sz w:val="18"/>
              </w:rPr>
              <w:t>-</w:t>
            </w:r>
            <w:r>
              <w:rPr>
                <w:sz w:val="18"/>
              </w:rPr>
              <w:t>treatment</w:t>
            </w:r>
          </w:p>
        </w:tc>
      </w:tr>
    </w:tbl>
    <w:p w14:paraId="1A232B9A" w14:textId="77777777" w:rsidR="00D900C5" w:rsidRDefault="00D900C5" w:rsidP="00850BF4">
      <w:pPr>
        <w:sectPr w:rsidR="00D900C5" w:rsidSect="00850BF4">
          <w:pgSz w:w="16838" w:h="11906" w:orient="landscape"/>
          <w:pgMar w:top="1418" w:right="1418" w:bottom="1418" w:left="1418" w:header="709" w:footer="709" w:gutter="0"/>
          <w:cols w:space="708"/>
          <w:docGrid w:linePitch="360"/>
        </w:sectPr>
      </w:pPr>
    </w:p>
    <w:p w14:paraId="1A232B9B" w14:textId="10C5AE35" w:rsidR="00850BF4" w:rsidRDefault="00D900C5" w:rsidP="00AE046A">
      <w:pPr>
        <w:pStyle w:val="Heading2"/>
        <w:numPr>
          <w:ilvl w:val="0"/>
          <w:numId w:val="0"/>
        </w:numPr>
        <w:ind w:left="576" w:hanging="576"/>
      </w:pPr>
      <w:bookmarkStart w:id="39" w:name="_Toc487105140"/>
      <w:proofErr w:type="gramStart"/>
      <w:r w:rsidRPr="00D900C5">
        <w:lastRenderedPageBreak/>
        <w:t>Appendix</w:t>
      </w:r>
      <w:r>
        <w:t xml:space="preserve"> 3.</w:t>
      </w:r>
      <w:proofErr w:type="gramEnd"/>
      <w:r>
        <w:t xml:space="preserve"> </w:t>
      </w:r>
      <w:r w:rsidR="009F44AE">
        <w:t>Details of studies excluded at full</w:t>
      </w:r>
      <w:r w:rsidR="00610D9C">
        <w:t>-</w:t>
      </w:r>
      <w:r w:rsidR="009F44AE">
        <w:t>text</w:t>
      </w:r>
      <w:r w:rsidR="00EC3BF0">
        <w:t xml:space="preserve"> screening for the free-l</w:t>
      </w:r>
      <w:r w:rsidR="009F44AE">
        <w:t>iving population</w:t>
      </w:r>
      <w:bookmarkEnd w:id="39"/>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Description w:val="Table with 2 columns and 2 rows listing the studies that were excluded at full-text screening for the free-living population and the reason for exclusion."/>
      </w:tblPr>
      <w:tblGrid>
        <w:gridCol w:w="4643"/>
        <w:gridCol w:w="4643"/>
      </w:tblGrid>
      <w:tr w:rsidR="009F44AE" w:rsidRPr="00271C77" w14:paraId="1A232B9E" w14:textId="77777777" w:rsidTr="005F0848">
        <w:tc>
          <w:tcPr>
            <w:tcW w:w="4643" w:type="dxa"/>
          </w:tcPr>
          <w:p w14:paraId="1A232B9C" w14:textId="77777777" w:rsidR="009F44AE" w:rsidRPr="00271C77" w:rsidRDefault="009F44AE" w:rsidP="009F44AE">
            <w:pPr>
              <w:rPr>
                <w:b/>
              </w:rPr>
            </w:pPr>
            <w:r w:rsidRPr="00271C77">
              <w:rPr>
                <w:b/>
              </w:rPr>
              <w:t xml:space="preserve">Study, </w:t>
            </w:r>
            <w:r w:rsidR="00810E8A">
              <w:rPr>
                <w:b/>
              </w:rPr>
              <w:t>r</w:t>
            </w:r>
            <w:r w:rsidRPr="00271C77">
              <w:rPr>
                <w:b/>
              </w:rPr>
              <w:t>eference</w:t>
            </w:r>
          </w:p>
        </w:tc>
        <w:tc>
          <w:tcPr>
            <w:tcW w:w="4643" w:type="dxa"/>
          </w:tcPr>
          <w:p w14:paraId="1A232B9D" w14:textId="77777777" w:rsidR="009F44AE" w:rsidRPr="00271C77" w:rsidRDefault="009F44AE" w:rsidP="009F44AE">
            <w:pPr>
              <w:rPr>
                <w:b/>
              </w:rPr>
            </w:pPr>
            <w:r w:rsidRPr="00271C77">
              <w:rPr>
                <w:b/>
              </w:rPr>
              <w:t>Exclusion reason</w:t>
            </w:r>
          </w:p>
        </w:tc>
      </w:tr>
      <w:tr w:rsidR="009F44AE" w14:paraId="1A232BA1" w14:textId="77777777" w:rsidTr="005F0848">
        <w:tc>
          <w:tcPr>
            <w:tcW w:w="4643" w:type="dxa"/>
            <w:tcBorders>
              <w:bottom w:val="nil"/>
            </w:tcBorders>
          </w:tcPr>
          <w:p w14:paraId="1A232B9F" w14:textId="47ABE274" w:rsidR="009F44AE" w:rsidRDefault="001151B9" w:rsidP="009F44AE">
            <w:r w:rsidRPr="001151B9">
              <w:rPr>
                <w:noProof/>
              </w:rPr>
              <w:t xml:space="preserve">Albarracin </w:t>
            </w:r>
            <w:r w:rsidR="00242B72">
              <w:rPr>
                <w:noProof/>
              </w:rPr>
              <w:t>and</w:t>
            </w:r>
            <w:r w:rsidR="007E4358">
              <w:rPr>
                <w:noProof/>
              </w:rPr>
              <w:t xml:space="preserve"> Fuqua</w:t>
            </w:r>
            <w:r w:rsidRPr="001151B9">
              <w:rPr>
                <w:noProof/>
              </w:rPr>
              <w:t xml:space="preserve"> </w:t>
            </w:r>
            <w:r w:rsidR="007E4358">
              <w:rPr>
                <w:noProof/>
              </w:rPr>
              <w:t>(</w:t>
            </w:r>
            <w:r w:rsidRPr="001151B9">
              <w:rPr>
                <w:noProof/>
              </w:rPr>
              <w:t>2007)</w:t>
            </w:r>
          </w:p>
        </w:tc>
        <w:tc>
          <w:tcPr>
            <w:tcW w:w="4643" w:type="dxa"/>
            <w:tcBorders>
              <w:bottom w:val="nil"/>
            </w:tcBorders>
          </w:tcPr>
          <w:p w14:paraId="1A232BA0" w14:textId="77777777" w:rsidR="009F44AE" w:rsidRDefault="009F44AE" w:rsidP="009F44AE">
            <w:r>
              <w:t>Cr supplementation with other treatment</w:t>
            </w:r>
          </w:p>
        </w:tc>
      </w:tr>
      <w:tr w:rsidR="009F44AE" w14:paraId="1A232BA4" w14:textId="77777777" w:rsidTr="005F0848">
        <w:tc>
          <w:tcPr>
            <w:tcW w:w="4643" w:type="dxa"/>
            <w:tcBorders>
              <w:top w:val="nil"/>
              <w:bottom w:val="nil"/>
            </w:tcBorders>
          </w:tcPr>
          <w:p w14:paraId="1A232BA2" w14:textId="01C1336B" w:rsidR="009F44AE" w:rsidRPr="009F44AE" w:rsidRDefault="007E4358" w:rsidP="007E4358">
            <w:r>
              <w:rPr>
                <w:noProof/>
              </w:rPr>
              <w:t>Albarracin et al.</w:t>
            </w:r>
            <w:r w:rsidR="001151B9" w:rsidRPr="001151B9">
              <w:rPr>
                <w:noProof/>
              </w:rPr>
              <w:t xml:space="preserve"> 2008)</w:t>
            </w:r>
          </w:p>
        </w:tc>
        <w:tc>
          <w:tcPr>
            <w:tcW w:w="4643" w:type="dxa"/>
            <w:tcBorders>
              <w:top w:val="nil"/>
              <w:bottom w:val="nil"/>
            </w:tcBorders>
          </w:tcPr>
          <w:p w14:paraId="1A232BA3" w14:textId="77777777" w:rsidR="009F44AE" w:rsidRPr="009F44AE" w:rsidRDefault="009F44AE" w:rsidP="009F44AE">
            <w:r>
              <w:t>Cr supplementation with other treatment</w:t>
            </w:r>
          </w:p>
        </w:tc>
      </w:tr>
      <w:tr w:rsidR="009F44AE" w14:paraId="1A232BA7" w14:textId="77777777" w:rsidTr="005F0848">
        <w:tc>
          <w:tcPr>
            <w:tcW w:w="4643" w:type="dxa"/>
            <w:tcBorders>
              <w:top w:val="nil"/>
              <w:bottom w:val="nil"/>
            </w:tcBorders>
          </w:tcPr>
          <w:p w14:paraId="1A232BA5" w14:textId="1AD68926" w:rsidR="009F44AE" w:rsidRPr="009F44AE" w:rsidRDefault="007E4358" w:rsidP="009F44AE">
            <w:r>
              <w:rPr>
                <w:noProof/>
              </w:rPr>
              <w:t>Anderson</w:t>
            </w:r>
            <w:r w:rsidR="001151B9" w:rsidRPr="001151B9">
              <w:rPr>
                <w:noProof/>
              </w:rPr>
              <w:t xml:space="preserve"> </w:t>
            </w:r>
            <w:r>
              <w:rPr>
                <w:noProof/>
              </w:rPr>
              <w:t>(</w:t>
            </w:r>
            <w:r w:rsidR="001151B9" w:rsidRPr="001151B9">
              <w:rPr>
                <w:noProof/>
              </w:rPr>
              <w:t>2008)</w:t>
            </w:r>
          </w:p>
        </w:tc>
        <w:tc>
          <w:tcPr>
            <w:tcW w:w="4643" w:type="dxa"/>
            <w:tcBorders>
              <w:top w:val="nil"/>
              <w:bottom w:val="nil"/>
            </w:tcBorders>
          </w:tcPr>
          <w:p w14:paraId="1A232BA6" w14:textId="77777777" w:rsidR="009F44AE" w:rsidRPr="009F44AE" w:rsidRDefault="009F44AE" w:rsidP="009F44AE">
            <w:r>
              <w:t>Review</w:t>
            </w:r>
          </w:p>
        </w:tc>
      </w:tr>
      <w:tr w:rsidR="00360B12" w14:paraId="1A232BAA" w14:textId="77777777" w:rsidTr="005F0848">
        <w:tc>
          <w:tcPr>
            <w:tcW w:w="4643" w:type="dxa"/>
            <w:tcBorders>
              <w:top w:val="nil"/>
              <w:bottom w:val="nil"/>
            </w:tcBorders>
          </w:tcPr>
          <w:p w14:paraId="1A232BA8" w14:textId="39A8CB5A" w:rsidR="00360B12" w:rsidRPr="009F44AE" w:rsidRDefault="007E4358" w:rsidP="006F1F0D">
            <w:r>
              <w:rPr>
                <w:noProof/>
              </w:rPr>
              <w:t>Biswas</w:t>
            </w:r>
            <w:r w:rsidR="001151B9" w:rsidRPr="001151B9">
              <w:rPr>
                <w:noProof/>
              </w:rPr>
              <w:t xml:space="preserve"> et al</w:t>
            </w:r>
            <w:r w:rsidR="00242B72">
              <w:rPr>
                <w:noProof/>
              </w:rPr>
              <w:t>.</w:t>
            </w:r>
            <w:r w:rsidR="001151B9" w:rsidRPr="001151B9">
              <w:rPr>
                <w:noProof/>
              </w:rPr>
              <w:t xml:space="preserve"> </w:t>
            </w:r>
            <w:r>
              <w:rPr>
                <w:noProof/>
              </w:rPr>
              <w:t>(</w:t>
            </w:r>
            <w:r w:rsidR="001151B9" w:rsidRPr="001151B9">
              <w:rPr>
                <w:noProof/>
              </w:rPr>
              <w:t>2010)</w:t>
            </w:r>
          </w:p>
        </w:tc>
        <w:tc>
          <w:tcPr>
            <w:tcW w:w="4643" w:type="dxa"/>
            <w:tcBorders>
              <w:top w:val="nil"/>
              <w:bottom w:val="nil"/>
            </w:tcBorders>
          </w:tcPr>
          <w:p w14:paraId="1A232BA9" w14:textId="77777777" w:rsidR="00360B12" w:rsidRPr="009F44AE" w:rsidRDefault="00360B12" w:rsidP="006F1F0D">
            <w:r>
              <w:t xml:space="preserve">Cr supplementation with other treatment </w:t>
            </w:r>
          </w:p>
        </w:tc>
      </w:tr>
      <w:tr w:rsidR="009F44AE" w14:paraId="1A232BAD" w14:textId="77777777" w:rsidTr="005F0848">
        <w:tc>
          <w:tcPr>
            <w:tcW w:w="4643" w:type="dxa"/>
            <w:tcBorders>
              <w:top w:val="nil"/>
              <w:bottom w:val="nil"/>
            </w:tcBorders>
          </w:tcPr>
          <w:p w14:paraId="1A232BAB" w14:textId="5AC3FCFD" w:rsidR="009F44AE" w:rsidRPr="009F44AE" w:rsidRDefault="001151B9" w:rsidP="009F44AE">
            <w:r w:rsidRPr="001151B9">
              <w:rPr>
                <w:noProof/>
              </w:rPr>
              <w:t>Dashkevich et al</w:t>
            </w:r>
            <w:r w:rsidR="00242B72">
              <w:rPr>
                <w:noProof/>
              </w:rPr>
              <w:t>.</w:t>
            </w:r>
            <w:r w:rsidRPr="001151B9">
              <w:rPr>
                <w:noProof/>
              </w:rPr>
              <w:t xml:space="preserve"> </w:t>
            </w:r>
            <w:r w:rsidR="007E4358">
              <w:rPr>
                <w:noProof/>
              </w:rPr>
              <w:t>(</w:t>
            </w:r>
            <w:r w:rsidRPr="001151B9">
              <w:rPr>
                <w:noProof/>
              </w:rPr>
              <w:t>2013)</w:t>
            </w:r>
          </w:p>
        </w:tc>
        <w:tc>
          <w:tcPr>
            <w:tcW w:w="4643" w:type="dxa"/>
            <w:tcBorders>
              <w:top w:val="nil"/>
              <w:bottom w:val="nil"/>
            </w:tcBorders>
          </w:tcPr>
          <w:p w14:paraId="1A232BAC" w14:textId="77777777" w:rsidR="009F44AE" w:rsidRPr="009F44AE" w:rsidRDefault="00C870F4" w:rsidP="009F44AE">
            <w:r>
              <w:t>Not in English language</w:t>
            </w:r>
          </w:p>
        </w:tc>
      </w:tr>
      <w:tr w:rsidR="009F44AE" w14:paraId="1A232BB0" w14:textId="77777777" w:rsidTr="005F0848">
        <w:tc>
          <w:tcPr>
            <w:tcW w:w="4643" w:type="dxa"/>
            <w:tcBorders>
              <w:top w:val="nil"/>
              <w:bottom w:val="nil"/>
            </w:tcBorders>
          </w:tcPr>
          <w:p w14:paraId="1A232BAE" w14:textId="1B5C5D2A" w:rsidR="009F44AE" w:rsidRPr="009F44AE" w:rsidRDefault="00271C77" w:rsidP="007E4358">
            <w:r>
              <w:t xml:space="preserve">Diaz </w:t>
            </w:r>
            <w:r w:rsidR="007E4358">
              <w:t>et al. (</w:t>
            </w:r>
            <w:r>
              <w:t>2008</w:t>
            </w:r>
            <w:r w:rsidR="001151B9" w:rsidRPr="001151B9">
              <w:rPr>
                <w:noProof/>
              </w:rPr>
              <w:t>)</w:t>
            </w:r>
          </w:p>
        </w:tc>
        <w:tc>
          <w:tcPr>
            <w:tcW w:w="4643" w:type="dxa"/>
            <w:tcBorders>
              <w:top w:val="nil"/>
              <w:bottom w:val="nil"/>
            </w:tcBorders>
          </w:tcPr>
          <w:p w14:paraId="1A232BAF" w14:textId="77777777" w:rsidR="009F44AE" w:rsidRPr="009F44AE" w:rsidRDefault="00C870F4" w:rsidP="009F44AE">
            <w:r>
              <w:t>Cr supplementation with other treatment</w:t>
            </w:r>
          </w:p>
        </w:tc>
      </w:tr>
      <w:tr w:rsidR="00C870F4" w14:paraId="1A232BB3" w14:textId="77777777" w:rsidTr="005F0848">
        <w:tc>
          <w:tcPr>
            <w:tcW w:w="4643" w:type="dxa"/>
            <w:tcBorders>
              <w:top w:val="nil"/>
              <w:bottom w:val="nil"/>
            </w:tcBorders>
          </w:tcPr>
          <w:p w14:paraId="1A232BB1" w14:textId="63443B59" w:rsidR="00C870F4" w:rsidRPr="009F44AE" w:rsidRDefault="007E4358" w:rsidP="007E4358">
            <w:r>
              <w:rPr>
                <w:noProof/>
              </w:rPr>
              <w:t>Geohas et al. (</w:t>
            </w:r>
            <w:r w:rsidR="001151B9" w:rsidRPr="001151B9">
              <w:rPr>
                <w:noProof/>
              </w:rPr>
              <w:t>2007)</w:t>
            </w:r>
          </w:p>
        </w:tc>
        <w:tc>
          <w:tcPr>
            <w:tcW w:w="4643" w:type="dxa"/>
            <w:tcBorders>
              <w:top w:val="nil"/>
              <w:bottom w:val="nil"/>
            </w:tcBorders>
          </w:tcPr>
          <w:p w14:paraId="1A232BB2" w14:textId="77777777" w:rsidR="00C870F4" w:rsidRDefault="00C870F4" w:rsidP="009F44AE">
            <w:r>
              <w:t xml:space="preserve">Cr supplementation with other treatment </w:t>
            </w:r>
          </w:p>
        </w:tc>
      </w:tr>
      <w:tr w:rsidR="009F44AE" w14:paraId="1A232BB6" w14:textId="77777777" w:rsidTr="005F0848">
        <w:tc>
          <w:tcPr>
            <w:tcW w:w="4643" w:type="dxa"/>
            <w:tcBorders>
              <w:top w:val="nil"/>
              <w:bottom w:val="nil"/>
            </w:tcBorders>
          </w:tcPr>
          <w:p w14:paraId="1A232BB4" w14:textId="3F6C84B1" w:rsidR="009F44AE" w:rsidRPr="009F44AE" w:rsidRDefault="00271C77" w:rsidP="007E4358">
            <w:r>
              <w:t xml:space="preserve">Griffiths </w:t>
            </w:r>
            <w:r w:rsidR="007E4358">
              <w:t>(</w:t>
            </w:r>
            <w:r>
              <w:t>2014</w:t>
            </w:r>
            <w:r w:rsidR="007E4358">
              <w:t>)</w:t>
            </w:r>
            <w:r w:rsidR="001151B9" w:rsidRPr="001151B9">
              <w:rPr>
                <w:noProof/>
              </w:rPr>
              <w:t>)</w:t>
            </w:r>
          </w:p>
        </w:tc>
        <w:tc>
          <w:tcPr>
            <w:tcW w:w="4643" w:type="dxa"/>
            <w:tcBorders>
              <w:top w:val="nil"/>
              <w:bottom w:val="nil"/>
            </w:tcBorders>
          </w:tcPr>
          <w:p w14:paraId="1A232BB5" w14:textId="77777777" w:rsidR="009F44AE" w:rsidRPr="009F44AE" w:rsidRDefault="00C870F4" w:rsidP="009F44AE">
            <w:r>
              <w:t>Review</w:t>
            </w:r>
          </w:p>
        </w:tc>
      </w:tr>
      <w:tr w:rsidR="009F44AE" w14:paraId="1A232BB9" w14:textId="77777777" w:rsidTr="005F0848">
        <w:tc>
          <w:tcPr>
            <w:tcW w:w="4643" w:type="dxa"/>
            <w:tcBorders>
              <w:top w:val="nil"/>
              <w:bottom w:val="nil"/>
            </w:tcBorders>
          </w:tcPr>
          <w:p w14:paraId="1A232BB7" w14:textId="45C48E2B" w:rsidR="009F44AE" w:rsidRPr="009F44AE" w:rsidRDefault="00271C77" w:rsidP="007E4358">
            <w:r>
              <w:t xml:space="preserve">Hamad </w:t>
            </w:r>
            <w:r w:rsidR="007E4358">
              <w:t>et al. (</w:t>
            </w:r>
            <w:r>
              <w:t>2009</w:t>
            </w:r>
            <w:r w:rsidR="007E4358">
              <w:t>)</w:t>
            </w:r>
            <w:r w:rsidR="008F1589">
              <w:t xml:space="preserve"> </w:t>
            </w:r>
          </w:p>
        </w:tc>
        <w:tc>
          <w:tcPr>
            <w:tcW w:w="4643" w:type="dxa"/>
            <w:tcBorders>
              <w:top w:val="nil"/>
              <w:bottom w:val="nil"/>
            </w:tcBorders>
          </w:tcPr>
          <w:p w14:paraId="1A232BB8" w14:textId="77777777" w:rsidR="009F44AE" w:rsidRPr="009F44AE" w:rsidRDefault="00C870F4" w:rsidP="009F44AE">
            <w:r>
              <w:t>Not a RCT</w:t>
            </w:r>
          </w:p>
        </w:tc>
      </w:tr>
      <w:tr w:rsidR="009F44AE" w14:paraId="1A232BBC" w14:textId="77777777" w:rsidTr="005F0848">
        <w:tc>
          <w:tcPr>
            <w:tcW w:w="4643" w:type="dxa"/>
            <w:tcBorders>
              <w:top w:val="nil"/>
              <w:bottom w:val="nil"/>
            </w:tcBorders>
          </w:tcPr>
          <w:p w14:paraId="1A232BBA" w14:textId="171A490A" w:rsidR="009F44AE" w:rsidRPr="009F44AE" w:rsidRDefault="001151B9" w:rsidP="00271C77">
            <w:r w:rsidRPr="001151B9">
              <w:rPr>
                <w:noProof/>
              </w:rPr>
              <w:t>Kaats et al</w:t>
            </w:r>
            <w:r w:rsidR="00242B72">
              <w:rPr>
                <w:noProof/>
              </w:rPr>
              <w:t>.</w:t>
            </w:r>
            <w:r w:rsidRPr="001151B9">
              <w:rPr>
                <w:noProof/>
              </w:rPr>
              <w:t xml:space="preserve"> </w:t>
            </w:r>
            <w:r w:rsidR="007E4358">
              <w:rPr>
                <w:noProof/>
              </w:rPr>
              <w:t>(</w:t>
            </w:r>
            <w:r w:rsidRPr="001151B9">
              <w:rPr>
                <w:noProof/>
              </w:rPr>
              <w:t>2011)</w:t>
            </w:r>
          </w:p>
        </w:tc>
        <w:tc>
          <w:tcPr>
            <w:tcW w:w="4643" w:type="dxa"/>
            <w:tcBorders>
              <w:top w:val="nil"/>
              <w:bottom w:val="nil"/>
            </w:tcBorders>
          </w:tcPr>
          <w:p w14:paraId="1A232BBB" w14:textId="77777777" w:rsidR="009F44AE" w:rsidRPr="009F44AE" w:rsidRDefault="00C870F4" w:rsidP="009F44AE">
            <w:r>
              <w:t>Cr supplementation with other treatment</w:t>
            </w:r>
          </w:p>
        </w:tc>
      </w:tr>
      <w:tr w:rsidR="009F44AE" w14:paraId="1A232BBF" w14:textId="77777777" w:rsidTr="005F0848">
        <w:tc>
          <w:tcPr>
            <w:tcW w:w="4643" w:type="dxa"/>
            <w:tcBorders>
              <w:top w:val="nil"/>
              <w:bottom w:val="nil"/>
            </w:tcBorders>
          </w:tcPr>
          <w:p w14:paraId="1A232BBD" w14:textId="1505665D" w:rsidR="009F44AE" w:rsidRPr="009F44AE" w:rsidRDefault="001151B9" w:rsidP="009F44AE">
            <w:r w:rsidRPr="001151B9">
              <w:rPr>
                <w:noProof/>
              </w:rPr>
              <w:t>Kalbasi et al</w:t>
            </w:r>
            <w:r w:rsidR="00242B72">
              <w:rPr>
                <w:noProof/>
              </w:rPr>
              <w:t>.</w:t>
            </w:r>
            <w:r w:rsidRPr="001151B9">
              <w:rPr>
                <w:noProof/>
              </w:rPr>
              <w:t xml:space="preserve"> </w:t>
            </w:r>
            <w:r w:rsidR="007E4358">
              <w:rPr>
                <w:noProof/>
              </w:rPr>
              <w:t>(</w:t>
            </w:r>
            <w:r w:rsidRPr="001151B9">
              <w:rPr>
                <w:noProof/>
              </w:rPr>
              <w:t>2014)</w:t>
            </w:r>
          </w:p>
        </w:tc>
        <w:tc>
          <w:tcPr>
            <w:tcW w:w="4643" w:type="dxa"/>
            <w:tcBorders>
              <w:top w:val="nil"/>
              <w:bottom w:val="nil"/>
            </w:tcBorders>
          </w:tcPr>
          <w:p w14:paraId="1A232BBE" w14:textId="77777777" w:rsidR="009F44AE" w:rsidRPr="009F44AE" w:rsidRDefault="00C870F4" w:rsidP="009F44AE">
            <w:r>
              <w:t>Not in English language</w:t>
            </w:r>
          </w:p>
        </w:tc>
      </w:tr>
      <w:tr w:rsidR="009F44AE" w14:paraId="1A232BC2" w14:textId="77777777" w:rsidTr="005F0848">
        <w:tc>
          <w:tcPr>
            <w:tcW w:w="4643" w:type="dxa"/>
            <w:tcBorders>
              <w:top w:val="nil"/>
              <w:bottom w:val="nil"/>
            </w:tcBorders>
          </w:tcPr>
          <w:p w14:paraId="1A232BC0" w14:textId="4290F3E9" w:rsidR="009F44AE" w:rsidRPr="009F44AE" w:rsidRDefault="009F44AE" w:rsidP="007E4358">
            <w:proofErr w:type="spellStart"/>
            <w:r w:rsidRPr="009F44AE">
              <w:t>Khosravi-Boroujeni</w:t>
            </w:r>
            <w:proofErr w:type="spellEnd"/>
            <w:r w:rsidRPr="009F44AE">
              <w:t xml:space="preserve"> </w:t>
            </w:r>
            <w:r w:rsidR="007E4358">
              <w:t>et al. (</w:t>
            </w:r>
            <w:r w:rsidR="00271C77">
              <w:t>2012</w:t>
            </w:r>
            <w:r w:rsidR="007E4358">
              <w:t>)</w:t>
            </w:r>
            <w:r w:rsidR="008F1589">
              <w:t xml:space="preserve"> </w:t>
            </w:r>
          </w:p>
        </w:tc>
        <w:tc>
          <w:tcPr>
            <w:tcW w:w="4643" w:type="dxa"/>
            <w:tcBorders>
              <w:top w:val="nil"/>
              <w:bottom w:val="nil"/>
            </w:tcBorders>
          </w:tcPr>
          <w:p w14:paraId="1A232BC1" w14:textId="77777777" w:rsidR="009F44AE" w:rsidRPr="009F44AE" w:rsidRDefault="00C870F4" w:rsidP="009F44AE">
            <w:r>
              <w:t>Not a RCT</w:t>
            </w:r>
          </w:p>
        </w:tc>
      </w:tr>
      <w:tr w:rsidR="00C870F4" w14:paraId="1A232BC5" w14:textId="77777777" w:rsidTr="005F0848">
        <w:tc>
          <w:tcPr>
            <w:tcW w:w="4643" w:type="dxa"/>
            <w:tcBorders>
              <w:top w:val="nil"/>
              <w:bottom w:val="nil"/>
            </w:tcBorders>
          </w:tcPr>
          <w:p w14:paraId="1A232BC3" w14:textId="0C452CC4" w:rsidR="00C870F4" w:rsidRPr="009F44AE" w:rsidRDefault="00C870F4" w:rsidP="007E4358">
            <w:proofErr w:type="spellStart"/>
            <w:r>
              <w:t>Kleefstra</w:t>
            </w:r>
            <w:proofErr w:type="spellEnd"/>
            <w:r>
              <w:t xml:space="preserve"> </w:t>
            </w:r>
            <w:r w:rsidR="001151B9" w:rsidRPr="001151B9">
              <w:rPr>
                <w:noProof/>
              </w:rPr>
              <w:t>et al</w:t>
            </w:r>
            <w:r w:rsidR="00242B72">
              <w:rPr>
                <w:noProof/>
              </w:rPr>
              <w:t>.</w:t>
            </w:r>
            <w:r w:rsidR="001151B9" w:rsidRPr="001151B9">
              <w:rPr>
                <w:noProof/>
              </w:rPr>
              <w:t xml:space="preserve"> </w:t>
            </w:r>
            <w:r w:rsidR="007E4358">
              <w:rPr>
                <w:noProof/>
              </w:rPr>
              <w:t>(</w:t>
            </w:r>
            <w:r w:rsidR="001151B9" w:rsidRPr="001151B9">
              <w:rPr>
                <w:noProof/>
              </w:rPr>
              <w:t>2006)</w:t>
            </w:r>
          </w:p>
        </w:tc>
        <w:tc>
          <w:tcPr>
            <w:tcW w:w="4643" w:type="dxa"/>
            <w:tcBorders>
              <w:top w:val="nil"/>
              <w:bottom w:val="nil"/>
            </w:tcBorders>
          </w:tcPr>
          <w:p w14:paraId="1A232BC4" w14:textId="77777777" w:rsidR="00C870F4" w:rsidRDefault="00C870F4" w:rsidP="009F44AE">
            <w:r>
              <w:t>Already included in Balk et al.’s review</w:t>
            </w:r>
          </w:p>
        </w:tc>
      </w:tr>
      <w:tr w:rsidR="009F44AE" w14:paraId="1A232BC8" w14:textId="77777777" w:rsidTr="005F0848">
        <w:tc>
          <w:tcPr>
            <w:tcW w:w="4643" w:type="dxa"/>
            <w:tcBorders>
              <w:top w:val="nil"/>
              <w:bottom w:val="nil"/>
            </w:tcBorders>
          </w:tcPr>
          <w:p w14:paraId="1A232BC6" w14:textId="224125D3" w:rsidR="009F44AE" w:rsidRPr="009F44AE" w:rsidRDefault="00271C77" w:rsidP="007E4358">
            <w:proofErr w:type="spellStart"/>
            <w:r>
              <w:t>Krikorian</w:t>
            </w:r>
            <w:proofErr w:type="spellEnd"/>
            <w:r>
              <w:t xml:space="preserve"> </w:t>
            </w:r>
            <w:r w:rsidR="007E4358">
              <w:t>et al. (</w:t>
            </w:r>
            <w:r w:rsidR="009F44AE" w:rsidRPr="009F44AE">
              <w:t>2010</w:t>
            </w:r>
            <w:r w:rsidR="007E4358">
              <w:t>)</w:t>
            </w:r>
            <w:r w:rsidR="008F1589">
              <w:t xml:space="preserve"> </w:t>
            </w:r>
          </w:p>
        </w:tc>
        <w:tc>
          <w:tcPr>
            <w:tcW w:w="4643" w:type="dxa"/>
            <w:tcBorders>
              <w:top w:val="nil"/>
              <w:bottom w:val="nil"/>
            </w:tcBorders>
          </w:tcPr>
          <w:p w14:paraId="1A232BC7" w14:textId="77777777" w:rsidR="009F44AE" w:rsidRPr="009F44AE" w:rsidRDefault="00C870F4" w:rsidP="009F44AE">
            <w:r>
              <w:t>Did not report glucose</w:t>
            </w:r>
          </w:p>
        </w:tc>
      </w:tr>
      <w:tr w:rsidR="009F44AE" w14:paraId="1A232BCB" w14:textId="77777777" w:rsidTr="005F0848">
        <w:tc>
          <w:tcPr>
            <w:tcW w:w="4643" w:type="dxa"/>
            <w:tcBorders>
              <w:top w:val="nil"/>
              <w:bottom w:val="nil"/>
            </w:tcBorders>
          </w:tcPr>
          <w:p w14:paraId="1A232BC9" w14:textId="590ECD42" w:rsidR="009F44AE" w:rsidRPr="009F44AE" w:rsidRDefault="00271C77" w:rsidP="007E4358">
            <w:proofErr w:type="spellStart"/>
            <w:r>
              <w:t>Lapik</w:t>
            </w:r>
            <w:proofErr w:type="spellEnd"/>
            <w:r>
              <w:t xml:space="preserve"> </w:t>
            </w:r>
            <w:r w:rsidR="007E4358">
              <w:t>et al. (</w:t>
            </w:r>
            <w:r w:rsidR="009F44AE" w:rsidRPr="009F44AE">
              <w:t>2014</w:t>
            </w:r>
            <w:r w:rsidR="007E4358">
              <w:t>)</w:t>
            </w:r>
            <w:r w:rsidR="008F1589">
              <w:t xml:space="preserve"> </w:t>
            </w:r>
          </w:p>
        </w:tc>
        <w:tc>
          <w:tcPr>
            <w:tcW w:w="4643" w:type="dxa"/>
            <w:tcBorders>
              <w:top w:val="nil"/>
              <w:bottom w:val="nil"/>
            </w:tcBorders>
          </w:tcPr>
          <w:p w14:paraId="1A232BCA" w14:textId="77777777" w:rsidR="009F44AE" w:rsidRPr="009F44AE" w:rsidRDefault="00C870F4" w:rsidP="009F44AE">
            <w:r>
              <w:t>Not in English language</w:t>
            </w:r>
          </w:p>
        </w:tc>
      </w:tr>
      <w:tr w:rsidR="00C870F4" w14:paraId="1A232BCE" w14:textId="77777777" w:rsidTr="005F0848">
        <w:tc>
          <w:tcPr>
            <w:tcW w:w="4643" w:type="dxa"/>
            <w:tcBorders>
              <w:top w:val="nil"/>
              <w:bottom w:val="nil"/>
            </w:tcBorders>
          </w:tcPr>
          <w:p w14:paraId="1A232BCC" w14:textId="787B31D3" w:rsidR="00C870F4" w:rsidRPr="009F44AE" w:rsidRDefault="001151B9" w:rsidP="009F44AE">
            <w:r w:rsidRPr="001151B9">
              <w:rPr>
                <w:noProof/>
              </w:rPr>
              <w:t>Martin et al</w:t>
            </w:r>
            <w:r w:rsidR="00242B72">
              <w:rPr>
                <w:noProof/>
              </w:rPr>
              <w:t>.</w:t>
            </w:r>
            <w:r w:rsidRPr="001151B9">
              <w:rPr>
                <w:noProof/>
              </w:rPr>
              <w:t xml:space="preserve"> </w:t>
            </w:r>
            <w:r w:rsidR="007E4358">
              <w:rPr>
                <w:noProof/>
              </w:rPr>
              <w:t>(</w:t>
            </w:r>
            <w:r w:rsidRPr="001151B9">
              <w:rPr>
                <w:noProof/>
              </w:rPr>
              <w:t>2006)</w:t>
            </w:r>
          </w:p>
        </w:tc>
        <w:tc>
          <w:tcPr>
            <w:tcW w:w="4643" w:type="dxa"/>
            <w:tcBorders>
              <w:top w:val="nil"/>
              <w:bottom w:val="nil"/>
            </w:tcBorders>
          </w:tcPr>
          <w:p w14:paraId="1A232BCD" w14:textId="77777777" w:rsidR="00C870F4" w:rsidRDefault="00C870F4" w:rsidP="009F44AE">
            <w:r>
              <w:t>Already included in Balk et al.’s review</w:t>
            </w:r>
          </w:p>
        </w:tc>
      </w:tr>
      <w:tr w:rsidR="00C870F4" w14:paraId="1A232BD1" w14:textId="77777777" w:rsidTr="005F0848">
        <w:tc>
          <w:tcPr>
            <w:tcW w:w="4643" w:type="dxa"/>
            <w:tcBorders>
              <w:top w:val="nil"/>
              <w:bottom w:val="nil"/>
            </w:tcBorders>
          </w:tcPr>
          <w:p w14:paraId="1A232BCF" w14:textId="4F16C6F6" w:rsidR="00C870F4" w:rsidRPr="009F44AE" w:rsidRDefault="001151B9" w:rsidP="009F44AE">
            <w:r w:rsidRPr="001151B9">
              <w:rPr>
                <w:noProof/>
              </w:rPr>
              <w:t>Pei et al</w:t>
            </w:r>
            <w:r w:rsidR="00242B72">
              <w:rPr>
                <w:noProof/>
              </w:rPr>
              <w:t>.</w:t>
            </w:r>
            <w:r w:rsidRPr="001151B9">
              <w:rPr>
                <w:noProof/>
              </w:rPr>
              <w:t xml:space="preserve"> </w:t>
            </w:r>
            <w:r w:rsidR="007E4358">
              <w:rPr>
                <w:noProof/>
              </w:rPr>
              <w:t>(</w:t>
            </w:r>
            <w:r w:rsidRPr="001151B9">
              <w:rPr>
                <w:noProof/>
              </w:rPr>
              <w:t>2006)</w:t>
            </w:r>
          </w:p>
        </w:tc>
        <w:tc>
          <w:tcPr>
            <w:tcW w:w="4643" w:type="dxa"/>
            <w:tcBorders>
              <w:top w:val="nil"/>
              <w:bottom w:val="nil"/>
            </w:tcBorders>
          </w:tcPr>
          <w:p w14:paraId="1A232BD0" w14:textId="77777777" w:rsidR="00C870F4" w:rsidRDefault="00C870F4" w:rsidP="009F44AE">
            <w:r>
              <w:t>Already included in Balk et al.’s review</w:t>
            </w:r>
          </w:p>
        </w:tc>
      </w:tr>
      <w:tr w:rsidR="009F44AE" w14:paraId="1A232BD4" w14:textId="77777777" w:rsidTr="005F0848">
        <w:tc>
          <w:tcPr>
            <w:tcW w:w="4643" w:type="dxa"/>
            <w:tcBorders>
              <w:top w:val="nil"/>
              <w:bottom w:val="nil"/>
            </w:tcBorders>
          </w:tcPr>
          <w:p w14:paraId="1A232BD2" w14:textId="1B4EA425" w:rsidR="009F44AE" w:rsidRPr="009F44AE" w:rsidRDefault="001151B9" w:rsidP="009F44AE">
            <w:r w:rsidRPr="001151B9">
              <w:rPr>
                <w:noProof/>
              </w:rPr>
              <w:t>Pohl et al</w:t>
            </w:r>
            <w:r w:rsidR="00242B72">
              <w:rPr>
                <w:noProof/>
              </w:rPr>
              <w:t>.</w:t>
            </w:r>
            <w:r w:rsidRPr="001151B9">
              <w:rPr>
                <w:noProof/>
              </w:rPr>
              <w:t xml:space="preserve"> </w:t>
            </w:r>
            <w:r w:rsidR="007E4358">
              <w:rPr>
                <w:noProof/>
              </w:rPr>
              <w:t>(</w:t>
            </w:r>
            <w:r w:rsidRPr="001151B9">
              <w:rPr>
                <w:noProof/>
              </w:rPr>
              <w:t>2009)</w:t>
            </w:r>
          </w:p>
        </w:tc>
        <w:tc>
          <w:tcPr>
            <w:tcW w:w="4643" w:type="dxa"/>
            <w:tcBorders>
              <w:top w:val="nil"/>
              <w:bottom w:val="nil"/>
            </w:tcBorders>
          </w:tcPr>
          <w:p w14:paraId="1A232BD3" w14:textId="77777777" w:rsidR="009F44AE" w:rsidRPr="009F44AE" w:rsidRDefault="00C870F4" w:rsidP="009F44AE">
            <w:r>
              <w:t xml:space="preserve">Cr supplementation with other treatment </w:t>
            </w:r>
          </w:p>
        </w:tc>
      </w:tr>
      <w:tr w:rsidR="00271C77" w14:paraId="1A232BD7" w14:textId="77777777" w:rsidTr="005F0848">
        <w:tc>
          <w:tcPr>
            <w:tcW w:w="4643" w:type="dxa"/>
            <w:tcBorders>
              <w:top w:val="nil"/>
              <w:bottom w:val="nil"/>
            </w:tcBorders>
          </w:tcPr>
          <w:p w14:paraId="1A232BD5" w14:textId="52D7FF3E" w:rsidR="00271C77" w:rsidRDefault="001151B9" w:rsidP="00271C77">
            <w:r w:rsidRPr="001151B9">
              <w:rPr>
                <w:noProof/>
              </w:rPr>
              <w:t>Racek et al</w:t>
            </w:r>
            <w:r w:rsidR="00242B72">
              <w:rPr>
                <w:noProof/>
              </w:rPr>
              <w:t>.</w:t>
            </w:r>
            <w:r w:rsidRPr="001151B9">
              <w:rPr>
                <w:noProof/>
              </w:rPr>
              <w:t xml:space="preserve"> </w:t>
            </w:r>
            <w:r w:rsidR="007E4358">
              <w:rPr>
                <w:noProof/>
              </w:rPr>
              <w:t>(</w:t>
            </w:r>
            <w:r w:rsidRPr="001151B9">
              <w:rPr>
                <w:noProof/>
              </w:rPr>
              <w:t>2006)</w:t>
            </w:r>
          </w:p>
        </w:tc>
        <w:tc>
          <w:tcPr>
            <w:tcW w:w="4643" w:type="dxa"/>
            <w:tcBorders>
              <w:top w:val="nil"/>
              <w:bottom w:val="nil"/>
            </w:tcBorders>
          </w:tcPr>
          <w:p w14:paraId="1A232BD6" w14:textId="77777777" w:rsidR="00271C77" w:rsidRDefault="00271C77" w:rsidP="009F44AE">
            <w:r>
              <w:t>Already included in Balk et al.’s review</w:t>
            </w:r>
          </w:p>
        </w:tc>
      </w:tr>
      <w:tr w:rsidR="009F44AE" w14:paraId="1A232BDA" w14:textId="77777777" w:rsidTr="005F0848">
        <w:tc>
          <w:tcPr>
            <w:tcW w:w="4643" w:type="dxa"/>
            <w:tcBorders>
              <w:top w:val="nil"/>
              <w:bottom w:val="nil"/>
            </w:tcBorders>
          </w:tcPr>
          <w:p w14:paraId="1A232BD8" w14:textId="4273AE8A" w:rsidR="009F44AE" w:rsidRPr="009F44AE" w:rsidRDefault="001151B9" w:rsidP="00271C77">
            <w:r w:rsidRPr="001151B9">
              <w:rPr>
                <w:noProof/>
              </w:rPr>
              <w:t>Racek et al</w:t>
            </w:r>
            <w:r w:rsidR="00242B72">
              <w:rPr>
                <w:noProof/>
              </w:rPr>
              <w:t>.</w:t>
            </w:r>
            <w:r w:rsidRPr="001151B9">
              <w:rPr>
                <w:noProof/>
              </w:rPr>
              <w:t xml:space="preserve"> </w:t>
            </w:r>
            <w:r w:rsidR="007E4358">
              <w:rPr>
                <w:noProof/>
              </w:rPr>
              <w:t>(</w:t>
            </w:r>
            <w:r w:rsidRPr="001151B9">
              <w:rPr>
                <w:noProof/>
              </w:rPr>
              <w:t>2013)</w:t>
            </w:r>
          </w:p>
        </w:tc>
        <w:tc>
          <w:tcPr>
            <w:tcW w:w="4643" w:type="dxa"/>
            <w:tcBorders>
              <w:top w:val="nil"/>
              <w:bottom w:val="nil"/>
            </w:tcBorders>
          </w:tcPr>
          <w:p w14:paraId="1A232BD9" w14:textId="77777777" w:rsidR="009F44AE" w:rsidRPr="009F44AE" w:rsidRDefault="00C870F4" w:rsidP="009F44AE">
            <w:r>
              <w:t>Not a RCT</w:t>
            </w:r>
          </w:p>
        </w:tc>
      </w:tr>
      <w:tr w:rsidR="008F1589" w14:paraId="1A232BDD" w14:textId="77777777" w:rsidTr="005F0848">
        <w:tc>
          <w:tcPr>
            <w:tcW w:w="4643" w:type="dxa"/>
            <w:tcBorders>
              <w:top w:val="nil"/>
              <w:bottom w:val="single" w:sz="4" w:space="0" w:color="auto"/>
            </w:tcBorders>
          </w:tcPr>
          <w:p w14:paraId="1A232BDB" w14:textId="01BE84A7" w:rsidR="008F1589" w:rsidRPr="009F44AE" w:rsidRDefault="001151B9" w:rsidP="008F1589">
            <w:r w:rsidRPr="001151B9">
              <w:rPr>
                <w:noProof/>
              </w:rPr>
              <w:t xml:space="preserve">Sandhu </w:t>
            </w:r>
            <w:r w:rsidR="00242B72">
              <w:rPr>
                <w:noProof/>
              </w:rPr>
              <w:t>and</w:t>
            </w:r>
            <w:r w:rsidR="007E4358">
              <w:rPr>
                <w:noProof/>
              </w:rPr>
              <w:t xml:space="preserve"> Sachdeva (</w:t>
            </w:r>
            <w:r w:rsidRPr="001151B9">
              <w:rPr>
                <w:noProof/>
              </w:rPr>
              <w:t>2013)</w:t>
            </w:r>
          </w:p>
        </w:tc>
        <w:tc>
          <w:tcPr>
            <w:tcW w:w="4643" w:type="dxa"/>
            <w:tcBorders>
              <w:top w:val="nil"/>
              <w:bottom w:val="single" w:sz="4" w:space="0" w:color="auto"/>
            </w:tcBorders>
          </w:tcPr>
          <w:p w14:paraId="1A232BDC" w14:textId="77777777" w:rsidR="008F1589" w:rsidRPr="009F44AE" w:rsidRDefault="008F1589" w:rsidP="008F1589">
            <w:r>
              <w:t>Did not report glucose</w:t>
            </w:r>
          </w:p>
        </w:tc>
      </w:tr>
    </w:tbl>
    <w:p w14:paraId="1A232BDE" w14:textId="77777777" w:rsidR="009F44AE" w:rsidRDefault="009F44AE" w:rsidP="009F44AE"/>
    <w:p w14:paraId="1A232BDF" w14:textId="77777777" w:rsidR="009F44AE" w:rsidRPr="009F44AE" w:rsidRDefault="009F44AE" w:rsidP="009F44AE">
      <w:pPr>
        <w:sectPr w:rsidR="009F44AE" w:rsidRPr="009F44AE" w:rsidSect="00D900C5">
          <w:pgSz w:w="11906" w:h="16838"/>
          <w:pgMar w:top="1418" w:right="1418" w:bottom="1418" w:left="1418" w:header="709" w:footer="709" w:gutter="0"/>
          <w:cols w:space="708"/>
          <w:docGrid w:linePitch="360"/>
        </w:sectPr>
      </w:pPr>
    </w:p>
    <w:p w14:paraId="1A232BE0" w14:textId="77777777" w:rsidR="005E1C39" w:rsidRPr="009214D0" w:rsidRDefault="00D900C5" w:rsidP="00AE046A">
      <w:pPr>
        <w:pStyle w:val="Heading2"/>
        <w:numPr>
          <w:ilvl w:val="0"/>
          <w:numId w:val="0"/>
        </w:numPr>
        <w:ind w:left="576" w:hanging="576"/>
      </w:pPr>
      <w:bookmarkStart w:id="40" w:name="_Toc487105141"/>
      <w:proofErr w:type="gramStart"/>
      <w:r>
        <w:lastRenderedPageBreak/>
        <w:t>Appendix 4</w:t>
      </w:r>
      <w:r w:rsidR="00613B42">
        <w:t>.</w:t>
      </w:r>
      <w:proofErr w:type="gramEnd"/>
      <w:r w:rsidR="00613B42">
        <w:t xml:space="preserve"> </w:t>
      </w:r>
      <w:r w:rsidR="005E1C39" w:rsidRPr="009214D0">
        <w:t xml:space="preserve">GRADE </w:t>
      </w:r>
      <w:bookmarkEnd w:id="37"/>
      <w:r w:rsidR="00BB3B85">
        <w:t>summary of findings table</w:t>
      </w:r>
      <w:bookmarkEnd w:id="40"/>
    </w:p>
    <w:p w14:paraId="1A232BE1" w14:textId="77777777" w:rsidR="005E1C39" w:rsidRPr="00BB3B85" w:rsidRDefault="005E1C39" w:rsidP="00BB3B85">
      <w:r w:rsidRPr="00BB3B85">
        <w:t>GRADE summary of findings table of updated sys</w:t>
      </w:r>
      <w:r w:rsidR="00BB3B85">
        <w:t xml:space="preserve">tematic review (adapted from Balk </w:t>
      </w:r>
      <w:r w:rsidR="00BB3B85" w:rsidRPr="00C55E71">
        <w:t>et al</w:t>
      </w:r>
      <w:r w:rsidR="00BB3B85" w:rsidRPr="00422C5D">
        <w:rPr>
          <w:i/>
        </w:rPr>
        <w:t>.</w:t>
      </w:r>
      <w:r w:rsidR="00BB3B85">
        <w:t xml:space="preserve"> 2007 </w:t>
      </w:r>
      <w:r w:rsidR="001151B9" w:rsidRPr="001151B9">
        <w:rPr>
          <w:noProof/>
        </w:rPr>
        <w:t>(Balk et al</w:t>
      </w:r>
      <w:r w:rsidR="00242B72">
        <w:rPr>
          <w:noProof/>
        </w:rPr>
        <w:t>.</w:t>
      </w:r>
      <w:r w:rsidR="001151B9" w:rsidRPr="001151B9">
        <w:rPr>
          <w:noProof/>
        </w:rPr>
        <w:t xml:space="preserve"> 2007)</w:t>
      </w:r>
      <w:r w:rsidRPr="00BB3B85">
        <w:t>)</w:t>
      </w:r>
    </w:p>
    <w:p w14:paraId="1A232BE2" w14:textId="77777777" w:rsidR="005E1C39" w:rsidRPr="00BB3B85" w:rsidRDefault="005E1C39" w:rsidP="005E1C39">
      <w:pPr>
        <w:spacing w:after="120"/>
        <w:rPr>
          <w:sz w:val="20"/>
          <w:szCs w:val="18"/>
        </w:rPr>
      </w:pPr>
      <w:r w:rsidRPr="00BB3B85">
        <w:rPr>
          <w:sz w:val="20"/>
          <w:szCs w:val="18"/>
        </w:rPr>
        <w:t>Quest</w:t>
      </w:r>
      <w:r w:rsidR="00BB3B85">
        <w:rPr>
          <w:sz w:val="20"/>
          <w:szCs w:val="18"/>
        </w:rPr>
        <w:t xml:space="preserve">ion: What is the effect of increased chromium intake on blood glucose levels in </w:t>
      </w:r>
      <w:proofErr w:type="spellStart"/>
      <w:r w:rsidR="00BB3B85">
        <w:rPr>
          <w:sz w:val="20"/>
          <w:szCs w:val="18"/>
        </w:rPr>
        <w:t>normoglycaemic</w:t>
      </w:r>
      <w:proofErr w:type="spellEnd"/>
      <w:r w:rsidR="00BB3B85">
        <w:rPr>
          <w:sz w:val="20"/>
          <w:szCs w:val="18"/>
        </w:rPr>
        <w:t xml:space="preserve"> and impaired glucose tolerance populations?</w:t>
      </w:r>
    </w:p>
    <w:tbl>
      <w:tblPr>
        <w:tblStyle w:val="TableGrid"/>
        <w:tblpPr w:leftFromText="180" w:rightFromText="180" w:vertAnchor="page" w:horzAnchor="margin" w:tblpY="3406"/>
        <w:tblW w:w="0" w:type="auto"/>
        <w:tblLayout w:type="fixed"/>
        <w:tblLook w:val="04A0" w:firstRow="1" w:lastRow="0" w:firstColumn="1" w:lastColumn="0" w:noHBand="0" w:noVBand="1"/>
        <w:tblDescription w:val="Table giving the GRADE summary of findings from the systematic review. There is information for the relationships involving normoglycemic participants and people with glucose intolerance. Information includes number of studies, design, risk of bias, inconsistency, indirectness, imprecision, considerations, parallel study, cross-over study, mean difference in cholesterol and quality of the rating (11 columns)."/>
      </w:tblPr>
      <w:tblGrid>
        <w:gridCol w:w="1237"/>
        <w:gridCol w:w="856"/>
        <w:gridCol w:w="1134"/>
        <w:gridCol w:w="1464"/>
        <w:gridCol w:w="1229"/>
        <w:gridCol w:w="1276"/>
        <w:gridCol w:w="1559"/>
        <w:gridCol w:w="1134"/>
        <w:gridCol w:w="1134"/>
        <w:gridCol w:w="1559"/>
        <w:gridCol w:w="1418"/>
      </w:tblGrid>
      <w:tr w:rsidR="005E1C39" w:rsidRPr="00D7323F" w14:paraId="1A232BE8" w14:textId="77777777" w:rsidTr="00841D33">
        <w:tc>
          <w:tcPr>
            <w:tcW w:w="8755" w:type="dxa"/>
            <w:gridSpan w:val="7"/>
            <w:vAlign w:val="center"/>
          </w:tcPr>
          <w:p w14:paraId="1A232BE3" w14:textId="77777777" w:rsidR="005E1C39" w:rsidRPr="00D7323F" w:rsidRDefault="005E1C39" w:rsidP="00841D33">
            <w:pPr>
              <w:jc w:val="center"/>
              <w:rPr>
                <w:sz w:val="18"/>
                <w:szCs w:val="18"/>
              </w:rPr>
            </w:pPr>
            <w:r w:rsidRPr="00D7323F">
              <w:rPr>
                <w:sz w:val="18"/>
                <w:szCs w:val="18"/>
              </w:rPr>
              <w:t>Quality Assessment of body of evidence</w:t>
            </w:r>
          </w:p>
        </w:tc>
        <w:tc>
          <w:tcPr>
            <w:tcW w:w="2268" w:type="dxa"/>
            <w:gridSpan w:val="2"/>
            <w:vAlign w:val="center"/>
          </w:tcPr>
          <w:p w14:paraId="1A232BE4" w14:textId="77777777" w:rsidR="005E1C39" w:rsidRPr="00D7323F" w:rsidRDefault="005E1C39" w:rsidP="00841D33">
            <w:pPr>
              <w:jc w:val="center"/>
              <w:rPr>
                <w:sz w:val="18"/>
                <w:szCs w:val="18"/>
              </w:rPr>
            </w:pPr>
            <w:r w:rsidRPr="00D7323F">
              <w:rPr>
                <w:sz w:val="18"/>
                <w:szCs w:val="18"/>
              </w:rPr>
              <w:t>Participants</w:t>
            </w:r>
            <w:r w:rsidR="00D94312" w:rsidRPr="00D94312">
              <w:rPr>
                <w:sz w:val="18"/>
                <w:szCs w:val="18"/>
                <w:vertAlign w:val="superscript"/>
              </w:rPr>
              <w:t>1</w:t>
            </w:r>
          </w:p>
        </w:tc>
        <w:tc>
          <w:tcPr>
            <w:tcW w:w="1559" w:type="dxa"/>
            <w:vAlign w:val="center"/>
          </w:tcPr>
          <w:p w14:paraId="1A232BE5" w14:textId="77777777" w:rsidR="005E1C39" w:rsidRPr="00D7323F" w:rsidRDefault="005E1C39" w:rsidP="00841D33">
            <w:pPr>
              <w:jc w:val="center"/>
              <w:rPr>
                <w:sz w:val="18"/>
                <w:szCs w:val="18"/>
              </w:rPr>
            </w:pPr>
            <w:r w:rsidRPr="00D7323F">
              <w:rPr>
                <w:sz w:val="18"/>
                <w:szCs w:val="18"/>
              </w:rPr>
              <w:t>Effect</w:t>
            </w:r>
          </w:p>
        </w:tc>
        <w:tc>
          <w:tcPr>
            <w:tcW w:w="1418" w:type="dxa"/>
            <w:vMerge w:val="restart"/>
            <w:vAlign w:val="center"/>
          </w:tcPr>
          <w:p w14:paraId="1A232BE6" w14:textId="77777777" w:rsidR="005E1C39" w:rsidRPr="00D7323F" w:rsidRDefault="005E1C39" w:rsidP="00841D33">
            <w:pPr>
              <w:jc w:val="center"/>
              <w:rPr>
                <w:sz w:val="18"/>
                <w:szCs w:val="18"/>
              </w:rPr>
            </w:pPr>
            <w:r w:rsidRPr="00D7323F">
              <w:rPr>
                <w:sz w:val="18"/>
                <w:szCs w:val="18"/>
              </w:rPr>
              <w:t>Quality</w:t>
            </w:r>
          </w:p>
          <w:p w14:paraId="1A232BE7" w14:textId="77777777" w:rsidR="005E1C39" w:rsidRPr="00D7323F" w:rsidRDefault="005E1C39" w:rsidP="00841D33">
            <w:pPr>
              <w:jc w:val="center"/>
              <w:rPr>
                <w:sz w:val="18"/>
                <w:szCs w:val="18"/>
              </w:rPr>
            </w:pPr>
            <w:r w:rsidRPr="00D7323F">
              <w:rPr>
                <w:sz w:val="18"/>
                <w:szCs w:val="18"/>
              </w:rPr>
              <w:t>(degree of certainty in relationship)</w:t>
            </w:r>
          </w:p>
        </w:tc>
      </w:tr>
      <w:tr w:rsidR="005E1C39" w:rsidRPr="00D7323F" w14:paraId="1A232BF6" w14:textId="77777777" w:rsidTr="00841D33">
        <w:tc>
          <w:tcPr>
            <w:tcW w:w="1237" w:type="dxa"/>
            <w:vAlign w:val="center"/>
          </w:tcPr>
          <w:p w14:paraId="1A232BE9" w14:textId="77777777" w:rsidR="005E1C39" w:rsidRPr="00D7323F" w:rsidRDefault="005E1C39" w:rsidP="00841D33">
            <w:pPr>
              <w:jc w:val="center"/>
              <w:rPr>
                <w:sz w:val="18"/>
                <w:szCs w:val="18"/>
              </w:rPr>
            </w:pPr>
            <w:r w:rsidRPr="00D7323F">
              <w:rPr>
                <w:sz w:val="18"/>
                <w:szCs w:val="18"/>
              </w:rPr>
              <w:t>Number of studies</w:t>
            </w:r>
            <w:r w:rsidR="00D51B5C">
              <w:rPr>
                <w:sz w:val="18"/>
                <w:szCs w:val="18"/>
              </w:rPr>
              <w:t>, strata</w:t>
            </w:r>
          </w:p>
        </w:tc>
        <w:tc>
          <w:tcPr>
            <w:tcW w:w="856" w:type="dxa"/>
            <w:vAlign w:val="center"/>
          </w:tcPr>
          <w:p w14:paraId="1A232BEA" w14:textId="77777777" w:rsidR="005E1C39" w:rsidRPr="00D7323F" w:rsidRDefault="005E1C39" w:rsidP="00841D33">
            <w:pPr>
              <w:jc w:val="center"/>
              <w:rPr>
                <w:sz w:val="18"/>
                <w:szCs w:val="18"/>
              </w:rPr>
            </w:pPr>
            <w:r w:rsidRPr="00D7323F">
              <w:rPr>
                <w:sz w:val="18"/>
                <w:szCs w:val="18"/>
              </w:rPr>
              <w:t>Design</w:t>
            </w:r>
          </w:p>
        </w:tc>
        <w:tc>
          <w:tcPr>
            <w:tcW w:w="1134" w:type="dxa"/>
            <w:vAlign w:val="center"/>
          </w:tcPr>
          <w:p w14:paraId="1A232BEB" w14:textId="77777777" w:rsidR="005E1C39" w:rsidRPr="00D7323F" w:rsidRDefault="005E1C39" w:rsidP="00841D33">
            <w:pPr>
              <w:jc w:val="center"/>
              <w:rPr>
                <w:sz w:val="18"/>
                <w:szCs w:val="18"/>
              </w:rPr>
            </w:pPr>
            <w:r w:rsidRPr="00D7323F">
              <w:rPr>
                <w:sz w:val="18"/>
                <w:szCs w:val="18"/>
              </w:rPr>
              <w:t>Risk of bias</w:t>
            </w:r>
          </w:p>
        </w:tc>
        <w:tc>
          <w:tcPr>
            <w:tcW w:w="1464" w:type="dxa"/>
            <w:vAlign w:val="center"/>
          </w:tcPr>
          <w:p w14:paraId="1A232BEC" w14:textId="77777777" w:rsidR="005E1C39" w:rsidRPr="00D7323F" w:rsidRDefault="005E1C39" w:rsidP="00841D33">
            <w:pPr>
              <w:jc w:val="center"/>
              <w:rPr>
                <w:sz w:val="18"/>
                <w:szCs w:val="18"/>
              </w:rPr>
            </w:pPr>
            <w:r w:rsidRPr="00D7323F">
              <w:rPr>
                <w:sz w:val="18"/>
                <w:szCs w:val="18"/>
              </w:rPr>
              <w:t>Inconsistency</w:t>
            </w:r>
          </w:p>
        </w:tc>
        <w:tc>
          <w:tcPr>
            <w:tcW w:w="1229" w:type="dxa"/>
            <w:vAlign w:val="center"/>
          </w:tcPr>
          <w:p w14:paraId="1A232BED" w14:textId="77777777" w:rsidR="005E1C39" w:rsidRPr="00D7323F" w:rsidRDefault="005E1C39" w:rsidP="00841D33">
            <w:pPr>
              <w:jc w:val="center"/>
              <w:rPr>
                <w:sz w:val="18"/>
                <w:szCs w:val="18"/>
              </w:rPr>
            </w:pPr>
            <w:r w:rsidRPr="00D7323F">
              <w:rPr>
                <w:sz w:val="18"/>
                <w:szCs w:val="18"/>
              </w:rPr>
              <w:t>Indirectness</w:t>
            </w:r>
          </w:p>
        </w:tc>
        <w:tc>
          <w:tcPr>
            <w:tcW w:w="1276" w:type="dxa"/>
            <w:vAlign w:val="center"/>
          </w:tcPr>
          <w:p w14:paraId="1A232BEE" w14:textId="77777777" w:rsidR="005E1C39" w:rsidRPr="00D7323F" w:rsidRDefault="005E1C39" w:rsidP="00841D33">
            <w:pPr>
              <w:jc w:val="center"/>
              <w:rPr>
                <w:sz w:val="18"/>
                <w:szCs w:val="18"/>
              </w:rPr>
            </w:pPr>
            <w:r w:rsidRPr="00D7323F">
              <w:rPr>
                <w:sz w:val="18"/>
                <w:szCs w:val="18"/>
              </w:rPr>
              <w:t>Imprecision</w:t>
            </w:r>
          </w:p>
        </w:tc>
        <w:tc>
          <w:tcPr>
            <w:tcW w:w="1559" w:type="dxa"/>
            <w:vAlign w:val="center"/>
          </w:tcPr>
          <w:p w14:paraId="1A232BEF" w14:textId="77777777" w:rsidR="005E1C39" w:rsidRPr="00D7323F" w:rsidRDefault="005E1C39" w:rsidP="00841D33">
            <w:pPr>
              <w:jc w:val="center"/>
              <w:rPr>
                <w:sz w:val="18"/>
                <w:szCs w:val="18"/>
              </w:rPr>
            </w:pPr>
            <w:r w:rsidRPr="00D7323F">
              <w:rPr>
                <w:sz w:val="18"/>
                <w:szCs w:val="18"/>
              </w:rPr>
              <w:t>Considerations</w:t>
            </w:r>
          </w:p>
        </w:tc>
        <w:tc>
          <w:tcPr>
            <w:tcW w:w="1134" w:type="dxa"/>
            <w:vAlign w:val="center"/>
          </w:tcPr>
          <w:p w14:paraId="1A232BF0" w14:textId="77777777" w:rsidR="005E1C39" w:rsidRPr="00D7323F" w:rsidRDefault="005E1C39" w:rsidP="00841D33">
            <w:pPr>
              <w:jc w:val="center"/>
              <w:rPr>
                <w:sz w:val="18"/>
                <w:szCs w:val="18"/>
              </w:rPr>
            </w:pPr>
            <w:r w:rsidRPr="00D7323F">
              <w:rPr>
                <w:sz w:val="18"/>
                <w:szCs w:val="18"/>
              </w:rPr>
              <w:t>Parallel studies</w:t>
            </w:r>
          </w:p>
        </w:tc>
        <w:tc>
          <w:tcPr>
            <w:tcW w:w="1134" w:type="dxa"/>
            <w:vAlign w:val="center"/>
          </w:tcPr>
          <w:p w14:paraId="1A232BF1" w14:textId="77777777" w:rsidR="005E1C39" w:rsidRPr="00D7323F" w:rsidRDefault="005E1C39" w:rsidP="00841D33">
            <w:pPr>
              <w:jc w:val="center"/>
              <w:rPr>
                <w:sz w:val="18"/>
                <w:szCs w:val="18"/>
              </w:rPr>
            </w:pPr>
            <w:r w:rsidRPr="00D7323F">
              <w:rPr>
                <w:sz w:val="18"/>
                <w:szCs w:val="18"/>
              </w:rPr>
              <w:t>Cross-over studies</w:t>
            </w:r>
          </w:p>
        </w:tc>
        <w:tc>
          <w:tcPr>
            <w:tcW w:w="1559" w:type="dxa"/>
            <w:vAlign w:val="center"/>
          </w:tcPr>
          <w:p w14:paraId="1A232BF2" w14:textId="77777777" w:rsidR="001038C9" w:rsidRDefault="001038C9" w:rsidP="00841D33">
            <w:pPr>
              <w:jc w:val="center"/>
              <w:rPr>
                <w:sz w:val="18"/>
                <w:szCs w:val="18"/>
              </w:rPr>
            </w:pPr>
            <w:r>
              <w:rPr>
                <w:sz w:val="18"/>
                <w:szCs w:val="18"/>
              </w:rPr>
              <w:t>Mean difference</w:t>
            </w:r>
          </w:p>
          <w:p w14:paraId="1A232BF3" w14:textId="77777777" w:rsidR="005E1C39" w:rsidRPr="00D7323F" w:rsidRDefault="001038C9" w:rsidP="00841D33">
            <w:pPr>
              <w:jc w:val="center"/>
              <w:rPr>
                <w:sz w:val="18"/>
                <w:szCs w:val="18"/>
              </w:rPr>
            </w:pPr>
            <w:proofErr w:type="spellStart"/>
            <w:r>
              <w:rPr>
                <w:sz w:val="18"/>
                <w:szCs w:val="18"/>
              </w:rPr>
              <w:t>mmol</w:t>
            </w:r>
            <w:proofErr w:type="spellEnd"/>
            <w:r>
              <w:rPr>
                <w:sz w:val="18"/>
                <w:szCs w:val="18"/>
              </w:rPr>
              <w:t>/L</w:t>
            </w:r>
          </w:p>
          <w:p w14:paraId="1A232BF4" w14:textId="77777777" w:rsidR="005E1C39" w:rsidRPr="00D7323F" w:rsidRDefault="005E1C39" w:rsidP="00841D33">
            <w:pPr>
              <w:jc w:val="center"/>
              <w:rPr>
                <w:sz w:val="18"/>
                <w:szCs w:val="18"/>
              </w:rPr>
            </w:pPr>
            <w:r w:rsidRPr="00D7323F">
              <w:rPr>
                <w:sz w:val="18"/>
                <w:szCs w:val="18"/>
              </w:rPr>
              <w:t>(95% CI)</w:t>
            </w:r>
          </w:p>
        </w:tc>
        <w:tc>
          <w:tcPr>
            <w:tcW w:w="1418" w:type="dxa"/>
            <w:vMerge/>
            <w:vAlign w:val="center"/>
          </w:tcPr>
          <w:p w14:paraId="1A232BF5" w14:textId="77777777" w:rsidR="005E1C39" w:rsidRPr="00D7323F" w:rsidRDefault="005E1C39" w:rsidP="00841D33">
            <w:pPr>
              <w:jc w:val="center"/>
              <w:rPr>
                <w:sz w:val="18"/>
                <w:szCs w:val="18"/>
              </w:rPr>
            </w:pPr>
          </w:p>
        </w:tc>
      </w:tr>
      <w:tr w:rsidR="005E1C39" w:rsidRPr="00D7323F" w14:paraId="1A232BF8" w14:textId="77777777" w:rsidTr="00841D33">
        <w:trPr>
          <w:trHeight w:val="274"/>
        </w:trPr>
        <w:tc>
          <w:tcPr>
            <w:tcW w:w="14000" w:type="dxa"/>
            <w:gridSpan w:val="11"/>
            <w:shd w:val="clear" w:color="auto" w:fill="F2F2F2" w:themeFill="background1" w:themeFillShade="F2"/>
            <w:vAlign w:val="center"/>
          </w:tcPr>
          <w:p w14:paraId="1A232BF7" w14:textId="77777777" w:rsidR="005E1C39" w:rsidRPr="00D7323F" w:rsidRDefault="00D7323F" w:rsidP="00841D33">
            <w:pPr>
              <w:rPr>
                <w:b/>
                <w:sz w:val="18"/>
                <w:szCs w:val="18"/>
              </w:rPr>
            </w:pPr>
            <w:r>
              <w:rPr>
                <w:b/>
                <w:sz w:val="18"/>
                <w:szCs w:val="18"/>
              </w:rPr>
              <w:t xml:space="preserve">Fasting blood glucose in </w:t>
            </w:r>
            <w:proofErr w:type="spellStart"/>
            <w:r>
              <w:rPr>
                <w:b/>
                <w:sz w:val="18"/>
                <w:szCs w:val="18"/>
              </w:rPr>
              <w:t>normoglycaemic</w:t>
            </w:r>
            <w:proofErr w:type="spellEnd"/>
            <w:r>
              <w:rPr>
                <w:b/>
                <w:sz w:val="18"/>
                <w:szCs w:val="18"/>
              </w:rPr>
              <w:t xml:space="preserve"> participants </w:t>
            </w:r>
          </w:p>
        </w:tc>
      </w:tr>
      <w:tr w:rsidR="005E1C39" w:rsidRPr="00D7323F" w14:paraId="1A232C06" w14:textId="77777777" w:rsidTr="00841D33">
        <w:trPr>
          <w:trHeight w:val="274"/>
        </w:trPr>
        <w:tc>
          <w:tcPr>
            <w:tcW w:w="1237" w:type="dxa"/>
            <w:vAlign w:val="center"/>
          </w:tcPr>
          <w:p w14:paraId="1A232BF9" w14:textId="77777777" w:rsidR="005E1C39" w:rsidRPr="00D7323F" w:rsidRDefault="00D51B5C" w:rsidP="0074019D">
            <w:pPr>
              <w:jc w:val="center"/>
              <w:rPr>
                <w:sz w:val="18"/>
                <w:szCs w:val="18"/>
              </w:rPr>
            </w:pPr>
            <w:r>
              <w:rPr>
                <w:sz w:val="18"/>
                <w:szCs w:val="18"/>
              </w:rPr>
              <w:t>2</w:t>
            </w:r>
            <w:r w:rsidR="0074019D">
              <w:rPr>
                <w:sz w:val="18"/>
                <w:szCs w:val="18"/>
              </w:rPr>
              <w:t>0</w:t>
            </w:r>
            <w:r>
              <w:rPr>
                <w:sz w:val="18"/>
                <w:szCs w:val="18"/>
              </w:rPr>
              <w:t xml:space="preserve">, </w:t>
            </w:r>
            <w:r w:rsidR="00FF4F65">
              <w:rPr>
                <w:sz w:val="18"/>
                <w:szCs w:val="18"/>
              </w:rPr>
              <w:t>23</w:t>
            </w:r>
          </w:p>
        </w:tc>
        <w:tc>
          <w:tcPr>
            <w:tcW w:w="856" w:type="dxa"/>
            <w:vAlign w:val="center"/>
          </w:tcPr>
          <w:p w14:paraId="1A232BFA" w14:textId="77777777" w:rsidR="005E1C39" w:rsidRPr="00D7323F" w:rsidRDefault="00D7323F" w:rsidP="00841D33">
            <w:pPr>
              <w:jc w:val="center"/>
              <w:rPr>
                <w:sz w:val="18"/>
                <w:szCs w:val="18"/>
              </w:rPr>
            </w:pPr>
            <w:r>
              <w:rPr>
                <w:sz w:val="18"/>
                <w:szCs w:val="18"/>
              </w:rPr>
              <w:t>RCT</w:t>
            </w:r>
          </w:p>
        </w:tc>
        <w:tc>
          <w:tcPr>
            <w:tcW w:w="1134" w:type="dxa"/>
            <w:vAlign w:val="center"/>
          </w:tcPr>
          <w:p w14:paraId="1A232BFB" w14:textId="77777777" w:rsidR="005E1C39" w:rsidRPr="00D7323F" w:rsidRDefault="00D02904" w:rsidP="00841D33">
            <w:pPr>
              <w:jc w:val="center"/>
              <w:rPr>
                <w:sz w:val="18"/>
                <w:szCs w:val="18"/>
              </w:rPr>
            </w:pPr>
            <w:r>
              <w:rPr>
                <w:sz w:val="18"/>
                <w:szCs w:val="18"/>
              </w:rPr>
              <w:t>Low</w:t>
            </w:r>
            <w:r w:rsidR="00D94312">
              <w:rPr>
                <w:sz w:val="18"/>
                <w:szCs w:val="18"/>
                <w:vertAlign w:val="superscript"/>
              </w:rPr>
              <w:t>2</w:t>
            </w:r>
          </w:p>
        </w:tc>
        <w:tc>
          <w:tcPr>
            <w:tcW w:w="1464" w:type="dxa"/>
            <w:vAlign w:val="center"/>
          </w:tcPr>
          <w:p w14:paraId="1A232BFC" w14:textId="77777777" w:rsidR="005E1C39" w:rsidRPr="00D7323F" w:rsidRDefault="00081C03" w:rsidP="00841D33">
            <w:pPr>
              <w:jc w:val="center"/>
              <w:rPr>
                <w:sz w:val="18"/>
                <w:szCs w:val="18"/>
              </w:rPr>
            </w:pPr>
            <w:r>
              <w:rPr>
                <w:sz w:val="18"/>
                <w:szCs w:val="18"/>
              </w:rPr>
              <w:t>No serious inconsistency</w:t>
            </w:r>
          </w:p>
        </w:tc>
        <w:tc>
          <w:tcPr>
            <w:tcW w:w="1229" w:type="dxa"/>
            <w:vAlign w:val="center"/>
          </w:tcPr>
          <w:p w14:paraId="1A232BFD" w14:textId="77777777" w:rsidR="005E1C39" w:rsidRPr="00D7323F" w:rsidRDefault="001038C9" w:rsidP="00841D33">
            <w:pPr>
              <w:jc w:val="center"/>
              <w:rPr>
                <w:sz w:val="18"/>
                <w:szCs w:val="18"/>
              </w:rPr>
            </w:pPr>
            <w:r>
              <w:rPr>
                <w:sz w:val="18"/>
                <w:szCs w:val="18"/>
              </w:rPr>
              <w:t>Low</w:t>
            </w:r>
          </w:p>
        </w:tc>
        <w:tc>
          <w:tcPr>
            <w:tcW w:w="1276" w:type="dxa"/>
            <w:vAlign w:val="center"/>
          </w:tcPr>
          <w:p w14:paraId="1A232BFE" w14:textId="77777777" w:rsidR="005E1C39" w:rsidRPr="00D7323F" w:rsidRDefault="001038C9" w:rsidP="00841D33">
            <w:pPr>
              <w:jc w:val="center"/>
              <w:rPr>
                <w:sz w:val="18"/>
                <w:szCs w:val="18"/>
              </w:rPr>
            </w:pPr>
            <w:r>
              <w:rPr>
                <w:sz w:val="18"/>
                <w:szCs w:val="18"/>
              </w:rPr>
              <w:t>Low</w:t>
            </w:r>
          </w:p>
        </w:tc>
        <w:tc>
          <w:tcPr>
            <w:tcW w:w="1559" w:type="dxa"/>
            <w:vAlign w:val="center"/>
          </w:tcPr>
          <w:p w14:paraId="1A232BFF" w14:textId="77777777" w:rsidR="005E1C39" w:rsidRPr="00D7323F" w:rsidRDefault="001038C9" w:rsidP="00BB3B85">
            <w:pPr>
              <w:jc w:val="center"/>
              <w:rPr>
                <w:sz w:val="18"/>
                <w:szCs w:val="18"/>
              </w:rPr>
            </w:pPr>
            <w:r w:rsidRPr="001038C9">
              <w:rPr>
                <w:sz w:val="18"/>
                <w:szCs w:val="18"/>
              </w:rPr>
              <w:t>Small sample size, limited reports of power calculations, potential confoundi</w:t>
            </w:r>
            <w:r>
              <w:rPr>
                <w:sz w:val="18"/>
                <w:szCs w:val="18"/>
              </w:rPr>
              <w:t>ng factors in study populations</w:t>
            </w:r>
            <w:r w:rsidR="00D94312">
              <w:rPr>
                <w:sz w:val="18"/>
                <w:szCs w:val="18"/>
                <w:vertAlign w:val="superscript"/>
              </w:rPr>
              <w:t>3</w:t>
            </w:r>
          </w:p>
        </w:tc>
        <w:tc>
          <w:tcPr>
            <w:tcW w:w="1134" w:type="dxa"/>
            <w:vAlign w:val="center"/>
          </w:tcPr>
          <w:p w14:paraId="1A232C00" w14:textId="77777777" w:rsidR="005E1C39" w:rsidRPr="00D7323F" w:rsidRDefault="005C472B" w:rsidP="00841D33">
            <w:pPr>
              <w:jc w:val="center"/>
              <w:rPr>
                <w:sz w:val="18"/>
                <w:szCs w:val="18"/>
              </w:rPr>
            </w:pPr>
            <w:r>
              <w:rPr>
                <w:sz w:val="18"/>
                <w:szCs w:val="18"/>
              </w:rPr>
              <w:t>322</w:t>
            </w:r>
          </w:p>
        </w:tc>
        <w:tc>
          <w:tcPr>
            <w:tcW w:w="1134" w:type="dxa"/>
            <w:vAlign w:val="center"/>
          </w:tcPr>
          <w:p w14:paraId="1A232C01" w14:textId="77777777" w:rsidR="005E1C39" w:rsidRPr="00D7323F" w:rsidRDefault="005C472B" w:rsidP="00841D33">
            <w:pPr>
              <w:jc w:val="center"/>
              <w:rPr>
                <w:sz w:val="18"/>
                <w:szCs w:val="18"/>
              </w:rPr>
            </w:pPr>
            <w:r>
              <w:rPr>
                <w:sz w:val="18"/>
                <w:szCs w:val="18"/>
              </w:rPr>
              <w:t>0</w:t>
            </w:r>
          </w:p>
        </w:tc>
        <w:tc>
          <w:tcPr>
            <w:tcW w:w="1559" w:type="dxa"/>
            <w:vAlign w:val="center"/>
          </w:tcPr>
          <w:p w14:paraId="1A232C02" w14:textId="77777777" w:rsidR="005C472B" w:rsidRDefault="005C472B" w:rsidP="00841D33">
            <w:pPr>
              <w:jc w:val="center"/>
              <w:rPr>
                <w:sz w:val="18"/>
                <w:szCs w:val="18"/>
              </w:rPr>
            </w:pPr>
            <w:r w:rsidRPr="005C472B">
              <w:rPr>
                <w:sz w:val="18"/>
                <w:szCs w:val="18"/>
              </w:rPr>
              <w:t>-0.04</w:t>
            </w:r>
          </w:p>
          <w:p w14:paraId="1A232C03" w14:textId="77777777" w:rsidR="005E1C39" w:rsidRPr="00D7323F" w:rsidRDefault="005C472B" w:rsidP="00841D33">
            <w:pPr>
              <w:jc w:val="center"/>
              <w:rPr>
                <w:sz w:val="18"/>
                <w:szCs w:val="18"/>
              </w:rPr>
            </w:pPr>
            <w:r w:rsidRPr="005C472B">
              <w:rPr>
                <w:sz w:val="18"/>
                <w:szCs w:val="18"/>
              </w:rPr>
              <w:t>(-0.13, 0.05)</w:t>
            </w:r>
          </w:p>
        </w:tc>
        <w:tc>
          <w:tcPr>
            <w:tcW w:w="1418" w:type="dxa"/>
            <w:vAlign w:val="center"/>
          </w:tcPr>
          <w:p w14:paraId="1A232C04" w14:textId="77777777" w:rsidR="005E1C39" w:rsidRDefault="001038C9" w:rsidP="00841D33">
            <w:pPr>
              <w:jc w:val="center"/>
              <w:rPr>
                <w:sz w:val="18"/>
                <w:szCs w:val="18"/>
              </w:rPr>
            </w:pPr>
            <w:r>
              <w:rPr>
                <w:sz w:val="18"/>
                <w:szCs w:val="18"/>
              </w:rPr>
              <w:t>Moderate</w:t>
            </w:r>
          </w:p>
          <w:p w14:paraId="1A232C05" w14:textId="77777777" w:rsidR="002250E6" w:rsidRPr="00731FD7" w:rsidRDefault="002250E6" w:rsidP="00841D33">
            <w:pPr>
              <w:jc w:val="center"/>
              <w:rPr>
                <w:i/>
                <w:sz w:val="18"/>
                <w:szCs w:val="18"/>
              </w:rPr>
            </w:pPr>
            <w:r w:rsidRPr="00731FD7">
              <w:rPr>
                <w:i/>
                <w:sz w:val="18"/>
                <w:szCs w:val="18"/>
              </w:rPr>
              <w:t>(no effect)</w:t>
            </w:r>
          </w:p>
        </w:tc>
      </w:tr>
      <w:tr w:rsidR="005E1C39" w:rsidRPr="00D7323F" w14:paraId="1A232C08" w14:textId="77777777" w:rsidTr="00841D33">
        <w:trPr>
          <w:trHeight w:val="274"/>
        </w:trPr>
        <w:tc>
          <w:tcPr>
            <w:tcW w:w="14000" w:type="dxa"/>
            <w:gridSpan w:val="11"/>
            <w:shd w:val="clear" w:color="auto" w:fill="F2F2F2" w:themeFill="background1" w:themeFillShade="F2"/>
            <w:vAlign w:val="center"/>
          </w:tcPr>
          <w:p w14:paraId="1A232C07" w14:textId="77777777" w:rsidR="005E1C39" w:rsidRPr="00D7323F" w:rsidRDefault="00D7323F" w:rsidP="00841D33">
            <w:pPr>
              <w:rPr>
                <w:b/>
                <w:sz w:val="18"/>
                <w:szCs w:val="18"/>
              </w:rPr>
            </w:pPr>
            <w:r>
              <w:rPr>
                <w:b/>
                <w:sz w:val="18"/>
                <w:szCs w:val="18"/>
              </w:rPr>
              <w:t>Fasting blood glucose in population with glucose intolerance</w:t>
            </w:r>
          </w:p>
        </w:tc>
      </w:tr>
      <w:tr w:rsidR="005E1C39" w:rsidRPr="00D7323F" w14:paraId="1A232C16" w14:textId="77777777" w:rsidTr="00841D33">
        <w:trPr>
          <w:trHeight w:val="274"/>
        </w:trPr>
        <w:tc>
          <w:tcPr>
            <w:tcW w:w="1237" w:type="dxa"/>
            <w:vAlign w:val="center"/>
          </w:tcPr>
          <w:p w14:paraId="1A232C09" w14:textId="77777777" w:rsidR="005E1C39" w:rsidRPr="00D7323F" w:rsidRDefault="00D51B5C" w:rsidP="00841D33">
            <w:pPr>
              <w:jc w:val="center"/>
              <w:rPr>
                <w:sz w:val="18"/>
                <w:szCs w:val="18"/>
              </w:rPr>
            </w:pPr>
            <w:r>
              <w:rPr>
                <w:sz w:val="18"/>
                <w:szCs w:val="18"/>
              </w:rPr>
              <w:t xml:space="preserve">9, </w:t>
            </w:r>
            <w:r w:rsidR="00F07833">
              <w:rPr>
                <w:sz w:val="18"/>
                <w:szCs w:val="18"/>
              </w:rPr>
              <w:t>1</w:t>
            </w:r>
            <w:r w:rsidR="00923D26">
              <w:rPr>
                <w:sz w:val="18"/>
                <w:szCs w:val="18"/>
              </w:rPr>
              <w:t>2</w:t>
            </w:r>
          </w:p>
        </w:tc>
        <w:tc>
          <w:tcPr>
            <w:tcW w:w="856" w:type="dxa"/>
            <w:vAlign w:val="center"/>
          </w:tcPr>
          <w:p w14:paraId="1A232C0A" w14:textId="77777777" w:rsidR="005E1C39" w:rsidRPr="00D7323F" w:rsidRDefault="00F07833" w:rsidP="00841D33">
            <w:pPr>
              <w:jc w:val="center"/>
              <w:rPr>
                <w:sz w:val="18"/>
                <w:szCs w:val="18"/>
              </w:rPr>
            </w:pPr>
            <w:r>
              <w:rPr>
                <w:sz w:val="18"/>
                <w:szCs w:val="18"/>
              </w:rPr>
              <w:t>RCT</w:t>
            </w:r>
          </w:p>
        </w:tc>
        <w:tc>
          <w:tcPr>
            <w:tcW w:w="1134" w:type="dxa"/>
            <w:vAlign w:val="center"/>
          </w:tcPr>
          <w:p w14:paraId="1A232C0B" w14:textId="77777777" w:rsidR="005E1C39" w:rsidRPr="00D7323F" w:rsidRDefault="00FC64A7" w:rsidP="00841D33">
            <w:pPr>
              <w:jc w:val="center"/>
              <w:rPr>
                <w:sz w:val="18"/>
                <w:szCs w:val="18"/>
              </w:rPr>
            </w:pPr>
            <w:r>
              <w:rPr>
                <w:sz w:val="18"/>
                <w:szCs w:val="18"/>
              </w:rPr>
              <w:t>Low</w:t>
            </w:r>
            <w:r w:rsidR="00D94312">
              <w:rPr>
                <w:sz w:val="18"/>
                <w:szCs w:val="18"/>
                <w:vertAlign w:val="superscript"/>
              </w:rPr>
              <w:t>4</w:t>
            </w:r>
          </w:p>
        </w:tc>
        <w:tc>
          <w:tcPr>
            <w:tcW w:w="1464" w:type="dxa"/>
            <w:vAlign w:val="center"/>
          </w:tcPr>
          <w:p w14:paraId="1A232C0C" w14:textId="77777777" w:rsidR="005E1C39" w:rsidRPr="00D7323F" w:rsidRDefault="00FC64A7" w:rsidP="00841D33">
            <w:pPr>
              <w:jc w:val="center"/>
              <w:rPr>
                <w:sz w:val="18"/>
                <w:szCs w:val="18"/>
              </w:rPr>
            </w:pPr>
            <w:r>
              <w:rPr>
                <w:sz w:val="18"/>
                <w:szCs w:val="18"/>
              </w:rPr>
              <w:t>No serious inconsistency</w:t>
            </w:r>
          </w:p>
        </w:tc>
        <w:tc>
          <w:tcPr>
            <w:tcW w:w="1229" w:type="dxa"/>
            <w:vAlign w:val="center"/>
          </w:tcPr>
          <w:p w14:paraId="1A232C0D" w14:textId="77777777" w:rsidR="005E1C39" w:rsidRPr="00D7323F" w:rsidRDefault="001038C9" w:rsidP="00841D33">
            <w:pPr>
              <w:jc w:val="center"/>
              <w:rPr>
                <w:sz w:val="18"/>
                <w:szCs w:val="18"/>
              </w:rPr>
            </w:pPr>
            <w:r>
              <w:rPr>
                <w:sz w:val="18"/>
                <w:szCs w:val="18"/>
              </w:rPr>
              <w:t>Low</w:t>
            </w:r>
          </w:p>
        </w:tc>
        <w:tc>
          <w:tcPr>
            <w:tcW w:w="1276" w:type="dxa"/>
            <w:vAlign w:val="center"/>
          </w:tcPr>
          <w:p w14:paraId="1A232C0E" w14:textId="77777777" w:rsidR="005E1C39" w:rsidRPr="00D7323F" w:rsidRDefault="001038C9" w:rsidP="00841D33">
            <w:pPr>
              <w:jc w:val="center"/>
              <w:rPr>
                <w:sz w:val="18"/>
                <w:szCs w:val="18"/>
              </w:rPr>
            </w:pPr>
            <w:r>
              <w:rPr>
                <w:sz w:val="18"/>
                <w:szCs w:val="18"/>
              </w:rPr>
              <w:t>Low</w:t>
            </w:r>
          </w:p>
        </w:tc>
        <w:tc>
          <w:tcPr>
            <w:tcW w:w="1559" w:type="dxa"/>
            <w:vAlign w:val="center"/>
          </w:tcPr>
          <w:p w14:paraId="1A232C0F" w14:textId="77777777" w:rsidR="005E1C39" w:rsidRPr="00D7323F" w:rsidRDefault="001038C9" w:rsidP="00841D33">
            <w:pPr>
              <w:jc w:val="center"/>
              <w:rPr>
                <w:sz w:val="18"/>
                <w:szCs w:val="18"/>
              </w:rPr>
            </w:pPr>
            <w:r w:rsidRPr="001038C9">
              <w:rPr>
                <w:sz w:val="18"/>
                <w:szCs w:val="18"/>
              </w:rPr>
              <w:t>Small sample size, limited reports of power calculations, potential confounding factors in study populations</w:t>
            </w:r>
          </w:p>
        </w:tc>
        <w:tc>
          <w:tcPr>
            <w:tcW w:w="1134" w:type="dxa"/>
            <w:vAlign w:val="center"/>
          </w:tcPr>
          <w:p w14:paraId="1A232C10" w14:textId="77777777" w:rsidR="005E1C39" w:rsidRPr="00D7323F" w:rsidRDefault="00D94312" w:rsidP="00841D33">
            <w:pPr>
              <w:jc w:val="center"/>
              <w:rPr>
                <w:sz w:val="18"/>
                <w:szCs w:val="18"/>
              </w:rPr>
            </w:pPr>
            <w:r>
              <w:rPr>
                <w:sz w:val="18"/>
                <w:szCs w:val="18"/>
              </w:rPr>
              <w:t>205</w:t>
            </w:r>
          </w:p>
        </w:tc>
        <w:tc>
          <w:tcPr>
            <w:tcW w:w="1134" w:type="dxa"/>
            <w:vAlign w:val="center"/>
          </w:tcPr>
          <w:p w14:paraId="1A232C11" w14:textId="77777777" w:rsidR="005E1C39" w:rsidRPr="00D7323F" w:rsidRDefault="005C472B" w:rsidP="00841D33">
            <w:pPr>
              <w:jc w:val="center"/>
              <w:rPr>
                <w:sz w:val="18"/>
                <w:szCs w:val="18"/>
              </w:rPr>
            </w:pPr>
            <w:r>
              <w:rPr>
                <w:sz w:val="18"/>
                <w:szCs w:val="18"/>
              </w:rPr>
              <w:t>56</w:t>
            </w:r>
          </w:p>
        </w:tc>
        <w:tc>
          <w:tcPr>
            <w:tcW w:w="1559" w:type="dxa"/>
            <w:vAlign w:val="center"/>
          </w:tcPr>
          <w:p w14:paraId="1A232C12" w14:textId="77777777" w:rsidR="005C472B" w:rsidRDefault="00D94312" w:rsidP="00841D33">
            <w:pPr>
              <w:jc w:val="center"/>
              <w:rPr>
                <w:sz w:val="18"/>
                <w:szCs w:val="18"/>
              </w:rPr>
            </w:pPr>
            <w:r>
              <w:rPr>
                <w:sz w:val="18"/>
                <w:szCs w:val="18"/>
              </w:rPr>
              <w:t>0.01</w:t>
            </w:r>
          </w:p>
          <w:p w14:paraId="1A232C13" w14:textId="77777777" w:rsidR="005E1C39" w:rsidRPr="00D7323F" w:rsidRDefault="00D94312" w:rsidP="00841D33">
            <w:pPr>
              <w:jc w:val="center"/>
              <w:rPr>
                <w:sz w:val="18"/>
                <w:szCs w:val="18"/>
              </w:rPr>
            </w:pPr>
            <w:r>
              <w:rPr>
                <w:sz w:val="18"/>
                <w:szCs w:val="18"/>
              </w:rPr>
              <w:t>(-0.1, 0.13</w:t>
            </w:r>
            <w:r w:rsidR="005C472B" w:rsidRPr="005C472B">
              <w:rPr>
                <w:sz w:val="18"/>
                <w:szCs w:val="18"/>
              </w:rPr>
              <w:t>)</w:t>
            </w:r>
          </w:p>
        </w:tc>
        <w:tc>
          <w:tcPr>
            <w:tcW w:w="1418" w:type="dxa"/>
            <w:vAlign w:val="center"/>
          </w:tcPr>
          <w:p w14:paraId="1A232C14" w14:textId="77777777" w:rsidR="005E1C39" w:rsidRDefault="001038C9" w:rsidP="00841D33">
            <w:pPr>
              <w:jc w:val="center"/>
              <w:rPr>
                <w:sz w:val="18"/>
                <w:szCs w:val="18"/>
              </w:rPr>
            </w:pPr>
            <w:r>
              <w:rPr>
                <w:sz w:val="18"/>
                <w:szCs w:val="18"/>
              </w:rPr>
              <w:t>Moderate</w:t>
            </w:r>
          </w:p>
          <w:p w14:paraId="1A232C15" w14:textId="77777777" w:rsidR="002250E6" w:rsidRPr="00731FD7" w:rsidRDefault="002250E6" w:rsidP="00841D33">
            <w:pPr>
              <w:jc w:val="center"/>
              <w:rPr>
                <w:i/>
                <w:sz w:val="18"/>
                <w:szCs w:val="18"/>
              </w:rPr>
            </w:pPr>
            <w:r w:rsidRPr="00731FD7">
              <w:rPr>
                <w:i/>
                <w:sz w:val="18"/>
                <w:szCs w:val="18"/>
              </w:rPr>
              <w:t>(no effect)</w:t>
            </w:r>
          </w:p>
        </w:tc>
      </w:tr>
    </w:tbl>
    <w:p w14:paraId="1A232C17" w14:textId="77777777" w:rsidR="005E1C39" w:rsidRPr="005643A0" w:rsidRDefault="005E1C39" w:rsidP="005E1C39">
      <w:pPr>
        <w:rPr>
          <w:sz w:val="20"/>
          <w:szCs w:val="18"/>
        </w:rPr>
      </w:pPr>
      <w:r w:rsidRPr="005643A0">
        <w:rPr>
          <w:sz w:val="20"/>
          <w:szCs w:val="18"/>
        </w:rPr>
        <w:t xml:space="preserve">Source: </w:t>
      </w:r>
      <w:r w:rsidR="00D51B5C">
        <w:rPr>
          <w:sz w:val="20"/>
          <w:szCs w:val="18"/>
        </w:rPr>
        <w:t>C</w:t>
      </w:r>
      <w:r w:rsidRPr="005643A0">
        <w:rPr>
          <w:sz w:val="20"/>
          <w:szCs w:val="18"/>
        </w:rPr>
        <w:t>rit</w:t>
      </w:r>
      <w:r w:rsidR="00BB3B85" w:rsidRPr="005643A0">
        <w:rPr>
          <w:sz w:val="20"/>
          <w:szCs w:val="18"/>
        </w:rPr>
        <w:t xml:space="preserve">ical appraisal and update of Balk </w:t>
      </w:r>
      <w:r w:rsidR="00BB3B85" w:rsidRPr="00C55E71">
        <w:rPr>
          <w:sz w:val="20"/>
          <w:szCs w:val="18"/>
        </w:rPr>
        <w:t>et al.</w:t>
      </w:r>
      <w:r w:rsidR="00BB3B85" w:rsidRPr="00D602EF">
        <w:rPr>
          <w:sz w:val="20"/>
          <w:szCs w:val="18"/>
        </w:rPr>
        <w:t>’s</w:t>
      </w:r>
      <w:r w:rsidR="00BB3B85" w:rsidRPr="005643A0">
        <w:rPr>
          <w:sz w:val="20"/>
          <w:szCs w:val="18"/>
        </w:rPr>
        <w:t xml:space="preserve"> review </w:t>
      </w:r>
      <w:r w:rsidR="001151B9" w:rsidRPr="001151B9">
        <w:rPr>
          <w:noProof/>
        </w:rPr>
        <w:t>(Balk et al</w:t>
      </w:r>
      <w:r w:rsidR="00242B72">
        <w:rPr>
          <w:noProof/>
        </w:rPr>
        <w:t>.</w:t>
      </w:r>
      <w:r w:rsidR="001151B9" w:rsidRPr="001151B9">
        <w:rPr>
          <w:noProof/>
        </w:rPr>
        <w:t xml:space="preserve"> 2007)</w:t>
      </w:r>
      <w:r w:rsidR="00BB3B85" w:rsidRPr="005643A0">
        <w:t xml:space="preserve">, </w:t>
      </w:r>
      <w:r w:rsidR="00BB3B85" w:rsidRPr="00D51B5C">
        <w:rPr>
          <w:sz w:val="20"/>
        </w:rPr>
        <w:t xml:space="preserve">including </w:t>
      </w:r>
      <w:r w:rsidR="00E56A33">
        <w:rPr>
          <w:sz w:val="20"/>
        </w:rPr>
        <w:t>three</w:t>
      </w:r>
      <w:r w:rsidR="00BB3B85" w:rsidRPr="00D51B5C">
        <w:rPr>
          <w:sz w:val="20"/>
        </w:rPr>
        <w:t xml:space="preserve"> additional studies identified </w:t>
      </w:r>
      <w:r w:rsidR="001151B9" w:rsidRPr="001151B9">
        <w:rPr>
          <w:noProof/>
        </w:rPr>
        <w:t>(Ali et al</w:t>
      </w:r>
      <w:r w:rsidR="00242B72">
        <w:rPr>
          <w:noProof/>
        </w:rPr>
        <w:t>.</w:t>
      </w:r>
      <w:r w:rsidR="001151B9" w:rsidRPr="001151B9">
        <w:rPr>
          <w:noProof/>
        </w:rPr>
        <w:t xml:space="preserve"> 2011; Iqbal et al</w:t>
      </w:r>
      <w:r w:rsidR="00242B72">
        <w:rPr>
          <w:noProof/>
        </w:rPr>
        <w:t>.</w:t>
      </w:r>
      <w:r w:rsidR="001151B9" w:rsidRPr="001151B9">
        <w:rPr>
          <w:noProof/>
        </w:rPr>
        <w:t xml:space="preserve"> 2009; Kim et al</w:t>
      </w:r>
      <w:r w:rsidR="00242B72">
        <w:rPr>
          <w:noProof/>
        </w:rPr>
        <w:t>.</w:t>
      </w:r>
      <w:r w:rsidR="001151B9" w:rsidRPr="001151B9">
        <w:rPr>
          <w:noProof/>
        </w:rPr>
        <w:t xml:space="preserve"> 2011)</w:t>
      </w:r>
    </w:p>
    <w:p w14:paraId="1A232C18" w14:textId="77777777" w:rsidR="005E1C39" w:rsidRPr="00247E1F" w:rsidRDefault="005E1C39" w:rsidP="005E1C39">
      <w:pPr>
        <w:pStyle w:val="Default"/>
        <w:ind w:left="360"/>
        <w:rPr>
          <w:rFonts w:ascii="Arial" w:hAnsi="Arial" w:cs="Arial"/>
          <w:sz w:val="22"/>
          <w:szCs w:val="22"/>
        </w:rPr>
      </w:pPr>
    </w:p>
    <w:p w14:paraId="1A232C19" w14:textId="77777777" w:rsidR="00422C5D" w:rsidRDefault="00422C5D">
      <w:pPr>
        <w:rPr>
          <w:vertAlign w:val="superscript"/>
        </w:rPr>
      </w:pPr>
    </w:p>
    <w:p w14:paraId="1A232C1A" w14:textId="77777777" w:rsidR="00D94312" w:rsidRDefault="00D02904">
      <w:proofErr w:type="gramStart"/>
      <w:r>
        <w:rPr>
          <w:vertAlign w:val="superscript"/>
        </w:rPr>
        <w:t>1</w:t>
      </w:r>
      <w:proofErr w:type="gramEnd"/>
      <w:r w:rsidR="0074019D">
        <w:t xml:space="preserve"> </w:t>
      </w:r>
      <w:r w:rsidR="00D94312">
        <w:t xml:space="preserve">Numbers of participants were extracted as per Figure 2, Balk </w:t>
      </w:r>
      <w:r w:rsidR="00D94312" w:rsidRPr="00C55E71">
        <w:t>et al.</w:t>
      </w:r>
      <w:r w:rsidR="00D94312" w:rsidRPr="00D602EF">
        <w:t>’s</w:t>
      </w:r>
      <w:r w:rsidR="00D94312">
        <w:t xml:space="preserve"> review </w:t>
      </w:r>
      <w:r w:rsidR="00E56A33">
        <w:t xml:space="preserve">in addition to the numbers </w:t>
      </w:r>
      <w:r w:rsidR="00D94312">
        <w:t xml:space="preserve">of participants in the newly included studies </w:t>
      </w:r>
      <w:r w:rsidR="001151B9" w:rsidRPr="001151B9">
        <w:rPr>
          <w:noProof/>
        </w:rPr>
        <w:t>(Ali et al</w:t>
      </w:r>
      <w:r w:rsidR="00242B72">
        <w:rPr>
          <w:noProof/>
        </w:rPr>
        <w:t>.</w:t>
      </w:r>
      <w:r w:rsidR="001151B9" w:rsidRPr="001151B9">
        <w:rPr>
          <w:noProof/>
        </w:rPr>
        <w:t xml:space="preserve"> 2011; Iqbal et al</w:t>
      </w:r>
      <w:r w:rsidR="00242B72">
        <w:rPr>
          <w:noProof/>
        </w:rPr>
        <w:t>.</w:t>
      </w:r>
      <w:r w:rsidR="001151B9" w:rsidRPr="001151B9">
        <w:rPr>
          <w:noProof/>
        </w:rPr>
        <w:t xml:space="preserve"> 2009; Kim et al</w:t>
      </w:r>
      <w:r w:rsidR="00242B72">
        <w:rPr>
          <w:noProof/>
        </w:rPr>
        <w:t>.</w:t>
      </w:r>
      <w:r w:rsidR="001151B9" w:rsidRPr="001151B9">
        <w:rPr>
          <w:noProof/>
        </w:rPr>
        <w:t xml:space="preserve"> 2011)</w:t>
      </w:r>
      <w:r w:rsidR="00D94312">
        <w:t>.</w:t>
      </w:r>
    </w:p>
    <w:p w14:paraId="1A232C1B" w14:textId="77777777" w:rsidR="0074019D" w:rsidRDefault="00D94312">
      <w:r w:rsidRPr="00D94312">
        <w:rPr>
          <w:vertAlign w:val="superscript"/>
        </w:rPr>
        <w:t>2</w:t>
      </w:r>
      <w:r>
        <w:t xml:space="preserve"> </w:t>
      </w:r>
      <w:r w:rsidR="0074019D" w:rsidRPr="00D94312">
        <w:t>12</w:t>
      </w:r>
      <w:r w:rsidR="0074019D">
        <w:t>/19</w:t>
      </w:r>
      <w:r w:rsidR="00D02904">
        <w:t xml:space="preserve"> studies </w:t>
      </w:r>
      <w:r w:rsidR="0074019D">
        <w:t xml:space="preserve">from Balk </w:t>
      </w:r>
      <w:r w:rsidR="0074019D" w:rsidRPr="00C55E71">
        <w:t>et al.</w:t>
      </w:r>
      <w:r w:rsidR="0074019D" w:rsidRPr="00D602EF">
        <w:t>’s</w:t>
      </w:r>
      <w:r w:rsidR="0074019D">
        <w:t xml:space="preserve"> review </w:t>
      </w:r>
      <w:r w:rsidR="00D02904">
        <w:t xml:space="preserve">classified as </w:t>
      </w:r>
      <w:r w:rsidR="0074019D">
        <w:t>moderate</w:t>
      </w:r>
      <w:r w:rsidR="00D02904">
        <w:t xml:space="preserve"> quality </w:t>
      </w:r>
      <w:r w:rsidR="0074019D">
        <w:t xml:space="preserve">which have some deficiencies in study designs but none likely to cause major bias, as assessed by Balk </w:t>
      </w:r>
      <w:r w:rsidR="0074019D" w:rsidRPr="00C55E71">
        <w:t>et al.</w:t>
      </w:r>
      <w:r w:rsidR="0074019D">
        <w:t xml:space="preserve"> </w:t>
      </w:r>
      <w:r w:rsidR="001151B9" w:rsidRPr="001151B9">
        <w:rPr>
          <w:noProof/>
        </w:rPr>
        <w:t>(Balk et al</w:t>
      </w:r>
      <w:r w:rsidR="00242B72">
        <w:rPr>
          <w:noProof/>
        </w:rPr>
        <w:t>.</w:t>
      </w:r>
      <w:r w:rsidR="001151B9" w:rsidRPr="001151B9">
        <w:rPr>
          <w:noProof/>
        </w:rPr>
        <w:t xml:space="preserve"> 2007)</w:t>
      </w:r>
      <w:r w:rsidR="0074019D">
        <w:t xml:space="preserve">, defined by the criteria described by National Kidney Foundation </w:t>
      </w:r>
      <w:r w:rsidR="001151B9" w:rsidRPr="001151B9">
        <w:rPr>
          <w:noProof/>
        </w:rPr>
        <w:t>(National Kidney Foundation, 2002)</w:t>
      </w:r>
      <w:r w:rsidR="0074019D">
        <w:t xml:space="preserve">. The newly included study by Kim </w:t>
      </w:r>
      <w:r w:rsidR="0074019D" w:rsidRPr="00C55E71">
        <w:t>et al.</w:t>
      </w:r>
      <w:r w:rsidR="0074019D">
        <w:t xml:space="preserve"> </w:t>
      </w:r>
      <w:r w:rsidR="001151B9" w:rsidRPr="001151B9">
        <w:rPr>
          <w:noProof/>
        </w:rPr>
        <w:t>(Kim et al</w:t>
      </w:r>
      <w:r w:rsidR="00242B72">
        <w:rPr>
          <w:noProof/>
        </w:rPr>
        <w:t>.</w:t>
      </w:r>
      <w:r w:rsidR="001151B9" w:rsidRPr="001151B9">
        <w:rPr>
          <w:noProof/>
        </w:rPr>
        <w:t xml:space="preserve"> 2011)</w:t>
      </w:r>
      <w:r w:rsidR="0074019D">
        <w:t xml:space="preserve"> </w:t>
      </w:r>
      <w:r w:rsidR="00E56A33">
        <w:t>was</w:t>
      </w:r>
      <w:r w:rsidR="0074019D">
        <w:t xml:space="preserve"> determined to be not at </w:t>
      </w:r>
      <w:r w:rsidR="00923D26">
        <w:t xml:space="preserve">serious </w:t>
      </w:r>
      <w:r w:rsidR="0074019D">
        <w:t>risk of bias. Therefore</w:t>
      </w:r>
      <w:r w:rsidR="00E56A33">
        <w:t>,</w:t>
      </w:r>
      <w:r w:rsidR="0074019D">
        <w:t xml:space="preserve"> the totality of evidence </w:t>
      </w:r>
      <w:proofErr w:type="gramStart"/>
      <w:r w:rsidR="0074019D">
        <w:t>is rated</w:t>
      </w:r>
      <w:proofErr w:type="gramEnd"/>
      <w:r w:rsidR="0074019D">
        <w:t xml:space="preserve"> as being of low risk of bias.</w:t>
      </w:r>
    </w:p>
    <w:p w14:paraId="1A232C1C" w14:textId="77777777" w:rsidR="005F046B" w:rsidRDefault="00D94312" w:rsidP="00D94312">
      <w:proofErr w:type="gramStart"/>
      <w:r>
        <w:rPr>
          <w:vertAlign w:val="superscript"/>
        </w:rPr>
        <w:lastRenderedPageBreak/>
        <w:t>3</w:t>
      </w:r>
      <w:proofErr w:type="gramEnd"/>
      <w:r>
        <w:t xml:space="preserve"> </w:t>
      </w:r>
      <w:r w:rsidR="00BB3B85">
        <w:t xml:space="preserve">Additional study </w:t>
      </w:r>
      <w:r w:rsidR="001151B9" w:rsidRPr="001151B9">
        <w:rPr>
          <w:noProof/>
        </w:rPr>
        <w:t>(Kim et al</w:t>
      </w:r>
      <w:r w:rsidR="00242B72">
        <w:rPr>
          <w:noProof/>
        </w:rPr>
        <w:t>.</w:t>
      </w:r>
      <w:r w:rsidR="001151B9" w:rsidRPr="001151B9">
        <w:rPr>
          <w:noProof/>
        </w:rPr>
        <w:t xml:space="preserve"> 2011)</w:t>
      </w:r>
      <w:r w:rsidR="0074019D">
        <w:t xml:space="preserve"> </w:t>
      </w:r>
      <w:r w:rsidR="00BB3B85">
        <w:t xml:space="preserve">identified since Balk </w:t>
      </w:r>
      <w:r w:rsidR="00BB3B85" w:rsidRPr="00C55E71">
        <w:t>et al.</w:t>
      </w:r>
      <w:r w:rsidR="00BB3B85" w:rsidRPr="00D602EF">
        <w:t>’s</w:t>
      </w:r>
      <w:r w:rsidR="00BB3B85">
        <w:t xml:space="preserve"> review </w:t>
      </w:r>
      <w:r w:rsidR="001151B9" w:rsidRPr="001151B9">
        <w:rPr>
          <w:noProof/>
        </w:rPr>
        <w:t>(Balk et al</w:t>
      </w:r>
      <w:r w:rsidR="00242B72">
        <w:rPr>
          <w:noProof/>
        </w:rPr>
        <w:t>.</w:t>
      </w:r>
      <w:r w:rsidR="001151B9" w:rsidRPr="001151B9">
        <w:rPr>
          <w:noProof/>
        </w:rPr>
        <w:t xml:space="preserve"> 2007)</w:t>
      </w:r>
      <w:r w:rsidR="00923D26">
        <w:t xml:space="preserve"> </w:t>
      </w:r>
      <w:r w:rsidR="00BB3B85">
        <w:t>was conducted in overweight childr</w:t>
      </w:r>
      <w:r w:rsidR="007D19D8">
        <w:t xml:space="preserve">en with </w:t>
      </w:r>
      <w:proofErr w:type="spellStart"/>
      <w:r w:rsidR="007D19D8">
        <w:t>normoglyc</w:t>
      </w:r>
      <w:r w:rsidR="00774EF3">
        <w:t>a</w:t>
      </w:r>
      <w:r w:rsidR="007D19D8">
        <w:t>e</w:t>
      </w:r>
      <w:r w:rsidR="00774EF3">
        <w:t>mic</w:t>
      </w:r>
      <w:proofErr w:type="spellEnd"/>
      <w:r w:rsidR="00774EF3">
        <w:t xml:space="preserve"> profile.</w:t>
      </w:r>
    </w:p>
    <w:p w14:paraId="1A232C1D" w14:textId="77777777" w:rsidR="00D94312" w:rsidRDefault="00D94312" w:rsidP="00D94312">
      <w:r>
        <w:rPr>
          <w:vertAlign w:val="superscript"/>
        </w:rPr>
        <w:t>4</w:t>
      </w:r>
      <w:r>
        <w:t xml:space="preserve"> The majority of studies (5 out of 7) were rated as moderate or high quality by Balk </w:t>
      </w:r>
      <w:r w:rsidRPr="00C55E71">
        <w:t>et al.</w:t>
      </w:r>
      <w:r>
        <w:t xml:space="preserve"> </w:t>
      </w:r>
      <w:r w:rsidR="001151B9" w:rsidRPr="001151B9">
        <w:rPr>
          <w:noProof/>
        </w:rPr>
        <w:t>(Balk et al</w:t>
      </w:r>
      <w:r w:rsidR="00242B72">
        <w:rPr>
          <w:noProof/>
        </w:rPr>
        <w:t>.</w:t>
      </w:r>
      <w:r w:rsidR="001151B9" w:rsidRPr="001151B9">
        <w:rPr>
          <w:noProof/>
        </w:rPr>
        <w:t xml:space="preserve"> 2007</w:t>
      </w:r>
      <w:r w:rsidR="007D19D8" w:rsidRPr="001151B9">
        <w:rPr>
          <w:noProof/>
        </w:rPr>
        <w:t>)</w:t>
      </w:r>
      <w:r w:rsidR="007D19D8">
        <w:t>, which</w:t>
      </w:r>
      <w:r>
        <w:t xml:space="preserve"> indicate that the studies were unlikely to cause major bias, using the criteria described by the National Kidney Foundation </w:t>
      </w:r>
      <w:r w:rsidR="001151B9" w:rsidRPr="001151B9">
        <w:rPr>
          <w:noProof/>
        </w:rPr>
        <w:t>(National Kidney Foundation, 2002)</w:t>
      </w:r>
      <w:r>
        <w:t xml:space="preserve">. The two newly included studies </w:t>
      </w:r>
      <w:r w:rsidR="001151B9" w:rsidRPr="001151B9">
        <w:rPr>
          <w:noProof/>
        </w:rPr>
        <w:t>(Ali et al</w:t>
      </w:r>
      <w:r w:rsidR="00242B72">
        <w:rPr>
          <w:noProof/>
        </w:rPr>
        <w:t>.</w:t>
      </w:r>
      <w:r w:rsidR="001151B9" w:rsidRPr="001151B9">
        <w:rPr>
          <w:noProof/>
        </w:rPr>
        <w:t xml:space="preserve"> 2011; Iqbal et al</w:t>
      </w:r>
      <w:r w:rsidR="00242B72">
        <w:rPr>
          <w:noProof/>
        </w:rPr>
        <w:t>.</w:t>
      </w:r>
      <w:r w:rsidR="001151B9" w:rsidRPr="001151B9">
        <w:rPr>
          <w:noProof/>
        </w:rPr>
        <w:t xml:space="preserve"> 2009)</w:t>
      </w:r>
      <w:r>
        <w:t xml:space="preserve"> were determined to be not at serious risk of biases. Therefore</w:t>
      </w:r>
      <w:r w:rsidR="00E56A33">
        <w:t>,</w:t>
      </w:r>
      <w:r>
        <w:t xml:space="preserve"> the totality of evidence </w:t>
      </w:r>
      <w:proofErr w:type="gramStart"/>
      <w:r>
        <w:t>is rated</w:t>
      </w:r>
      <w:proofErr w:type="gramEnd"/>
      <w:r>
        <w:t xml:space="preserve"> as being of low risk of bias.</w:t>
      </w:r>
    </w:p>
    <w:p w14:paraId="1A232C1E" w14:textId="77777777" w:rsidR="00D94312" w:rsidRPr="00613B42" w:rsidRDefault="00D94312" w:rsidP="00D94312"/>
    <w:sectPr w:rsidR="00D94312" w:rsidRPr="00613B42" w:rsidSect="00774EF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E94F5" w14:textId="77777777" w:rsidR="003C42F7" w:rsidRDefault="003C42F7" w:rsidP="007933F9">
      <w:r>
        <w:separator/>
      </w:r>
    </w:p>
  </w:endnote>
  <w:endnote w:type="continuationSeparator" w:id="0">
    <w:p w14:paraId="2D8CA5B7" w14:textId="77777777" w:rsidR="003C42F7" w:rsidRDefault="003C42F7" w:rsidP="007933F9">
      <w:r>
        <w:continuationSeparator/>
      </w:r>
    </w:p>
  </w:endnote>
  <w:endnote w:type="continuationNotice" w:id="1">
    <w:p w14:paraId="240D1C9D" w14:textId="77777777" w:rsidR="003C42F7" w:rsidRDefault="003C4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0" w14:textId="77777777" w:rsidR="00D36CDB" w:rsidRDefault="00D36CDB" w:rsidP="00793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32C31" w14:textId="77777777" w:rsidR="00D36CDB" w:rsidRDefault="00D36CDB" w:rsidP="007933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21077"/>
      <w:docPartObj>
        <w:docPartGallery w:val="Page Numbers (Bottom of Page)"/>
        <w:docPartUnique/>
      </w:docPartObj>
    </w:sdtPr>
    <w:sdtEndPr>
      <w:rPr>
        <w:noProof/>
      </w:rPr>
    </w:sdtEndPr>
    <w:sdtContent>
      <w:p w14:paraId="27DCA561" w14:textId="35C00841" w:rsidR="00D36CDB" w:rsidRDefault="00D36CDB">
        <w:pPr>
          <w:pStyle w:val="Footer"/>
          <w:jc w:val="right"/>
        </w:pPr>
      </w:p>
    </w:sdtContent>
  </w:sdt>
  <w:p w14:paraId="1A232C33" w14:textId="77777777" w:rsidR="00D36CDB" w:rsidRDefault="00D36CDB" w:rsidP="007933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27458"/>
      <w:docPartObj>
        <w:docPartGallery w:val="Page Numbers (Bottom of Page)"/>
        <w:docPartUnique/>
      </w:docPartObj>
    </w:sdtPr>
    <w:sdtEndPr>
      <w:rPr>
        <w:noProof/>
      </w:rPr>
    </w:sdtEndPr>
    <w:sdtContent>
      <w:p w14:paraId="7D8B822F" w14:textId="5946CBC1" w:rsidR="00D36CDB" w:rsidRDefault="00D36CDB">
        <w:pPr>
          <w:pStyle w:val="Footer"/>
          <w:jc w:val="right"/>
        </w:pPr>
        <w:r>
          <w:fldChar w:fldCharType="begin"/>
        </w:r>
        <w:r>
          <w:instrText xml:space="preserve"> PAGE   \* MERGEFORMAT </w:instrText>
        </w:r>
        <w:r>
          <w:fldChar w:fldCharType="separate"/>
        </w:r>
        <w:r w:rsidR="00780858">
          <w:rPr>
            <w:noProof/>
          </w:rPr>
          <w:t>iv</w:t>
        </w:r>
        <w:r>
          <w:rPr>
            <w:noProof/>
          </w:rPr>
          <w:fldChar w:fldCharType="end"/>
        </w:r>
      </w:p>
    </w:sdtContent>
  </w:sdt>
  <w:p w14:paraId="3CAAAAC5" w14:textId="77777777" w:rsidR="00D36CDB" w:rsidRDefault="00D36CDB" w:rsidP="007933F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53A2" w14:textId="7F1E6D95" w:rsidR="00D36CDB" w:rsidRDefault="00D36CDB">
    <w:pPr>
      <w:pStyle w:val="Footer"/>
      <w:jc w:val="right"/>
    </w:pPr>
  </w:p>
  <w:p w14:paraId="1F204F7C" w14:textId="77777777" w:rsidR="00D36CDB" w:rsidRDefault="00D36CDB" w:rsidP="007933F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24303"/>
      <w:docPartObj>
        <w:docPartGallery w:val="Page Numbers (Bottom of Page)"/>
        <w:docPartUnique/>
      </w:docPartObj>
    </w:sdtPr>
    <w:sdtEndPr>
      <w:rPr>
        <w:noProof/>
      </w:rPr>
    </w:sdtEndPr>
    <w:sdtContent>
      <w:p w14:paraId="691DD33A" w14:textId="5F5BC8DD" w:rsidR="00D36CDB" w:rsidRDefault="00D36CDB">
        <w:pPr>
          <w:pStyle w:val="Footer"/>
          <w:jc w:val="right"/>
        </w:pPr>
        <w:r>
          <w:fldChar w:fldCharType="begin"/>
        </w:r>
        <w:r>
          <w:instrText xml:space="preserve"> PAGE   \* MERGEFORMAT </w:instrText>
        </w:r>
        <w:r>
          <w:fldChar w:fldCharType="separate"/>
        </w:r>
        <w:r w:rsidR="00780858">
          <w:rPr>
            <w:noProof/>
          </w:rPr>
          <w:t>1</w:t>
        </w:r>
        <w:r>
          <w:rPr>
            <w:noProof/>
          </w:rPr>
          <w:fldChar w:fldCharType="end"/>
        </w:r>
      </w:p>
    </w:sdtContent>
  </w:sdt>
  <w:p w14:paraId="383D4B89" w14:textId="77777777" w:rsidR="00D36CDB" w:rsidRDefault="00D36CDB" w:rsidP="007933F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6" w14:textId="77777777" w:rsidR="00D36CDB" w:rsidRDefault="00D36CDB" w:rsidP="001463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32C37" w14:textId="77777777" w:rsidR="00D36CDB" w:rsidRDefault="00D36CDB" w:rsidP="001463F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8" w14:textId="38B37D94" w:rsidR="00D36CDB" w:rsidRDefault="00D36CDB" w:rsidP="001463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858">
      <w:rPr>
        <w:rStyle w:val="PageNumber"/>
        <w:noProof/>
      </w:rPr>
      <w:t>51</w:t>
    </w:r>
    <w:r>
      <w:rPr>
        <w:rStyle w:val="PageNumber"/>
      </w:rPr>
      <w:fldChar w:fldCharType="end"/>
    </w:r>
  </w:p>
  <w:p w14:paraId="1A232C39" w14:textId="77777777" w:rsidR="00D36CDB" w:rsidRDefault="00D36CDB" w:rsidP="001463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282DC" w14:textId="77777777" w:rsidR="003C42F7" w:rsidRDefault="003C42F7" w:rsidP="007933F9">
      <w:r>
        <w:separator/>
      </w:r>
    </w:p>
  </w:footnote>
  <w:footnote w:type="continuationSeparator" w:id="0">
    <w:p w14:paraId="21FBDAE6" w14:textId="77777777" w:rsidR="003C42F7" w:rsidRDefault="003C42F7" w:rsidP="007933F9">
      <w:r>
        <w:continuationSeparator/>
      </w:r>
    </w:p>
  </w:footnote>
  <w:footnote w:type="continuationNotice" w:id="1">
    <w:p w14:paraId="45253552" w14:textId="77777777" w:rsidR="003C42F7" w:rsidRDefault="003C42F7"/>
  </w:footnote>
  <w:footnote w:id="2">
    <w:p w14:paraId="1A232C3B" w14:textId="77777777" w:rsidR="00D36CDB" w:rsidRPr="002148AE" w:rsidRDefault="00D36CDB" w:rsidP="002148AE">
      <w:pPr>
        <w:pStyle w:val="FootnoteText"/>
        <w:ind w:left="0" w:firstLine="0"/>
        <w:rPr>
          <w:lang w:val="en-AU"/>
        </w:rPr>
      </w:pPr>
      <w:r>
        <w:rPr>
          <w:rStyle w:val="FootnoteReference"/>
          <w:rFonts w:eastAsiaTheme="majorEastAsia" w:cstheme="minorBidi"/>
        </w:rPr>
        <w:footnoteRef/>
      </w:r>
      <w:r>
        <w:rPr>
          <w:lang w:val="en-AU"/>
        </w:rPr>
        <w:t xml:space="preserve">Participants with diabetes were included for the purposes of the updated literature review, but </w:t>
      </w:r>
      <w:proofErr w:type="gramStart"/>
      <w:r>
        <w:rPr>
          <w:lang w:val="en-AU"/>
        </w:rPr>
        <w:t>were subsequently excluded</w:t>
      </w:r>
      <w:proofErr w:type="gramEnd"/>
      <w:r>
        <w:rPr>
          <w:lang w:val="en-AU"/>
        </w:rPr>
        <w:t xml:space="preserve"> from the meta-analysis. It is not clear that results in people with diabetes </w:t>
      </w:r>
      <w:proofErr w:type="gramStart"/>
      <w:r>
        <w:rPr>
          <w:lang w:val="en-AU"/>
        </w:rPr>
        <w:t>can be extrapolated</w:t>
      </w:r>
      <w:proofErr w:type="gramEnd"/>
      <w:r>
        <w:rPr>
          <w:lang w:val="en-AU"/>
        </w:rPr>
        <w:t xml:space="preserve"> to people without diabetes. The existing review of Balk et al. (2007) found a relationship in people with diabetes. There was no relationship in those without diabetes and </w:t>
      </w:r>
      <w:proofErr w:type="gramStart"/>
      <w:r>
        <w:rPr>
          <w:lang w:val="en-AU"/>
        </w:rPr>
        <w:t>this was a non-effect, not a relationship that was not statistically significant (Table 5)</w:t>
      </w:r>
      <w:proofErr w:type="gramEnd"/>
      <w:r>
        <w:rPr>
          <w:lang w:val="en-AU"/>
        </w:rPr>
        <w:t xml:space="preserve">. As the lack of effect in those without diabetes was direct evidence based on a substantial quantity of data, it </w:t>
      </w:r>
      <w:proofErr w:type="gramStart"/>
      <w:r>
        <w:rPr>
          <w:lang w:val="en-AU"/>
        </w:rPr>
        <w:t>would not be overturned</w:t>
      </w:r>
      <w:proofErr w:type="gramEnd"/>
      <w:r>
        <w:rPr>
          <w:lang w:val="en-AU"/>
        </w:rPr>
        <w:t xml:space="preserve"> by indirect evidence extrapolated by updating the review in those with diabetes.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4" w14:textId="77777777" w:rsidR="00D36CDB" w:rsidRDefault="00D36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5" w14:textId="77777777" w:rsidR="00D36CDB" w:rsidRDefault="00D36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2C3A" w14:textId="77777777" w:rsidR="00D36CDB" w:rsidRDefault="00D36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7B2"/>
    <w:multiLevelType w:val="hybridMultilevel"/>
    <w:tmpl w:val="309AF7AC"/>
    <w:lvl w:ilvl="0" w:tplc="EE26B1A8">
      <w:start w:val="7"/>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661D5"/>
    <w:multiLevelType w:val="multilevel"/>
    <w:tmpl w:val="7898CA80"/>
    <w:lvl w:ilvl="0">
      <w:start w:val="7"/>
      <w:numFmt w:val="decimal"/>
      <w:lvlText w:val="%1."/>
      <w:lvlJc w:val="left"/>
      <w:pPr>
        <w:ind w:left="360" w:hanging="360"/>
      </w:pPr>
      <w:rPr>
        <w:rFonts w:hint="default"/>
        <w:sz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594245"/>
    <w:multiLevelType w:val="hybridMultilevel"/>
    <w:tmpl w:val="070474C0"/>
    <w:lvl w:ilvl="0" w:tplc="6404756A">
      <w:start w:val="1"/>
      <w:numFmt w:val="bullet"/>
      <w:lvlText w:val=""/>
      <w:lvlJc w:val="left"/>
      <w:pPr>
        <w:tabs>
          <w:tab w:val="num" w:pos="720"/>
        </w:tabs>
        <w:ind w:left="720" w:hanging="360"/>
      </w:pPr>
      <w:rPr>
        <w:rFonts w:ascii="Symbol" w:hAnsi="Symbol" w:hint="default"/>
      </w:rPr>
    </w:lvl>
    <w:lvl w:ilvl="1" w:tplc="0032CD48" w:tentative="1">
      <w:start w:val="1"/>
      <w:numFmt w:val="bullet"/>
      <w:lvlText w:val=""/>
      <w:lvlJc w:val="left"/>
      <w:pPr>
        <w:tabs>
          <w:tab w:val="num" w:pos="1440"/>
        </w:tabs>
        <w:ind w:left="1440" w:hanging="360"/>
      </w:pPr>
      <w:rPr>
        <w:rFonts w:ascii="Symbol" w:hAnsi="Symbol" w:hint="default"/>
      </w:rPr>
    </w:lvl>
    <w:lvl w:ilvl="2" w:tplc="F6560A08" w:tentative="1">
      <w:start w:val="1"/>
      <w:numFmt w:val="bullet"/>
      <w:lvlText w:val=""/>
      <w:lvlJc w:val="left"/>
      <w:pPr>
        <w:tabs>
          <w:tab w:val="num" w:pos="2160"/>
        </w:tabs>
        <w:ind w:left="2160" w:hanging="360"/>
      </w:pPr>
      <w:rPr>
        <w:rFonts w:ascii="Symbol" w:hAnsi="Symbol" w:hint="default"/>
      </w:rPr>
    </w:lvl>
    <w:lvl w:ilvl="3" w:tplc="35AEDFDA" w:tentative="1">
      <w:start w:val="1"/>
      <w:numFmt w:val="bullet"/>
      <w:lvlText w:val=""/>
      <w:lvlJc w:val="left"/>
      <w:pPr>
        <w:tabs>
          <w:tab w:val="num" w:pos="2880"/>
        </w:tabs>
        <w:ind w:left="2880" w:hanging="360"/>
      </w:pPr>
      <w:rPr>
        <w:rFonts w:ascii="Symbol" w:hAnsi="Symbol" w:hint="default"/>
      </w:rPr>
    </w:lvl>
    <w:lvl w:ilvl="4" w:tplc="5B5E9F42" w:tentative="1">
      <w:start w:val="1"/>
      <w:numFmt w:val="bullet"/>
      <w:lvlText w:val=""/>
      <w:lvlJc w:val="left"/>
      <w:pPr>
        <w:tabs>
          <w:tab w:val="num" w:pos="3600"/>
        </w:tabs>
        <w:ind w:left="3600" w:hanging="360"/>
      </w:pPr>
      <w:rPr>
        <w:rFonts w:ascii="Symbol" w:hAnsi="Symbol" w:hint="default"/>
      </w:rPr>
    </w:lvl>
    <w:lvl w:ilvl="5" w:tplc="3844D3B0" w:tentative="1">
      <w:start w:val="1"/>
      <w:numFmt w:val="bullet"/>
      <w:lvlText w:val=""/>
      <w:lvlJc w:val="left"/>
      <w:pPr>
        <w:tabs>
          <w:tab w:val="num" w:pos="4320"/>
        </w:tabs>
        <w:ind w:left="4320" w:hanging="360"/>
      </w:pPr>
      <w:rPr>
        <w:rFonts w:ascii="Symbol" w:hAnsi="Symbol" w:hint="default"/>
      </w:rPr>
    </w:lvl>
    <w:lvl w:ilvl="6" w:tplc="AC5483FA" w:tentative="1">
      <w:start w:val="1"/>
      <w:numFmt w:val="bullet"/>
      <w:lvlText w:val=""/>
      <w:lvlJc w:val="left"/>
      <w:pPr>
        <w:tabs>
          <w:tab w:val="num" w:pos="5040"/>
        </w:tabs>
        <w:ind w:left="5040" w:hanging="360"/>
      </w:pPr>
      <w:rPr>
        <w:rFonts w:ascii="Symbol" w:hAnsi="Symbol" w:hint="default"/>
      </w:rPr>
    </w:lvl>
    <w:lvl w:ilvl="7" w:tplc="AB6CDE40" w:tentative="1">
      <w:start w:val="1"/>
      <w:numFmt w:val="bullet"/>
      <w:lvlText w:val=""/>
      <w:lvlJc w:val="left"/>
      <w:pPr>
        <w:tabs>
          <w:tab w:val="num" w:pos="5760"/>
        </w:tabs>
        <w:ind w:left="5760" w:hanging="360"/>
      </w:pPr>
      <w:rPr>
        <w:rFonts w:ascii="Symbol" w:hAnsi="Symbol" w:hint="default"/>
      </w:rPr>
    </w:lvl>
    <w:lvl w:ilvl="8" w:tplc="D1A43DD2" w:tentative="1">
      <w:start w:val="1"/>
      <w:numFmt w:val="bullet"/>
      <w:lvlText w:val=""/>
      <w:lvlJc w:val="left"/>
      <w:pPr>
        <w:tabs>
          <w:tab w:val="num" w:pos="6480"/>
        </w:tabs>
        <w:ind w:left="6480" w:hanging="360"/>
      </w:pPr>
      <w:rPr>
        <w:rFonts w:ascii="Symbol" w:hAnsi="Symbol" w:hint="default"/>
      </w:rPr>
    </w:lvl>
  </w:abstractNum>
  <w:abstractNum w:abstractNumId="3">
    <w:nsid w:val="12377777"/>
    <w:multiLevelType w:val="hybridMultilevel"/>
    <w:tmpl w:val="AA98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12ACB"/>
    <w:multiLevelType w:val="hybridMultilevel"/>
    <w:tmpl w:val="C98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B29DC"/>
    <w:multiLevelType w:val="hybridMultilevel"/>
    <w:tmpl w:val="DBA02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4D6128"/>
    <w:multiLevelType w:val="multilevel"/>
    <w:tmpl w:val="09EAA268"/>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EC0C2D"/>
    <w:multiLevelType w:val="hybridMultilevel"/>
    <w:tmpl w:val="73E82572"/>
    <w:lvl w:ilvl="0" w:tplc="2A5ED1A0">
      <w:start w:val="7"/>
      <w:numFmt w:val="decimal"/>
      <w:lvlText w:val="%1"/>
      <w:lvlJc w:val="left"/>
      <w:pPr>
        <w:ind w:left="720" w:hanging="360"/>
      </w:pPr>
      <w:rPr>
        <w:rFonts w:hint="default"/>
        <w:sz w:val="36"/>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6F25343"/>
    <w:multiLevelType w:val="multilevel"/>
    <w:tmpl w:val="804A394E"/>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7A47038"/>
    <w:multiLevelType w:val="hybridMultilevel"/>
    <w:tmpl w:val="D1F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CE46FF"/>
    <w:multiLevelType w:val="multilevel"/>
    <w:tmpl w:val="083AE5DE"/>
    <w:lvl w:ilvl="0">
      <w:start w:val="7"/>
      <w:numFmt w:val="decimal"/>
      <w:lvlText w:val="%1."/>
      <w:lvlJc w:val="left"/>
      <w:pPr>
        <w:ind w:left="720" w:hanging="360"/>
      </w:pPr>
      <w:rPr>
        <w:rFonts w:hint="default"/>
        <w:sz w:val="36"/>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C1A281D"/>
    <w:multiLevelType w:val="hybridMultilevel"/>
    <w:tmpl w:val="415271BE"/>
    <w:lvl w:ilvl="0" w:tplc="0B562572">
      <w:start w:val="1"/>
      <w:numFmt w:val="bullet"/>
      <w:lvlText w:val=""/>
      <w:lvlJc w:val="left"/>
      <w:pPr>
        <w:tabs>
          <w:tab w:val="num" w:pos="720"/>
        </w:tabs>
        <w:ind w:left="720" w:hanging="360"/>
      </w:pPr>
      <w:rPr>
        <w:rFonts w:ascii="Symbol" w:hAnsi="Symbol" w:hint="default"/>
      </w:rPr>
    </w:lvl>
    <w:lvl w:ilvl="1" w:tplc="0584FD32" w:tentative="1">
      <w:start w:val="1"/>
      <w:numFmt w:val="bullet"/>
      <w:lvlText w:val=""/>
      <w:lvlJc w:val="left"/>
      <w:pPr>
        <w:tabs>
          <w:tab w:val="num" w:pos="1440"/>
        </w:tabs>
        <w:ind w:left="1440" w:hanging="360"/>
      </w:pPr>
      <w:rPr>
        <w:rFonts w:ascii="Symbol" w:hAnsi="Symbol" w:hint="default"/>
      </w:rPr>
    </w:lvl>
    <w:lvl w:ilvl="2" w:tplc="F3886A0A" w:tentative="1">
      <w:start w:val="1"/>
      <w:numFmt w:val="bullet"/>
      <w:lvlText w:val=""/>
      <w:lvlJc w:val="left"/>
      <w:pPr>
        <w:tabs>
          <w:tab w:val="num" w:pos="2160"/>
        </w:tabs>
        <w:ind w:left="2160" w:hanging="360"/>
      </w:pPr>
      <w:rPr>
        <w:rFonts w:ascii="Symbol" w:hAnsi="Symbol" w:hint="default"/>
      </w:rPr>
    </w:lvl>
    <w:lvl w:ilvl="3" w:tplc="8DEE4B42" w:tentative="1">
      <w:start w:val="1"/>
      <w:numFmt w:val="bullet"/>
      <w:lvlText w:val=""/>
      <w:lvlJc w:val="left"/>
      <w:pPr>
        <w:tabs>
          <w:tab w:val="num" w:pos="2880"/>
        </w:tabs>
        <w:ind w:left="2880" w:hanging="360"/>
      </w:pPr>
      <w:rPr>
        <w:rFonts w:ascii="Symbol" w:hAnsi="Symbol" w:hint="default"/>
      </w:rPr>
    </w:lvl>
    <w:lvl w:ilvl="4" w:tplc="730C30D4" w:tentative="1">
      <w:start w:val="1"/>
      <w:numFmt w:val="bullet"/>
      <w:lvlText w:val=""/>
      <w:lvlJc w:val="left"/>
      <w:pPr>
        <w:tabs>
          <w:tab w:val="num" w:pos="3600"/>
        </w:tabs>
        <w:ind w:left="3600" w:hanging="360"/>
      </w:pPr>
      <w:rPr>
        <w:rFonts w:ascii="Symbol" w:hAnsi="Symbol" w:hint="default"/>
      </w:rPr>
    </w:lvl>
    <w:lvl w:ilvl="5" w:tplc="978A1332" w:tentative="1">
      <w:start w:val="1"/>
      <w:numFmt w:val="bullet"/>
      <w:lvlText w:val=""/>
      <w:lvlJc w:val="left"/>
      <w:pPr>
        <w:tabs>
          <w:tab w:val="num" w:pos="4320"/>
        </w:tabs>
        <w:ind w:left="4320" w:hanging="360"/>
      </w:pPr>
      <w:rPr>
        <w:rFonts w:ascii="Symbol" w:hAnsi="Symbol" w:hint="default"/>
      </w:rPr>
    </w:lvl>
    <w:lvl w:ilvl="6" w:tplc="E5440ED4" w:tentative="1">
      <w:start w:val="1"/>
      <w:numFmt w:val="bullet"/>
      <w:lvlText w:val=""/>
      <w:lvlJc w:val="left"/>
      <w:pPr>
        <w:tabs>
          <w:tab w:val="num" w:pos="5040"/>
        </w:tabs>
        <w:ind w:left="5040" w:hanging="360"/>
      </w:pPr>
      <w:rPr>
        <w:rFonts w:ascii="Symbol" w:hAnsi="Symbol" w:hint="default"/>
      </w:rPr>
    </w:lvl>
    <w:lvl w:ilvl="7" w:tplc="28BAAA9C" w:tentative="1">
      <w:start w:val="1"/>
      <w:numFmt w:val="bullet"/>
      <w:lvlText w:val=""/>
      <w:lvlJc w:val="left"/>
      <w:pPr>
        <w:tabs>
          <w:tab w:val="num" w:pos="5760"/>
        </w:tabs>
        <w:ind w:left="5760" w:hanging="360"/>
      </w:pPr>
      <w:rPr>
        <w:rFonts w:ascii="Symbol" w:hAnsi="Symbol" w:hint="default"/>
      </w:rPr>
    </w:lvl>
    <w:lvl w:ilvl="8" w:tplc="9B0C9E12" w:tentative="1">
      <w:start w:val="1"/>
      <w:numFmt w:val="bullet"/>
      <w:lvlText w:val=""/>
      <w:lvlJc w:val="left"/>
      <w:pPr>
        <w:tabs>
          <w:tab w:val="num" w:pos="6480"/>
        </w:tabs>
        <w:ind w:left="6480" w:hanging="360"/>
      </w:pPr>
      <w:rPr>
        <w:rFonts w:ascii="Symbol" w:hAnsi="Symbol" w:hint="default"/>
      </w:rPr>
    </w:lvl>
  </w:abstractNum>
  <w:abstractNum w:abstractNumId="12">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F5C7C"/>
    <w:multiLevelType w:val="hybridMultilevel"/>
    <w:tmpl w:val="161E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B1BDE"/>
    <w:multiLevelType w:val="hybridMultilevel"/>
    <w:tmpl w:val="1C8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414CE2"/>
    <w:multiLevelType w:val="hybridMultilevel"/>
    <w:tmpl w:val="943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763F4"/>
    <w:multiLevelType w:val="hybridMultilevel"/>
    <w:tmpl w:val="B7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84950"/>
    <w:multiLevelType w:val="hybridMultilevel"/>
    <w:tmpl w:val="8460F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DC505C"/>
    <w:multiLevelType w:val="hybridMultilevel"/>
    <w:tmpl w:val="56C06C2C"/>
    <w:lvl w:ilvl="0" w:tplc="B90A281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4A3719E"/>
    <w:multiLevelType w:val="multilevel"/>
    <w:tmpl w:val="5B928AB4"/>
    <w:lvl w:ilvl="0">
      <w:start w:val="4"/>
      <w:numFmt w:val="decimal"/>
      <w:lvlText w:val="%1"/>
      <w:lvlJc w:val="left"/>
      <w:pPr>
        <w:ind w:left="574" w:hanging="432"/>
      </w:pPr>
      <w:rPr>
        <w:rFonts w:hint="default"/>
        <w:sz w:val="32"/>
        <w:szCs w:val="32"/>
      </w:rPr>
    </w:lvl>
    <w:lvl w:ilvl="1">
      <w:start w:val="3"/>
      <w:numFmt w:val="decimal"/>
      <w:pStyle w:val="Heading2"/>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6932C49"/>
    <w:multiLevelType w:val="hybridMultilevel"/>
    <w:tmpl w:val="60F8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E1D1F"/>
    <w:multiLevelType w:val="multilevel"/>
    <w:tmpl w:val="088E7E90"/>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557D6CD0"/>
    <w:multiLevelType w:val="multilevel"/>
    <w:tmpl w:val="8C924DEC"/>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454B03"/>
    <w:multiLevelType w:val="hybridMultilevel"/>
    <w:tmpl w:val="3ADC92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92A80"/>
    <w:multiLevelType w:val="hybridMultilevel"/>
    <w:tmpl w:val="4C2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B726F"/>
    <w:multiLevelType w:val="hybridMultilevel"/>
    <w:tmpl w:val="B76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F67CF"/>
    <w:multiLevelType w:val="hybridMultilevel"/>
    <w:tmpl w:val="98C0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5395E"/>
    <w:multiLevelType w:val="hybridMultilevel"/>
    <w:tmpl w:val="27D8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91613"/>
    <w:multiLevelType w:val="multilevel"/>
    <w:tmpl w:val="3BE298A0"/>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3C0105"/>
    <w:multiLevelType w:val="hybridMultilevel"/>
    <w:tmpl w:val="9E40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C16D4"/>
    <w:multiLevelType w:val="hybridMultilevel"/>
    <w:tmpl w:val="810C09F2"/>
    <w:lvl w:ilvl="0" w:tplc="C88416D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F1826"/>
    <w:multiLevelType w:val="hybridMultilevel"/>
    <w:tmpl w:val="544E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811B1"/>
    <w:multiLevelType w:val="hybridMultilevel"/>
    <w:tmpl w:val="B04A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8617B"/>
    <w:multiLevelType w:val="hybridMultilevel"/>
    <w:tmpl w:val="F0A0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111E21"/>
    <w:multiLevelType w:val="hybridMultilevel"/>
    <w:tmpl w:val="245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310067"/>
    <w:multiLevelType w:val="hybridMultilevel"/>
    <w:tmpl w:val="41FCB5CA"/>
    <w:lvl w:ilvl="0" w:tplc="8ED2877A">
      <w:start w:val="1"/>
      <w:numFmt w:val="bullet"/>
      <w:lvlText w:val=""/>
      <w:lvlJc w:val="left"/>
      <w:pPr>
        <w:tabs>
          <w:tab w:val="num" w:pos="720"/>
        </w:tabs>
        <w:ind w:left="720" w:hanging="360"/>
      </w:pPr>
      <w:rPr>
        <w:rFonts w:ascii="Symbol" w:hAnsi="Symbol" w:hint="default"/>
      </w:rPr>
    </w:lvl>
    <w:lvl w:ilvl="1" w:tplc="C9C8B3BC" w:tentative="1">
      <w:start w:val="1"/>
      <w:numFmt w:val="bullet"/>
      <w:lvlText w:val=""/>
      <w:lvlJc w:val="left"/>
      <w:pPr>
        <w:tabs>
          <w:tab w:val="num" w:pos="1440"/>
        </w:tabs>
        <w:ind w:left="1440" w:hanging="360"/>
      </w:pPr>
      <w:rPr>
        <w:rFonts w:ascii="Symbol" w:hAnsi="Symbol" w:hint="default"/>
      </w:rPr>
    </w:lvl>
    <w:lvl w:ilvl="2" w:tplc="A1BE877E" w:tentative="1">
      <w:start w:val="1"/>
      <w:numFmt w:val="bullet"/>
      <w:lvlText w:val=""/>
      <w:lvlJc w:val="left"/>
      <w:pPr>
        <w:tabs>
          <w:tab w:val="num" w:pos="2160"/>
        </w:tabs>
        <w:ind w:left="2160" w:hanging="360"/>
      </w:pPr>
      <w:rPr>
        <w:rFonts w:ascii="Symbol" w:hAnsi="Symbol" w:hint="default"/>
      </w:rPr>
    </w:lvl>
    <w:lvl w:ilvl="3" w:tplc="7D56DD72" w:tentative="1">
      <w:start w:val="1"/>
      <w:numFmt w:val="bullet"/>
      <w:lvlText w:val=""/>
      <w:lvlJc w:val="left"/>
      <w:pPr>
        <w:tabs>
          <w:tab w:val="num" w:pos="2880"/>
        </w:tabs>
        <w:ind w:left="2880" w:hanging="360"/>
      </w:pPr>
      <w:rPr>
        <w:rFonts w:ascii="Symbol" w:hAnsi="Symbol" w:hint="default"/>
      </w:rPr>
    </w:lvl>
    <w:lvl w:ilvl="4" w:tplc="08A4B510" w:tentative="1">
      <w:start w:val="1"/>
      <w:numFmt w:val="bullet"/>
      <w:lvlText w:val=""/>
      <w:lvlJc w:val="left"/>
      <w:pPr>
        <w:tabs>
          <w:tab w:val="num" w:pos="3600"/>
        </w:tabs>
        <w:ind w:left="3600" w:hanging="360"/>
      </w:pPr>
      <w:rPr>
        <w:rFonts w:ascii="Symbol" w:hAnsi="Symbol" w:hint="default"/>
      </w:rPr>
    </w:lvl>
    <w:lvl w:ilvl="5" w:tplc="C3E83FDA" w:tentative="1">
      <w:start w:val="1"/>
      <w:numFmt w:val="bullet"/>
      <w:lvlText w:val=""/>
      <w:lvlJc w:val="left"/>
      <w:pPr>
        <w:tabs>
          <w:tab w:val="num" w:pos="4320"/>
        </w:tabs>
        <w:ind w:left="4320" w:hanging="360"/>
      </w:pPr>
      <w:rPr>
        <w:rFonts w:ascii="Symbol" w:hAnsi="Symbol" w:hint="default"/>
      </w:rPr>
    </w:lvl>
    <w:lvl w:ilvl="6" w:tplc="E7509156" w:tentative="1">
      <w:start w:val="1"/>
      <w:numFmt w:val="bullet"/>
      <w:lvlText w:val=""/>
      <w:lvlJc w:val="left"/>
      <w:pPr>
        <w:tabs>
          <w:tab w:val="num" w:pos="5040"/>
        </w:tabs>
        <w:ind w:left="5040" w:hanging="360"/>
      </w:pPr>
      <w:rPr>
        <w:rFonts w:ascii="Symbol" w:hAnsi="Symbol" w:hint="default"/>
      </w:rPr>
    </w:lvl>
    <w:lvl w:ilvl="7" w:tplc="11FC3CCA" w:tentative="1">
      <w:start w:val="1"/>
      <w:numFmt w:val="bullet"/>
      <w:lvlText w:val=""/>
      <w:lvlJc w:val="left"/>
      <w:pPr>
        <w:tabs>
          <w:tab w:val="num" w:pos="5760"/>
        </w:tabs>
        <w:ind w:left="5760" w:hanging="360"/>
      </w:pPr>
      <w:rPr>
        <w:rFonts w:ascii="Symbol" w:hAnsi="Symbol" w:hint="default"/>
      </w:rPr>
    </w:lvl>
    <w:lvl w:ilvl="8" w:tplc="6FFE0164" w:tentative="1">
      <w:start w:val="1"/>
      <w:numFmt w:val="bullet"/>
      <w:lvlText w:val=""/>
      <w:lvlJc w:val="left"/>
      <w:pPr>
        <w:tabs>
          <w:tab w:val="num" w:pos="6480"/>
        </w:tabs>
        <w:ind w:left="6480" w:hanging="360"/>
      </w:pPr>
      <w:rPr>
        <w:rFonts w:ascii="Symbol" w:hAnsi="Symbol" w:hint="default"/>
      </w:rPr>
    </w:lvl>
  </w:abstractNum>
  <w:abstractNum w:abstractNumId="36">
    <w:nsid w:val="70245D84"/>
    <w:multiLevelType w:val="multilevel"/>
    <w:tmpl w:val="23D87DD6"/>
    <w:lvl w:ilvl="0">
      <w:start w:val="4"/>
      <w:numFmt w:val="decimal"/>
      <w:lvlText w:val="%1"/>
      <w:lvlJc w:val="left"/>
      <w:pPr>
        <w:ind w:left="405" w:hanging="405"/>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7">
    <w:nsid w:val="71A35962"/>
    <w:multiLevelType w:val="hybridMultilevel"/>
    <w:tmpl w:val="79C0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5466E"/>
    <w:multiLevelType w:val="hybridMultilevel"/>
    <w:tmpl w:val="38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CB49B9"/>
    <w:multiLevelType w:val="hybridMultilevel"/>
    <w:tmpl w:val="F126D426"/>
    <w:lvl w:ilvl="0" w:tplc="6BB22208">
      <w:start w:val="1"/>
      <w:numFmt w:val="bullet"/>
      <w:lvlText w:val=""/>
      <w:lvlJc w:val="left"/>
      <w:pPr>
        <w:tabs>
          <w:tab w:val="num" w:pos="720"/>
        </w:tabs>
        <w:ind w:left="720" w:hanging="360"/>
      </w:pPr>
      <w:rPr>
        <w:rFonts w:ascii="Symbol" w:hAnsi="Symbol" w:hint="default"/>
      </w:rPr>
    </w:lvl>
    <w:lvl w:ilvl="1" w:tplc="DD3CC482" w:tentative="1">
      <w:start w:val="1"/>
      <w:numFmt w:val="bullet"/>
      <w:lvlText w:val=""/>
      <w:lvlJc w:val="left"/>
      <w:pPr>
        <w:tabs>
          <w:tab w:val="num" w:pos="1440"/>
        </w:tabs>
        <w:ind w:left="1440" w:hanging="360"/>
      </w:pPr>
      <w:rPr>
        <w:rFonts w:ascii="Symbol" w:hAnsi="Symbol" w:hint="default"/>
      </w:rPr>
    </w:lvl>
    <w:lvl w:ilvl="2" w:tplc="5EF8C1E8" w:tentative="1">
      <w:start w:val="1"/>
      <w:numFmt w:val="bullet"/>
      <w:lvlText w:val=""/>
      <w:lvlJc w:val="left"/>
      <w:pPr>
        <w:tabs>
          <w:tab w:val="num" w:pos="2160"/>
        </w:tabs>
        <w:ind w:left="2160" w:hanging="360"/>
      </w:pPr>
      <w:rPr>
        <w:rFonts w:ascii="Symbol" w:hAnsi="Symbol" w:hint="default"/>
      </w:rPr>
    </w:lvl>
    <w:lvl w:ilvl="3" w:tplc="65D2BAC4" w:tentative="1">
      <w:start w:val="1"/>
      <w:numFmt w:val="bullet"/>
      <w:lvlText w:val=""/>
      <w:lvlJc w:val="left"/>
      <w:pPr>
        <w:tabs>
          <w:tab w:val="num" w:pos="2880"/>
        </w:tabs>
        <w:ind w:left="2880" w:hanging="360"/>
      </w:pPr>
      <w:rPr>
        <w:rFonts w:ascii="Symbol" w:hAnsi="Symbol" w:hint="default"/>
      </w:rPr>
    </w:lvl>
    <w:lvl w:ilvl="4" w:tplc="65C6D392" w:tentative="1">
      <w:start w:val="1"/>
      <w:numFmt w:val="bullet"/>
      <w:lvlText w:val=""/>
      <w:lvlJc w:val="left"/>
      <w:pPr>
        <w:tabs>
          <w:tab w:val="num" w:pos="3600"/>
        </w:tabs>
        <w:ind w:left="3600" w:hanging="360"/>
      </w:pPr>
      <w:rPr>
        <w:rFonts w:ascii="Symbol" w:hAnsi="Symbol" w:hint="default"/>
      </w:rPr>
    </w:lvl>
    <w:lvl w:ilvl="5" w:tplc="12B64A58" w:tentative="1">
      <w:start w:val="1"/>
      <w:numFmt w:val="bullet"/>
      <w:lvlText w:val=""/>
      <w:lvlJc w:val="left"/>
      <w:pPr>
        <w:tabs>
          <w:tab w:val="num" w:pos="4320"/>
        </w:tabs>
        <w:ind w:left="4320" w:hanging="360"/>
      </w:pPr>
      <w:rPr>
        <w:rFonts w:ascii="Symbol" w:hAnsi="Symbol" w:hint="default"/>
      </w:rPr>
    </w:lvl>
    <w:lvl w:ilvl="6" w:tplc="8F7E40BA" w:tentative="1">
      <w:start w:val="1"/>
      <w:numFmt w:val="bullet"/>
      <w:lvlText w:val=""/>
      <w:lvlJc w:val="left"/>
      <w:pPr>
        <w:tabs>
          <w:tab w:val="num" w:pos="5040"/>
        </w:tabs>
        <w:ind w:left="5040" w:hanging="360"/>
      </w:pPr>
      <w:rPr>
        <w:rFonts w:ascii="Symbol" w:hAnsi="Symbol" w:hint="default"/>
      </w:rPr>
    </w:lvl>
    <w:lvl w:ilvl="7" w:tplc="970C28C0" w:tentative="1">
      <w:start w:val="1"/>
      <w:numFmt w:val="bullet"/>
      <w:lvlText w:val=""/>
      <w:lvlJc w:val="left"/>
      <w:pPr>
        <w:tabs>
          <w:tab w:val="num" w:pos="5760"/>
        </w:tabs>
        <w:ind w:left="5760" w:hanging="360"/>
      </w:pPr>
      <w:rPr>
        <w:rFonts w:ascii="Symbol" w:hAnsi="Symbol" w:hint="default"/>
      </w:rPr>
    </w:lvl>
    <w:lvl w:ilvl="8" w:tplc="D3A86BFE" w:tentative="1">
      <w:start w:val="1"/>
      <w:numFmt w:val="bullet"/>
      <w:lvlText w:val=""/>
      <w:lvlJc w:val="left"/>
      <w:pPr>
        <w:tabs>
          <w:tab w:val="num" w:pos="6480"/>
        </w:tabs>
        <w:ind w:left="6480" w:hanging="360"/>
      </w:pPr>
      <w:rPr>
        <w:rFonts w:ascii="Symbol" w:hAnsi="Symbol" w:hint="default"/>
      </w:rPr>
    </w:lvl>
  </w:abstractNum>
  <w:abstractNum w:abstractNumId="40">
    <w:nsid w:val="796D2C21"/>
    <w:multiLevelType w:val="hybridMultilevel"/>
    <w:tmpl w:val="A956B9AE"/>
    <w:lvl w:ilvl="0" w:tplc="FD3EF1B8">
      <w:start w:val="4"/>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25"/>
  </w:num>
  <w:num w:numId="4">
    <w:abstractNumId w:val="9"/>
  </w:num>
  <w:num w:numId="5">
    <w:abstractNumId w:val="14"/>
  </w:num>
  <w:num w:numId="6">
    <w:abstractNumId w:val="17"/>
  </w:num>
  <w:num w:numId="7">
    <w:abstractNumId w:val="12"/>
  </w:num>
  <w:num w:numId="8">
    <w:abstractNumId w:val="5"/>
  </w:num>
  <w:num w:numId="9">
    <w:abstractNumId w:val="33"/>
  </w:num>
  <w:num w:numId="10">
    <w:abstractNumId w:val="29"/>
  </w:num>
  <w:num w:numId="11">
    <w:abstractNumId w:val="26"/>
  </w:num>
  <w:num w:numId="12">
    <w:abstractNumId w:val="32"/>
  </w:num>
  <w:num w:numId="13">
    <w:abstractNumId w:val="15"/>
  </w:num>
  <w:num w:numId="14">
    <w:abstractNumId w:val="38"/>
  </w:num>
  <w:num w:numId="15">
    <w:abstractNumId w:val="27"/>
  </w:num>
  <w:num w:numId="16">
    <w:abstractNumId w:val="13"/>
  </w:num>
  <w:num w:numId="17">
    <w:abstractNumId w:val="3"/>
  </w:num>
  <w:num w:numId="18">
    <w:abstractNumId w:val="34"/>
  </w:num>
  <w:num w:numId="19">
    <w:abstractNumId w:val="4"/>
  </w:num>
  <w:num w:numId="20">
    <w:abstractNumId w:val="20"/>
  </w:num>
  <w:num w:numId="21">
    <w:abstractNumId w:val="24"/>
  </w:num>
  <w:num w:numId="22">
    <w:abstractNumId w:val="35"/>
  </w:num>
  <w:num w:numId="23">
    <w:abstractNumId w:val="11"/>
  </w:num>
  <w:num w:numId="24">
    <w:abstractNumId w:val="2"/>
  </w:num>
  <w:num w:numId="25">
    <w:abstractNumId w:val="39"/>
  </w:num>
  <w:num w:numId="26">
    <w:abstractNumId w:val="22"/>
  </w:num>
  <w:num w:numId="27">
    <w:abstractNumId w:val="40"/>
  </w:num>
  <w:num w:numId="28">
    <w:abstractNumId w:val="22"/>
    <w:lvlOverride w:ilvl="0">
      <w:startOverride w:val="6"/>
    </w:lvlOverride>
  </w:num>
  <w:num w:numId="29">
    <w:abstractNumId w:val="0"/>
  </w:num>
  <w:num w:numId="30">
    <w:abstractNumId w:val="1"/>
  </w:num>
  <w:num w:numId="31">
    <w:abstractNumId w:val="28"/>
  </w:num>
  <w:num w:numId="32">
    <w:abstractNumId w:val="6"/>
  </w:num>
  <w:num w:numId="33">
    <w:abstractNumId w:val="23"/>
  </w:num>
  <w:num w:numId="34">
    <w:abstractNumId w:val="1"/>
    <w:lvlOverride w:ilvl="0">
      <w:startOverride w:val="7"/>
    </w:lvlOverride>
    <w:lvlOverride w:ilvl="1">
      <w:startOverride w:val="2"/>
    </w:lvlOverride>
  </w:num>
  <w:num w:numId="35">
    <w:abstractNumId w:val="1"/>
    <w:lvlOverride w:ilvl="0">
      <w:startOverride w:val="7"/>
    </w:lvlOverride>
    <w:lvlOverride w:ilvl="1">
      <w:startOverride w:val="2"/>
    </w:lvlOverride>
  </w:num>
  <w:num w:numId="36">
    <w:abstractNumId w:val="30"/>
  </w:num>
  <w:num w:numId="37">
    <w:abstractNumId w:val="10"/>
  </w:num>
  <w:num w:numId="38">
    <w:abstractNumId w:val="10"/>
    <w:lvlOverride w:ilvl="0">
      <w:startOverride w:val="9"/>
    </w:lvlOverride>
  </w:num>
  <w:num w:numId="39">
    <w:abstractNumId w:val="10"/>
    <w:lvlOverride w:ilvl="0">
      <w:startOverride w:val="10"/>
    </w:lvlOverride>
  </w:num>
  <w:num w:numId="40">
    <w:abstractNumId w:val="37"/>
  </w:num>
  <w:num w:numId="41">
    <w:abstractNumId w:val="31"/>
  </w:num>
  <w:num w:numId="42">
    <w:abstractNumId w:val="21"/>
  </w:num>
  <w:num w:numId="43">
    <w:abstractNumId w:val="21"/>
    <w:lvlOverride w:ilvl="0">
      <w:startOverride w:val="3"/>
    </w:lvlOverride>
    <w:lvlOverride w:ilvl="1">
      <w:startOverride w:val="3"/>
    </w:lvlOverride>
    <w:lvlOverride w:ilvl="2">
      <w:startOverride w:val="3"/>
    </w:lvlOverride>
  </w:num>
  <w:num w:numId="44">
    <w:abstractNumId w:val="21"/>
    <w:lvlOverride w:ilvl="0">
      <w:startOverride w:val="3"/>
    </w:lvlOverride>
    <w:lvlOverride w:ilvl="1">
      <w:startOverride w:val="3"/>
    </w:lvlOverride>
    <w:lvlOverride w:ilvl="2">
      <w:startOverride w:val="3"/>
    </w:lvlOverride>
  </w:num>
  <w:num w:numId="45">
    <w:abstractNumId w:val="36"/>
  </w:num>
  <w:num w:numId="46">
    <w:abstractNumId w:val="19"/>
  </w:num>
  <w:num w:numId="47">
    <w:abstractNumId w:val="19"/>
    <w:lvlOverride w:ilvl="0">
      <w:startOverride w:val="4"/>
    </w:lvlOverride>
    <w:lvlOverride w:ilvl="1">
      <w:startOverride w:val="3"/>
    </w:lvlOverride>
  </w:num>
  <w:num w:numId="48">
    <w:abstractNumId w:val="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activeWritingStyle w:appName="MSWord" w:lang="en-A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39"/>
    <w:rsid w:val="00001B90"/>
    <w:rsid w:val="0000340C"/>
    <w:rsid w:val="000064A0"/>
    <w:rsid w:val="00006F50"/>
    <w:rsid w:val="0001062A"/>
    <w:rsid w:val="000124E8"/>
    <w:rsid w:val="00015D7D"/>
    <w:rsid w:val="00017722"/>
    <w:rsid w:val="00017AD0"/>
    <w:rsid w:val="00017B64"/>
    <w:rsid w:val="00020BF7"/>
    <w:rsid w:val="000227A6"/>
    <w:rsid w:val="00023AED"/>
    <w:rsid w:val="00024B8C"/>
    <w:rsid w:val="00031434"/>
    <w:rsid w:val="00033797"/>
    <w:rsid w:val="00036F2D"/>
    <w:rsid w:val="0004053E"/>
    <w:rsid w:val="00043A06"/>
    <w:rsid w:val="0005010B"/>
    <w:rsid w:val="00052611"/>
    <w:rsid w:val="00052739"/>
    <w:rsid w:val="0005293F"/>
    <w:rsid w:val="00053F6F"/>
    <w:rsid w:val="000541FB"/>
    <w:rsid w:val="000542F4"/>
    <w:rsid w:val="00054D70"/>
    <w:rsid w:val="00055420"/>
    <w:rsid w:val="00055FA8"/>
    <w:rsid w:val="0005608A"/>
    <w:rsid w:val="0006036D"/>
    <w:rsid w:val="000626F6"/>
    <w:rsid w:val="00067C65"/>
    <w:rsid w:val="00070D38"/>
    <w:rsid w:val="000729A9"/>
    <w:rsid w:val="0007318C"/>
    <w:rsid w:val="000733B8"/>
    <w:rsid w:val="0007402F"/>
    <w:rsid w:val="0007404A"/>
    <w:rsid w:val="000801F5"/>
    <w:rsid w:val="00080268"/>
    <w:rsid w:val="00081C03"/>
    <w:rsid w:val="00087252"/>
    <w:rsid w:val="00090F2B"/>
    <w:rsid w:val="00091D6F"/>
    <w:rsid w:val="00092B5C"/>
    <w:rsid w:val="00093998"/>
    <w:rsid w:val="000A071B"/>
    <w:rsid w:val="000A1BBE"/>
    <w:rsid w:val="000A2DE2"/>
    <w:rsid w:val="000A3665"/>
    <w:rsid w:val="000B05E9"/>
    <w:rsid w:val="000B16A2"/>
    <w:rsid w:val="000B280B"/>
    <w:rsid w:val="000B2882"/>
    <w:rsid w:val="000B2AAE"/>
    <w:rsid w:val="000B5D36"/>
    <w:rsid w:val="000B5E11"/>
    <w:rsid w:val="000B6657"/>
    <w:rsid w:val="000B675F"/>
    <w:rsid w:val="000B75E3"/>
    <w:rsid w:val="000C1F3D"/>
    <w:rsid w:val="000C2735"/>
    <w:rsid w:val="000C375B"/>
    <w:rsid w:val="000C5B59"/>
    <w:rsid w:val="000C6C9E"/>
    <w:rsid w:val="000C7013"/>
    <w:rsid w:val="000D1E77"/>
    <w:rsid w:val="000D2A1D"/>
    <w:rsid w:val="000D7DA2"/>
    <w:rsid w:val="000E0383"/>
    <w:rsid w:val="000E1D28"/>
    <w:rsid w:val="000E4516"/>
    <w:rsid w:val="000E4ED3"/>
    <w:rsid w:val="000F0149"/>
    <w:rsid w:val="000F1108"/>
    <w:rsid w:val="000F21CA"/>
    <w:rsid w:val="000F283C"/>
    <w:rsid w:val="000F3836"/>
    <w:rsid w:val="00101813"/>
    <w:rsid w:val="00102ADC"/>
    <w:rsid w:val="001038C9"/>
    <w:rsid w:val="001040C0"/>
    <w:rsid w:val="0010417E"/>
    <w:rsid w:val="00105B37"/>
    <w:rsid w:val="00105CA1"/>
    <w:rsid w:val="00112ED9"/>
    <w:rsid w:val="00113492"/>
    <w:rsid w:val="00113A54"/>
    <w:rsid w:val="00113C52"/>
    <w:rsid w:val="0011401F"/>
    <w:rsid w:val="001151B9"/>
    <w:rsid w:val="0012374B"/>
    <w:rsid w:val="001244F5"/>
    <w:rsid w:val="00125FBD"/>
    <w:rsid w:val="00130A0F"/>
    <w:rsid w:val="001367A7"/>
    <w:rsid w:val="00136FED"/>
    <w:rsid w:val="0014223B"/>
    <w:rsid w:val="001463FE"/>
    <w:rsid w:val="00150692"/>
    <w:rsid w:val="00154907"/>
    <w:rsid w:val="001562EA"/>
    <w:rsid w:val="00156529"/>
    <w:rsid w:val="001631E0"/>
    <w:rsid w:val="0016492A"/>
    <w:rsid w:val="0016597A"/>
    <w:rsid w:val="0016685F"/>
    <w:rsid w:val="00167057"/>
    <w:rsid w:val="00172A9A"/>
    <w:rsid w:val="00172BDB"/>
    <w:rsid w:val="001732FD"/>
    <w:rsid w:val="001742CA"/>
    <w:rsid w:val="00176113"/>
    <w:rsid w:val="001811E9"/>
    <w:rsid w:val="00182F63"/>
    <w:rsid w:val="00186CC0"/>
    <w:rsid w:val="00193529"/>
    <w:rsid w:val="00195DAD"/>
    <w:rsid w:val="00197576"/>
    <w:rsid w:val="00197F1A"/>
    <w:rsid w:val="00197FD3"/>
    <w:rsid w:val="001A22D5"/>
    <w:rsid w:val="001A534D"/>
    <w:rsid w:val="001A58C0"/>
    <w:rsid w:val="001B7609"/>
    <w:rsid w:val="001B793D"/>
    <w:rsid w:val="001B79BD"/>
    <w:rsid w:val="001C05E5"/>
    <w:rsid w:val="001C1E4C"/>
    <w:rsid w:val="001C5126"/>
    <w:rsid w:val="001C6DBB"/>
    <w:rsid w:val="001C727B"/>
    <w:rsid w:val="001C75A5"/>
    <w:rsid w:val="001D28F2"/>
    <w:rsid w:val="001D402C"/>
    <w:rsid w:val="001D4E62"/>
    <w:rsid w:val="001D65E7"/>
    <w:rsid w:val="001D6D36"/>
    <w:rsid w:val="001D729C"/>
    <w:rsid w:val="001E533E"/>
    <w:rsid w:val="001F0364"/>
    <w:rsid w:val="001F1FFD"/>
    <w:rsid w:val="001F2492"/>
    <w:rsid w:val="002016DA"/>
    <w:rsid w:val="00202EB4"/>
    <w:rsid w:val="002041E3"/>
    <w:rsid w:val="002060D7"/>
    <w:rsid w:val="002107CA"/>
    <w:rsid w:val="002148AE"/>
    <w:rsid w:val="00216484"/>
    <w:rsid w:val="00216ADA"/>
    <w:rsid w:val="002170EC"/>
    <w:rsid w:val="002173CF"/>
    <w:rsid w:val="00217D65"/>
    <w:rsid w:val="0022204A"/>
    <w:rsid w:val="00223368"/>
    <w:rsid w:val="00223825"/>
    <w:rsid w:val="00224098"/>
    <w:rsid w:val="002250E6"/>
    <w:rsid w:val="00227C42"/>
    <w:rsid w:val="0023071D"/>
    <w:rsid w:val="00233D4F"/>
    <w:rsid w:val="00236E23"/>
    <w:rsid w:val="00240278"/>
    <w:rsid w:val="00241665"/>
    <w:rsid w:val="002427DB"/>
    <w:rsid w:val="00242B72"/>
    <w:rsid w:val="00243D6D"/>
    <w:rsid w:val="00251464"/>
    <w:rsid w:val="0025246E"/>
    <w:rsid w:val="00256EBB"/>
    <w:rsid w:val="002609E0"/>
    <w:rsid w:val="00262321"/>
    <w:rsid w:val="002630E0"/>
    <w:rsid w:val="00266172"/>
    <w:rsid w:val="002673EE"/>
    <w:rsid w:val="0026752E"/>
    <w:rsid w:val="002701AB"/>
    <w:rsid w:val="00271C77"/>
    <w:rsid w:val="00273708"/>
    <w:rsid w:val="0027452C"/>
    <w:rsid w:val="00274D60"/>
    <w:rsid w:val="00282A94"/>
    <w:rsid w:val="00284F5B"/>
    <w:rsid w:val="0028736C"/>
    <w:rsid w:val="002873AC"/>
    <w:rsid w:val="00290AF1"/>
    <w:rsid w:val="00293A84"/>
    <w:rsid w:val="002942D9"/>
    <w:rsid w:val="002A021E"/>
    <w:rsid w:val="002A2312"/>
    <w:rsid w:val="002A3981"/>
    <w:rsid w:val="002A3A62"/>
    <w:rsid w:val="002A43A1"/>
    <w:rsid w:val="002A45F0"/>
    <w:rsid w:val="002A490D"/>
    <w:rsid w:val="002B1D98"/>
    <w:rsid w:val="002B2B8C"/>
    <w:rsid w:val="002B44DA"/>
    <w:rsid w:val="002B4922"/>
    <w:rsid w:val="002C0998"/>
    <w:rsid w:val="002C4885"/>
    <w:rsid w:val="002C4D15"/>
    <w:rsid w:val="002D0EF8"/>
    <w:rsid w:val="002D7B6D"/>
    <w:rsid w:val="002E154B"/>
    <w:rsid w:val="002E447C"/>
    <w:rsid w:val="002E6B86"/>
    <w:rsid w:val="002E6BEB"/>
    <w:rsid w:val="002E7ACB"/>
    <w:rsid w:val="002E7C42"/>
    <w:rsid w:val="002F2070"/>
    <w:rsid w:val="002F3236"/>
    <w:rsid w:val="002F7102"/>
    <w:rsid w:val="003003D9"/>
    <w:rsid w:val="003031C6"/>
    <w:rsid w:val="003031FB"/>
    <w:rsid w:val="00304C92"/>
    <w:rsid w:val="00306C68"/>
    <w:rsid w:val="003102FD"/>
    <w:rsid w:val="00314031"/>
    <w:rsid w:val="00315D60"/>
    <w:rsid w:val="00321BD9"/>
    <w:rsid w:val="003222E2"/>
    <w:rsid w:val="003258AC"/>
    <w:rsid w:val="00326CDE"/>
    <w:rsid w:val="00334805"/>
    <w:rsid w:val="00337972"/>
    <w:rsid w:val="003420B1"/>
    <w:rsid w:val="00344C4A"/>
    <w:rsid w:val="00345AEE"/>
    <w:rsid w:val="00354558"/>
    <w:rsid w:val="00355331"/>
    <w:rsid w:val="0035549F"/>
    <w:rsid w:val="00360417"/>
    <w:rsid w:val="00360B12"/>
    <w:rsid w:val="00364D81"/>
    <w:rsid w:val="003704B3"/>
    <w:rsid w:val="00370A24"/>
    <w:rsid w:val="00371CF6"/>
    <w:rsid w:val="003726E9"/>
    <w:rsid w:val="00374A62"/>
    <w:rsid w:val="003768CE"/>
    <w:rsid w:val="0037738F"/>
    <w:rsid w:val="00377B7A"/>
    <w:rsid w:val="00381352"/>
    <w:rsid w:val="00384F95"/>
    <w:rsid w:val="00386CC4"/>
    <w:rsid w:val="00390A70"/>
    <w:rsid w:val="00394532"/>
    <w:rsid w:val="00394953"/>
    <w:rsid w:val="00396AA1"/>
    <w:rsid w:val="003A059C"/>
    <w:rsid w:val="003A11C5"/>
    <w:rsid w:val="003A2BFF"/>
    <w:rsid w:val="003B0B3F"/>
    <w:rsid w:val="003B228D"/>
    <w:rsid w:val="003B2D76"/>
    <w:rsid w:val="003C04F2"/>
    <w:rsid w:val="003C1B9D"/>
    <w:rsid w:val="003C24A3"/>
    <w:rsid w:val="003C32E4"/>
    <w:rsid w:val="003C42F7"/>
    <w:rsid w:val="003D5D50"/>
    <w:rsid w:val="003D78A4"/>
    <w:rsid w:val="003D7BF1"/>
    <w:rsid w:val="003E1C50"/>
    <w:rsid w:val="003F02BA"/>
    <w:rsid w:val="003F13FF"/>
    <w:rsid w:val="003F1489"/>
    <w:rsid w:val="003F1580"/>
    <w:rsid w:val="003F1BB6"/>
    <w:rsid w:val="003F2777"/>
    <w:rsid w:val="003F43E6"/>
    <w:rsid w:val="003F4ED6"/>
    <w:rsid w:val="003F62BD"/>
    <w:rsid w:val="003F641C"/>
    <w:rsid w:val="003F6CA7"/>
    <w:rsid w:val="003F7625"/>
    <w:rsid w:val="0040097A"/>
    <w:rsid w:val="00400B47"/>
    <w:rsid w:val="00402A89"/>
    <w:rsid w:val="00402C53"/>
    <w:rsid w:val="00410302"/>
    <w:rsid w:val="00413368"/>
    <w:rsid w:val="00415D0C"/>
    <w:rsid w:val="00420B48"/>
    <w:rsid w:val="00420F44"/>
    <w:rsid w:val="00422C5D"/>
    <w:rsid w:val="00424093"/>
    <w:rsid w:val="00425E1B"/>
    <w:rsid w:val="00427576"/>
    <w:rsid w:val="00431A30"/>
    <w:rsid w:val="00431C82"/>
    <w:rsid w:val="0043589D"/>
    <w:rsid w:val="004437BD"/>
    <w:rsid w:val="00445C65"/>
    <w:rsid w:val="004478BD"/>
    <w:rsid w:val="00447991"/>
    <w:rsid w:val="00447CCA"/>
    <w:rsid w:val="0045273B"/>
    <w:rsid w:val="00456237"/>
    <w:rsid w:val="004607E8"/>
    <w:rsid w:val="00460B2B"/>
    <w:rsid w:val="00465D96"/>
    <w:rsid w:val="004674DD"/>
    <w:rsid w:val="00470801"/>
    <w:rsid w:val="00476547"/>
    <w:rsid w:val="0047712B"/>
    <w:rsid w:val="00481375"/>
    <w:rsid w:val="00484FC7"/>
    <w:rsid w:val="004852A9"/>
    <w:rsid w:val="00490CD5"/>
    <w:rsid w:val="00495BFE"/>
    <w:rsid w:val="004A3592"/>
    <w:rsid w:val="004A69CB"/>
    <w:rsid w:val="004A726C"/>
    <w:rsid w:val="004B12A2"/>
    <w:rsid w:val="004B27DD"/>
    <w:rsid w:val="004B28B8"/>
    <w:rsid w:val="004B386C"/>
    <w:rsid w:val="004B39D5"/>
    <w:rsid w:val="004B41C0"/>
    <w:rsid w:val="004C4062"/>
    <w:rsid w:val="004C4334"/>
    <w:rsid w:val="004D3387"/>
    <w:rsid w:val="004D3D76"/>
    <w:rsid w:val="004D5839"/>
    <w:rsid w:val="004D65ED"/>
    <w:rsid w:val="004D6800"/>
    <w:rsid w:val="004D6913"/>
    <w:rsid w:val="004D6A01"/>
    <w:rsid w:val="004E5D96"/>
    <w:rsid w:val="00500BDE"/>
    <w:rsid w:val="00501913"/>
    <w:rsid w:val="00502459"/>
    <w:rsid w:val="005027A8"/>
    <w:rsid w:val="0050471F"/>
    <w:rsid w:val="005061F1"/>
    <w:rsid w:val="0050777F"/>
    <w:rsid w:val="0051191B"/>
    <w:rsid w:val="0051496F"/>
    <w:rsid w:val="00516712"/>
    <w:rsid w:val="005258F4"/>
    <w:rsid w:val="00527D34"/>
    <w:rsid w:val="00533E85"/>
    <w:rsid w:val="00547156"/>
    <w:rsid w:val="0055187F"/>
    <w:rsid w:val="0055541A"/>
    <w:rsid w:val="00562052"/>
    <w:rsid w:val="005643A0"/>
    <w:rsid w:val="005649A1"/>
    <w:rsid w:val="00564ADC"/>
    <w:rsid w:val="0056726B"/>
    <w:rsid w:val="00567C32"/>
    <w:rsid w:val="00573D40"/>
    <w:rsid w:val="00574C7E"/>
    <w:rsid w:val="005752C7"/>
    <w:rsid w:val="005759B4"/>
    <w:rsid w:val="00576987"/>
    <w:rsid w:val="00577E45"/>
    <w:rsid w:val="00587C10"/>
    <w:rsid w:val="00590063"/>
    <w:rsid w:val="005912F7"/>
    <w:rsid w:val="00591DF0"/>
    <w:rsid w:val="0059466D"/>
    <w:rsid w:val="00595A0B"/>
    <w:rsid w:val="005975DA"/>
    <w:rsid w:val="005A3A49"/>
    <w:rsid w:val="005A489E"/>
    <w:rsid w:val="005A5547"/>
    <w:rsid w:val="005A5AC4"/>
    <w:rsid w:val="005B2C91"/>
    <w:rsid w:val="005B2E93"/>
    <w:rsid w:val="005B6AC9"/>
    <w:rsid w:val="005B73E9"/>
    <w:rsid w:val="005C35A6"/>
    <w:rsid w:val="005C3D10"/>
    <w:rsid w:val="005C472B"/>
    <w:rsid w:val="005C5631"/>
    <w:rsid w:val="005C5752"/>
    <w:rsid w:val="005D091B"/>
    <w:rsid w:val="005D2700"/>
    <w:rsid w:val="005D403B"/>
    <w:rsid w:val="005D5277"/>
    <w:rsid w:val="005D5DE0"/>
    <w:rsid w:val="005E1C39"/>
    <w:rsid w:val="005E2189"/>
    <w:rsid w:val="005E4079"/>
    <w:rsid w:val="005F046B"/>
    <w:rsid w:val="005F0558"/>
    <w:rsid w:val="005F0848"/>
    <w:rsid w:val="005F4FAB"/>
    <w:rsid w:val="005F5A21"/>
    <w:rsid w:val="006013A4"/>
    <w:rsid w:val="0061055B"/>
    <w:rsid w:val="00610D9C"/>
    <w:rsid w:val="00611A22"/>
    <w:rsid w:val="00611ACA"/>
    <w:rsid w:val="00613B42"/>
    <w:rsid w:val="006161F3"/>
    <w:rsid w:val="006179F0"/>
    <w:rsid w:val="00617CAD"/>
    <w:rsid w:val="00622BBB"/>
    <w:rsid w:val="00624AD6"/>
    <w:rsid w:val="00624C67"/>
    <w:rsid w:val="0063162C"/>
    <w:rsid w:val="006436D8"/>
    <w:rsid w:val="006446E1"/>
    <w:rsid w:val="006500CD"/>
    <w:rsid w:val="006511F9"/>
    <w:rsid w:val="006532F6"/>
    <w:rsid w:val="006538B0"/>
    <w:rsid w:val="00655FCF"/>
    <w:rsid w:val="00663C18"/>
    <w:rsid w:val="00667462"/>
    <w:rsid w:val="00677649"/>
    <w:rsid w:val="00677EDD"/>
    <w:rsid w:val="00680652"/>
    <w:rsid w:val="00681B00"/>
    <w:rsid w:val="00690259"/>
    <w:rsid w:val="0069046C"/>
    <w:rsid w:val="00692E38"/>
    <w:rsid w:val="006931EB"/>
    <w:rsid w:val="00694319"/>
    <w:rsid w:val="00694467"/>
    <w:rsid w:val="006947E6"/>
    <w:rsid w:val="00694E9D"/>
    <w:rsid w:val="00695CB8"/>
    <w:rsid w:val="006974AA"/>
    <w:rsid w:val="006A36CB"/>
    <w:rsid w:val="006A3929"/>
    <w:rsid w:val="006A3FC9"/>
    <w:rsid w:val="006A7178"/>
    <w:rsid w:val="006B1461"/>
    <w:rsid w:val="006B2000"/>
    <w:rsid w:val="006B2F32"/>
    <w:rsid w:val="006B306E"/>
    <w:rsid w:val="006B3E17"/>
    <w:rsid w:val="006B594A"/>
    <w:rsid w:val="006C0753"/>
    <w:rsid w:val="006C354F"/>
    <w:rsid w:val="006C4A5E"/>
    <w:rsid w:val="006C5583"/>
    <w:rsid w:val="006C600D"/>
    <w:rsid w:val="006C607A"/>
    <w:rsid w:val="006C6F65"/>
    <w:rsid w:val="006C7D7D"/>
    <w:rsid w:val="006D0162"/>
    <w:rsid w:val="006D0EDE"/>
    <w:rsid w:val="006D3B54"/>
    <w:rsid w:val="006E11A8"/>
    <w:rsid w:val="006E3D61"/>
    <w:rsid w:val="006E7EE0"/>
    <w:rsid w:val="006F0118"/>
    <w:rsid w:val="006F1E1C"/>
    <w:rsid w:val="006F1F0D"/>
    <w:rsid w:val="006F29AD"/>
    <w:rsid w:val="006F65DE"/>
    <w:rsid w:val="007010E7"/>
    <w:rsid w:val="00702CAD"/>
    <w:rsid w:val="007030D7"/>
    <w:rsid w:val="00705D5A"/>
    <w:rsid w:val="007062C5"/>
    <w:rsid w:val="007067BF"/>
    <w:rsid w:val="0071110C"/>
    <w:rsid w:val="007115D4"/>
    <w:rsid w:val="00713109"/>
    <w:rsid w:val="0071494A"/>
    <w:rsid w:val="00716239"/>
    <w:rsid w:val="007172D7"/>
    <w:rsid w:val="00717B09"/>
    <w:rsid w:val="007213FD"/>
    <w:rsid w:val="007236F3"/>
    <w:rsid w:val="00725167"/>
    <w:rsid w:val="00726726"/>
    <w:rsid w:val="00731FD7"/>
    <w:rsid w:val="0073226C"/>
    <w:rsid w:val="00733A64"/>
    <w:rsid w:val="007370FD"/>
    <w:rsid w:val="0074019D"/>
    <w:rsid w:val="007406A2"/>
    <w:rsid w:val="0074087B"/>
    <w:rsid w:val="00740FF7"/>
    <w:rsid w:val="00741B8C"/>
    <w:rsid w:val="00750240"/>
    <w:rsid w:val="007537E0"/>
    <w:rsid w:val="00754190"/>
    <w:rsid w:val="007553BE"/>
    <w:rsid w:val="007563AA"/>
    <w:rsid w:val="00764C53"/>
    <w:rsid w:val="00765FCA"/>
    <w:rsid w:val="0076758B"/>
    <w:rsid w:val="0077385A"/>
    <w:rsid w:val="00774EF3"/>
    <w:rsid w:val="007776A5"/>
    <w:rsid w:val="00780858"/>
    <w:rsid w:val="00781449"/>
    <w:rsid w:val="00782F14"/>
    <w:rsid w:val="00786F2D"/>
    <w:rsid w:val="007917D5"/>
    <w:rsid w:val="00791F66"/>
    <w:rsid w:val="007933F9"/>
    <w:rsid w:val="0079551D"/>
    <w:rsid w:val="00796717"/>
    <w:rsid w:val="0079705D"/>
    <w:rsid w:val="007A08F8"/>
    <w:rsid w:val="007A0C08"/>
    <w:rsid w:val="007A13F4"/>
    <w:rsid w:val="007A3EE4"/>
    <w:rsid w:val="007A414D"/>
    <w:rsid w:val="007A601E"/>
    <w:rsid w:val="007A770C"/>
    <w:rsid w:val="007A7F6F"/>
    <w:rsid w:val="007B1CD8"/>
    <w:rsid w:val="007B3469"/>
    <w:rsid w:val="007B546B"/>
    <w:rsid w:val="007B7AA2"/>
    <w:rsid w:val="007B7C2F"/>
    <w:rsid w:val="007C0B20"/>
    <w:rsid w:val="007C1873"/>
    <w:rsid w:val="007C3BB5"/>
    <w:rsid w:val="007D19D8"/>
    <w:rsid w:val="007D39CD"/>
    <w:rsid w:val="007D7043"/>
    <w:rsid w:val="007D7DDF"/>
    <w:rsid w:val="007E1CB2"/>
    <w:rsid w:val="007E1F09"/>
    <w:rsid w:val="007E2224"/>
    <w:rsid w:val="007E4358"/>
    <w:rsid w:val="007E5083"/>
    <w:rsid w:val="007F343F"/>
    <w:rsid w:val="007F3A87"/>
    <w:rsid w:val="00802AA3"/>
    <w:rsid w:val="00803EC2"/>
    <w:rsid w:val="00804E81"/>
    <w:rsid w:val="0080565F"/>
    <w:rsid w:val="00807E74"/>
    <w:rsid w:val="00810261"/>
    <w:rsid w:val="00810E8A"/>
    <w:rsid w:val="0081233A"/>
    <w:rsid w:val="00813721"/>
    <w:rsid w:val="00816015"/>
    <w:rsid w:val="00822FE3"/>
    <w:rsid w:val="00824524"/>
    <w:rsid w:val="00826BE0"/>
    <w:rsid w:val="00827543"/>
    <w:rsid w:val="00833353"/>
    <w:rsid w:val="008336D2"/>
    <w:rsid w:val="00841D33"/>
    <w:rsid w:val="00844079"/>
    <w:rsid w:val="008447A9"/>
    <w:rsid w:val="0084690B"/>
    <w:rsid w:val="008505CF"/>
    <w:rsid w:val="00850BF4"/>
    <w:rsid w:val="00850EB1"/>
    <w:rsid w:val="0085444E"/>
    <w:rsid w:val="0085453A"/>
    <w:rsid w:val="008564E7"/>
    <w:rsid w:val="008616FB"/>
    <w:rsid w:val="00862620"/>
    <w:rsid w:val="008654D6"/>
    <w:rsid w:val="00872595"/>
    <w:rsid w:val="00872841"/>
    <w:rsid w:val="0087420F"/>
    <w:rsid w:val="008813F5"/>
    <w:rsid w:val="00882C16"/>
    <w:rsid w:val="008855FC"/>
    <w:rsid w:val="0089069E"/>
    <w:rsid w:val="008951FB"/>
    <w:rsid w:val="008955C4"/>
    <w:rsid w:val="008962BB"/>
    <w:rsid w:val="008A3043"/>
    <w:rsid w:val="008A5670"/>
    <w:rsid w:val="008A5984"/>
    <w:rsid w:val="008B09BF"/>
    <w:rsid w:val="008B464F"/>
    <w:rsid w:val="008B4EC5"/>
    <w:rsid w:val="008B531F"/>
    <w:rsid w:val="008C0067"/>
    <w:rsid w:val="008C25D0"/>
    <w:rsid w:val="008C6E27"/>
    <w:rsid w:val="008D1341"/>
    <w:rsid w:val="008D1431"/>
    <w:rsid w:val="008D1C4D"/>
    <w:rsid w:val="008D1D61"/>
    <w:rsid w:val="008E20F5"/>
    <w:rsid w:val="008E2765"/>
    <w:rsid w:val="008E4A97"/>
    <w:rsid w:val="008E4FCE"/>
    <w:rsid w:val="008F0050"/>
    <w:rsid w:val="008F1589"/>
    <w:rsid w:val="008F74C1"/>
    <w:rsid w:val="008F7D38"/>
    <w:rsid w:val="0090103A"/>
    <w:rsid w:val="00901218"/>
    <w:rsid w:val="0090336D"/>
    <w:rsid w:val="00905D52"/>
    <w:rsid w:val="00907C9A"/>
    <w:rsid w:val="0091014E"/>
    <w:rsid w:val="00913382"/>
    <w:rsid w:val="00915AF5"/>
    <w:rsid w:val="0092279C"/>
    <w:rsid w:val="00922906"/>
    <w:rsid w:val="00923D26"/>
    <w:rsid w:val="00925FCE"/>
    <w:rsid w:val="00927D04"/>
    <w:rsid w:val="009342F8"/>
    <w:rsid w:val="009343E6"/>
    <w:rsid w:val="00934452"/>
    <w:rsid w:val="00934653"/>
    <w:rsid w:val="0094210F"/>
    <w:rsid w:val="00942892"/>
    <w:rsid w:val="00944F2C"/>
    <w:rsid w:val="00945D12"/>
    <w:rsid w:val="00946607"/>
    <w:rsid w:val="00947C81"/>
    <w:rsid w:val="0095146D"/>
    <w:rsid w:val="00954C09"/>
    <w:rsid w:val="00956B47"/>
    <w:rsid w:val="00960FBA"/>
    <w:rsid w:val="00965DF6"/>
    <w:rsid w:val="00965E3F"/>
    <w:rsid w:val="0096630C"/>
    <w:rsid w:val="00970702"/>
    <w:rsid w:val="00974384"/>
    <w:rsid w:val="009759B8"/>
    <w:rsid w:val="00976FDF"/>
    <w:rsid w:val="00977FEF"/>
    <w:rsid w:val="0098061E"/>
    <w:rsid w:val="00980ACE"/>
    <w:rsid w:val="0098162A"/>
    <w:rsid w:val="0098272A"/>
    <w:rsid w:val="009840CB"/>
    <w:rsid w:val="0099108C"/>
    <w:rsid w:val="00997CCF"/>
    <w:rsid w:val="009A2E8F"/>
    <w:rsid w:val="009A5D0E"/>
    <w:rsid w:val="009A6382"/>
    <w:rsid w:val="009A6FB8"/>
    <w:rsid w:val="009A7B16"/>
    <w:rsid w:val="009B5D26"/>
    <w:rsid w:val="009B709C"/>
    <w:rsid w:val="009C11E0"/>
    <w:rsid w:val="009C12CC"/>
    <w:rsid w:val="009C1554"/>
    <w:rsid w:val="009D18B5"/>
    <w:rsid w:val="009D283A"/>
    <w:rsid w:val="009D463B"/>
    <w:rsid w:val="009D484B"/>
    <w:rsid w:val="009D7AC0"/>
    <w:rsid w:val="009E0741"/>
    <w:rsid w:val="009E07FD"/>
    <w:rsid w:val="009E4341"/>
    <w:rsid w:val="009F3C9B"/>
    <w:rsid w:val="009F44AE"/>
    <w:rsid w:val="009F4602"/>
    <w:rsid w:val="00A03549"/>
    <w:rsid w:val="00A03650"/>
    <w:rsid w:val="00A06859"/>
    <w:rsid w:val="00A10D40"/>
    <w:rsid w:val="00A11F7F"/>
    <w:rsid w:val="00A12562"/>
    <w:rsid w:val="00A155F8"/>
    <w:rsid w:val="00A21000"/>
    <w:rsid w:val="00A21D07"/>
    <w:rsid w:val="00A22013"/>
    <w:rsid w:val="00A342F2"/>
    <w:rsid w:val="00A37887"/>
    <w:rsid w:val="00A37BBE"/>
    <w:rsid w:val="00A42E41"/>
    <w:rsid w:val="00A43510"/>
    <w:rsid w:val="00A43F87"/>
    <w:rsid w:val="00A4436C"/>
    <w:rsid w:val="00A4524B"/>
    <w:rsid w:val="00A501EF"/>
    <w:rsid w:val="00A53EFD"/>
    <w:rsid w:val="00A608E8"/>
    <w:rsid w:val="00A60D23"/>
    <w:rsid w:val="00A61A75"/>
    <w:rsid w:val="00A63BFD"/>
    <w:rsid w:val="00A642FF"/>
    <w:rsid w:val="00A64D3D"/>
    <w:rsid w:val="00A66B45"/>
    <w:rsid w:val="00A72E89"/>
    <w:rsid w:val="00A7479A"/>
    <w:rsid w:val="00A74E6F"/>
    <w:rsid w:val="00A75EF1"/>
    <w:rsid w:val="00A764E2"/>
    <w:rsid w:val="00A77C52"/>
    <w:rsid w:val="00A8107D"/>
    <w:rsid w:val="00A84D99"/>
    <w:rsid w:val="00A91012"/>
    <w:rsid w:val="00A91BA1"/>
    <w:rsid w:val="00A93EF6"/>
    <w:rsid w:val="00A94542"/>
    <w:rsid w:val="00A950EC"/>
    <w:rsid w:val="00A9651B"/>
    <w:rsid w:val="00A979CC"/>
    <w:rsid w:val="00AA09B4"/>
    <w:rsid w:val="00AA2911"/>
    <w:rsid w:val="00AA3A0D"/>
    <w:rsid w:val="00AB6735"/>
    <w:rsid w:val="00AB72C6"/>
    <w:rsid w:val="00AC13DA"/>
    <w:rsid w:val="00AC1966"/>
    <w:rsid w:val="00AC3226"/>
    <w:rsid w:val="00AC33C1"/>
    <w:rsid w:val="00AC348E"/>
    <w:rsid w:val="00AC7E59"/>
    <w:rsid w:val="00AD02F5"/>
    <w:rsid w:val="00AD5020"/>
    <w:rsid w:val="00AD6078"/>
    <w:rsid w:val="00AE046A"/>
    <w:rsid w:val="00AE1E0B"/>
    <w:rsid w:val="00AE4F5D"/>
    <w:rsid w:val="00AE7FA4"/>
    <w:rsid w:val="00AF215D"/>
    <w:rsid w:val="00AF4862"/>
    <w:rsid w:val="00AF49E7"/>
    <w:rsid w:val="00AF6296"/>
    <w:rsid w:val="00B03786"/>
    <w:rsid w:val="00B10485"/>
    <w:rsid w:val="00B10576"/>
    <w:rsid w:val="00B11C8F"/>
    <w:rsid w:val="00B17AAA"/>
    <w:rsid w:val="00B2049C"/>
    <w:rsid w:val="00B22870"/>
    <w:rsid w:val="00B23A26"/>
    <w:rsid w:val="00B25F4F"/>
    <w:rsid w:val="00B334B8"/>
    <w:rsid w:val="00B35A0F"/>
    <w:rsid w:val="00B42D95"/>
    <w:rsid w:val="00B52019"/>
    <w:rsid w:val="00B57E1D"/>
    <w:rsid w:val="00B6251B"/>
    <w:rsid w:val="00B633D9"/>
    <w:rsid w:val="00B63FA2"/>
    <w:rsid w:val="00B65027"/>
    <w:rsid w:val="00B65CF2"/>
    <w:rsid w:val="00B747A8"/>
    <w:rsid w:val="00B82F21"/>
    <w:rsid w:val="00B90BA5"/>
    <w:rsid w:val="00B910A1"/>
    <w:rsid w:val="00B91B2E"/>
    <w:rsid w:val="00B94AA7"/>
    <w:rsid w:val="00BA01AC"/>
    <w:rsid w:val="00BA486C"/>
    <w:rsid w:val="00BA5834"/>
    <w:rsid w:val="00BA5CAD"/>
    <w:rsid w:val="00BB0145"/>
    <w:rsid w:val="00BB3B85"/>
    <w:rsid w:val="00BB5263"/>
    <w:rsid w:val="00BB6FB8"/>
    <w:rsid w:val="00BC27FB"/>
    <w:rsid w:val="00BC41F5"/>
    <w:rsid w:val="00BC59DD"/>
    <w:rsid w:val="00BC7392"/>
    <w:rsid w:val="00BD00F3"/>
    <w:rsid w:val="00BD7687"/>
    <w:rsid w:val="00BD788F"/>
    <w:rsid w:val="00BE01B0"/>
    <w:rsid w:val="00BE0F66"/>
    <w:rsid w:val="00BE1B2B"/>
    <w:rsid w:val="00BE1B4E"/>
    <w:rsid w:val="00BE2478"/>
    <w:rsid w:val="00BE2D3A"/>
    <w:rsid w:val="00BE5042"/>
    <w:rsid w:val="00BF2299"/>
    <w:rsid w:val="00C01F73"/>
    <w:rsid w:val="00C04726"/>
    <w:rsid w:val="00C05B26"/>
    <w:rsid w:val="00C0689C"/>
    <w:rsid w:val="00C13635"/>
    <w:rsid w:val="00C16BF4"/>
    <w:rsid w:val="00C20F67"/>
    <w:rsid w:val="00C22ACD"/>
    <w:rsid w:val="00C305C9"/>
    <w:rsid w:val="00C30799"/>
    <w:rsid w:val="00C30DFA"/>
    <w:rsid w:val="00C31391"/>
    <w:rsid w:val="00C31A04"/>
    <w:rsid w:val="00C33129"/>
    <w:rsid w:val="00C333C4"/>
    <w:rsid w:val="00C35AFD"/>
    <w:rsid w:val="00C41B12"/>
    <w:rsid w:val="00C41BCC"/>
    <w:rsid w:val="00C4536E"/>
    <w:rsid w:val="00C46883"/>
    <w:rsid w:val="00C47DBF"/>
    <w:rsid w:val="00C52D75"/>
    <w:rsid w:val="00C5382B"/>
    <w:rsid w:val="00C55E71"/>
    <w:rsid w:val="00C5654F"/>
    <w:rsid w:val="00C56B17"/>
    <w:rsid w:val="00C613B7"/>
    <w:rsid w:val="00C62456"/>
    <w:rsid w:val="00C6459B"/>
    <w:rsid w:val="00C70027"/>
    <w:rsid w:val="00C72898"/>
    <w:rsid w:val="00C75D82"/>
    <w:rsid w:val="00C870F4"/>
    <w:rsid w:val="00C938F7"/>
    <w:rsid w:val="00C975F4"/>
    <w:rsid w:val="00C97721"/>
    <w:rsid w:val="00CA0F6A"/>
    <w:rsid w:val="00CA16DD"/>
    <w:rsid w:val="00CA4156"/>
    <w:rsid w:val="00CA61EB"/>
    <w:rsid w:val="00CB456A"/>
    <w:rsid w:val="00CB5B18"/>
    <w:rsid w:val="00CB7368"/>
    <w:rsid w:val="00CB7816"/>
    <w:rsid w:val="00CB7DED"/>
    <w:rsid w:val="00CC4E2A"/>
    <w:rsid w:val="00CC5E1C"/>
    <w:rsid w:val="00CD7D03"/>
    <w:rsid w:val="00CE341A"/>
    <w:rsid w:val="00CE3784"/>
    <w:rsid w:val="00CE379D"/>
    <w:rsid w:val="00CE4EFD"/>
    <w:rsid w:val="00CE51EA"/>
    <w:rsid w:val="00CE7E11"/>
    <w:rsid w:val="00CF224A"/>
    <w:rsid w:val="00CF41E7"/>
    <w:rsid w:val="00CF444E"/>
    <w:rsid w:val="00CF608D"/>
    <w:rsid w:val="00CF7A91"/>
    <w:rsid w:val="00D02904"/>
    <w:rsid w:val="00D043AD"/>
    <w:rsid w:val="00D058FC"/>
    <w:rsid w:val="00D13B7B"/>
    <w:rsid w:val="00D14B58"/>
    <w:rsid w:val="00D16B84"/>
    <w:rsid w:val="00D21564"/>
    <w:rsid w:val="00D2410B"/>
    <w:rsid w:val="00D2431C"/>
    <w:rsid w:val="00D251A4"/>
    <w:rsid w:val="00D255FA"/>
    <w:rsid w:val="00D27A58"/>
    <w:rsid w:val="00D32507"/>
    <w:rsid w:val="00D36CDB"/>
    <w:rsid w:val="00D41A90"/>
    <w:rsid w:val="00D423DA"/>
    <w:rsid w:val="00D44596"/>
    <w:rsid w:val="00D47820"/>
    <w:rsid w:val="00D506EB"/>
    <w:rsid w:val="00D51B5C"/>
    <w:rsid w:val="00D52E06"/>
    <w:rsid w:val="00D533B3"/>
    <w:rsid w:val="00D54C73"/>
    <w:rsid w:val="00D5551D"/>
    <w:rsid w:val="00D559DC"/>
    <w:rsid w:val="00D56230"/>
    <w:rsid w:val="00D56DAB"/>
    <w:rsid w:val="00D57025"/>
    <w:rsid w:val="00D602EF"/>
    <w:rsid w:val="00D60826"/>
    <w:rsid w:val="00D60D63"/>
    <w:rsid w:val="00D61CE2"/>
    <w:rsid w:val="00D63D63"/>
    <w:rsid w:val="00D7323F"/>
    <w:rsid w:val="00D76BF5"/>
    <w:rsid w:val="00D80987"/>
    <w:rsid w:val="00D878BA"/>
    <w:rsid w:val="00D87B54"/>
    <w:rsid w:val="00D900C5"/>
    <w:rsid w:val="00D902E0"/>
    <w:rsid w:val="00D9181D"/>
    <w:rsid w:val="00D91B17"/>
    <w:rsid w:val="00D9217E"/>
    <w:rsid w:val="00D94312"/>
    <w:rsid w:val="00DA2314"/>
    <w:rsid w:val="00DA3A9E"/>
    <w:rsid w:val="00DB48B8"/>
    <w:rsid w:val="00DB630D"/>
    <w:rsid w:val="00DB6A64"/>
    <w:rsid w:val="00DC378D"/>
    <w:rsid w:val="00DC5550"/>
    <w:rsid w:val="00DC630C"/>
    <w:rsid w:val="00DC64C0"/>
    <w:rsid w:val="00DC66BA"/>
    <w:rsid w:val="00DD409D"/>
    <w:rsid w:val="00DE4F05"/>
    <w:rsid w:val="00DE629F"/>
    <w:rsid w:val="00DF1703"/>
    <w:rsid w:val="00E018AE"/>
    <w:rsid w:val="00E02553"/>
    <w:rsid w:val="00E03E6D"/>
    <w:rsid w:val="00E0429B"/>
    <w:rsid w:val="00E07735"/>
    <w:rsid w:val="00E1106B"/>
    <w:rsid w:val="00E1418A"/>
    <w:rsid w:val="00E1463F"/>
    <w:rsid w:val="00E239F0"/>
    <w:rsid w:val="00E23DC1"/>
    <w:rsid w:val="00E23F32"/>
    <w:rsid w:val="00E26686"/>
    <w:rsid w:val="00E27100"/>
    <w:rsid w:val="00E27172"/>
    <w:rsid w:val="00E27259"/>
    <w:rsid w:val="00E32BD3"/>
    <w:rsid w:val="00E35FDF"/>
    <w:rsid w:val="00E35FF1"/>
    <w:rsid w:val="00E40312"/>
    <w:rsid w:val="00E40AB1"/>
    <w:rsid w:val="00E427BB"/>
    <w:rsid w:val="00E446D2"/>
    <w:rsid w:val="00E45B04"/>
    <w:rsid w:val="00E47339"/>
    <w:rsid w:val="00E47FBF"/>
    <w:rsid w:val="00E50640"/>
    <w:rsid w:val="00E507B5"/>
    <w:rsid w:val="00E5275A"/>
    <w:rsid w:val="00E530D3"/>
    <w:rsid w:val="00E53229"/>
    <w:rsid w:val="00E53FAF"/>
    <w:rsid w:val="00E56A33"/>
    <w:rsid w:val="00E57AB3"/>
    <w:rsid w:val="00E617E9"/>
    <w:rsid w:val="00E63F80"/>
    <w:rsid w:val="00E642DB"/>
    <w:rsid w:val="00E6644A"/>
    <w:rsid w:val="00E70EBD"/>
    <w:rsid w:val="00E73198"/>
    <w:rsid w:val="00E74CDE"/>
    <w:rsid w:val="00E76C3E"/>
    <w:rsid w:val="00E86119"/>
    <w:rsid w:val="00E91A34"/>
    <w:rsid w:val="00E97EAF"/>
    <w:rsid w:val="00E97FD2"/>
    <w:rsid w:val="00EA1923"/>
    <w:rsid w:val="00EA1F19"/>
    <w:rsid w:val="00EA4A09"/>
    <w:rsid w:val="00EA4D61"/>
    <w:rsid w:val="00EB08E3"/>
    <w:rsid w:val="00EB2BF7"/>
    <w:rsid w:val="00EB5B26"/>
    <w:rsid w:val="00EB6065"/>
    <w:rsid w:val="00EC3BF0"/>
    <w:rsid w:val="00ED2751"/>
    <w:rsid w:val="00ED44D4"/>
    <w:rsid w:val="00EE17A8"/>
    <w:rsid w:val="00EF02E0"/>
    <w:rsid w:val="00F002BD"/>
    <w:rsid w:val="00F0101E"/>
    <w:rsid w:val="00F01692"/>
    <w:rsid w:val="00F02800"/>
    <w:rsid w:val="00F0288F"/>
    <w:rsid w:val="00F03311"/>
    <w:rsid w:val="00F03A3E"/>
    <w:rsid w:val="00F0545F"/>
    <w:rsid w:val="00F06827"/>
    <w:rsid w:val="00F071BA"/>
    <w:rsid w:val="00F07833"/>
    <w:rsid w:val="00F12B01"/>
    <w:rsid w:val="00F139B3"/>
    <w:rsid w:val="00F14F6A"/>
    <w:rsid w:val="00F16020"/>
    <w:rsid w:val="00F22285"/>
    <w:rsid w:val="00F22422"/>
    <w:rsid w:val="00F2279A"/>
    <w:rsid w:val="00F2557C"/>
    <w:rsid w:val="00F268E0"/>
    <w:rsid w:val="00F278C6"/>
    <w:rsid w:val="00F27E35"/>
    <w:rsid w:val="00F30510"/>
    <w:rsid w:val="00F309C6"/>
    <w:rsid w:val="00F3140D"/>
    <w:rsid w:val="00F33673"/>
    <w:rsid w:val="00F34075"/>
    <w:rsid w:val="00F36899"/>
    <w:rsid w:val="00F40697"/>
    <w:rsid w:val="00F40852"/>
    <w:rsid w:val="00F41D60"/>
    <w:rsid w:val="00F42A46"/>
    <w:rsid w:val="00F4419F"/>
    <w:rsid w:val="00F4655F"/>
    <w:rsid w:val="00F50CB5"/>
    <w:rsid w:val="00F53845"/>
    <w:rsid w:val="00F5442D"/>
    <w:rsid w:val="00F55AEF"/>
    <w:rsid w:val="00F55B0D"/>
    <w:rsid w:val="00F56A09"/>
    <w:rsid w:val="00F600D4"/>
    <w:rsid w:val="00F602B6"/>
    <w:rsid w:val="00F61302"/>
    <w:rsid w:val="00F63E6B"/>
    <w:rsid w:val="00F6661E"/>
    <w:rsid w:val="00F678D2"/>
    <w:rsid w:val="00F67D53"/>
    <w:rsid w:val="00F70BC4"/>
    <w:rsid w:val="00F70E7D"/>
    <w:rsid w:val="00F7226F"/>
    <w:rsid w:val="00F73E70"/>
    <w:rsid w:val="00F7463E"/>
    <w:rsid w:val="00F75250"/>
    <w:rsid w:val="00F7564C"/>
    <w:rsid w:val="00F76C10"/>
    <w:rsid w:val="00F773C7"/>
    <w:rsid w:val="00F80E36"/>
    <w:rsid w:val="00F835A8"/>
    <w:rsid w:val="00F83ED9"/>
    <w:rsid w:val="00F87388"/>
    <w:rsid w:val="00F873A2"/>
    <w:rsid w:val="00F879B9"/>
    <w:rsid w:val="00F91136"/>
    <w:rsid w:val="00F95549"/>
    <w:rsid w:val="00F95D85"/>
    <w:rsid w:val="00F97378"/>
    <w:rsid w:val="00F9768B"/>
    <w:rsid w:val="00FA066C"/>
    <w:rsid w:val="00FA69F1"/>
    <w:rsid w:val="00FB03C0"/>
    <w:rsid w:val="00FB0F71"/>
    <w:rsid w:val="00FB1DE7"/>
    <w:rsid w:val="00FB1F95"/>
    <w:rsid w:val="00FB39D2"/>
    <w:rsid w:val="00FB3AF1"/>
    <w:rsid w:val="00FB4C04"/>
    <w:rsid w:val="00FB78BA"/>
    <w:rsid w:val="00FC421E"/>
    <w:rsid w:val="00FC516C"/>
    <w:rsid w:val="00FC5369"/>
    <w:rsid w:val="00FC64A7"/>
    <w:rsid w:val="00FC6741"/>
    <w:rsid w:val="00FC6FAC"/>
    <w:rsid w:val="00FD04E3"/>
    <w:rsid w:val="00FD08AA"/>
    <w:rsid w:val="00FD1199"/>
    <w:rsid w:val="00FD197E"/>
    <w:rsid w:val="00FD26A1"/>
    <w:rsid w:val="00FD2A94"/>
    <w:rsid w:val="00FD3CED"/>
    <w:rsid w:val="00FD50A4"/>
    <w:rsid w:val="00FD7C15"/>
    <w:rsid w:val="00FE28C5"/>
    <w:rsid w:val="00FE3DE1"/>
    <w:rsid w:val="00FF0C8B"/>
    <w:rsid w:val="00FF3861"/>
    <w:rsid w:val="00FF4931"/>
    <w:rsid w:val="00FF4F65"/>
    <w:rsid w:val="00FF5212"/>
    <w:rsid w:val="00FF564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3248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E1C39"/>
    <w:rPr>
      <w:rFonts w:ascii="Arial" w:eastAsiaTheme="minorHAnsi" w:hAnsi="Arial"/>
      <w:sz w:val="22"/>
      <w:szCs w:val="22"/>
      <w:lang w:val="en-GB"/>
    </w:rPr>
  </w:style>
  <w:style w:type="paragraph" w:styleId="Heading1">
    <w:name w:val="heading 1"/>
    <w:aliases w:val="FSHeading 1,Chapter heading"/>
    <w:basedOn w:val="Normal"/>
    <w:next w:val="Normal"/>
    <w:link w:val="Heading1Char"/>
    <w:qFormat/>
    <w:rsid w:val="00400B47"/>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1D6D36"/>
    <w:pPr>
      <w:keepNext/>
      <w:numPr>
        <w:ilvl w:val="1"/>
        <w:numId w:val="46"/>
      </w:numPr>
      <w:tabs>
        <w:tab w:val="left" w:pos="0"/>
      </w:tabs>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E239F0"/>
    <w:pPr>
      <w:keepNext/>
      <w:spacing w:before="240" w:after="240"/>
      <w:ind w:left="720" w:hanging="720"/>
      <w:outlineLvl w:val="2"/>
    </w:pPr>
    <w:rPr>
      <w:rFonts w:eastAsiaTheme="majorEastAsia" w:cstheme="majorBidi"/>
      <w:b/>
      <w:bCs/>
      <w:szCs w:val="24"/>
      <w:lang w:eastAsia="en-AU"/>
    </w:rPr>
  </w:style>
  <w:style w:type="paragraph" w:styleId="Heading4">
    <w:name w:val="heading 4"/>
    <w:basedOn w:val="Normal"/>
    <w:next w:val="Normal"/>
    <w:link w:val="Heading4Char"/>
    <w:qFormat/>
    <w:rsid w:val="005F046B"/>
    <w:pPr>
      <w:tabs>
        <w:tab w:val="left" w:pos="360"/>
      </w:tabs>
      <w:spacing w:before="240"/>
      <w:outlineLvl w:val="3"/>
    </w:pPr>
    <w:rPr>
      <w:rFonts w:ascii="Times New Roman" w:eastAsia="Times New Roman" w:hAnsi="Times New Roman" w:cs="Arial"/>
      <w:b/>
      <w:sz w:val="24"/>
      <w:szCs w:val="28"/>
      <w:lang w:val="en-US"/>
    </w:rPr>
  </w:style>
  <w:style w:type="paragraph" w:styleId="Heading5">
    <w:name w:val="heading 5"/>
    <w:basedOn w:val="Normal"/>
    <w:next w:val="Normal"/>
    <w:link w:val="Heading5Char"/>
    <w:qFormat/>
    <w:rsid w:val="005F046B"/>
    <w:pPr>
      <w:tabs>
        <w:tab w:val="left" w:pos="360"/>
      </w:tabs>
      <w:spacing w:before="240"/>
      <w:outlineLvl w:val="4"/>
    </w:pPr>
    <w:rPr>
      <w:rFonts w:ascii="Times New Roman" w:eastAsia="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rsid w:val="00400B47"/>
    <w:rPr>
      <w:rFonts w:ascii="Arial" w:eastAsiaTheme="majorEastAsia" w:hAnsi="Arial" w:cstheme="majorBidi"/>
      <w:b/>
      <w:bCs/>
      <w:sz w:val="36"/>
      <w:szCs w:val="28"/>
      <w:lang w:val="en-GB"/>
    </w:rPr>
  </w:style>
  <w:style w:type="character" w:customStyle="1" w:styleId="Heading2Char">
    <w:name w:val="Heading 2 Char"/>
    <w:aliases w:val="FSHeading 2 Char,Section heading Char"/>
    <w:basedOn w:val="DefaultParagraphFont"/>
    <w:link w:val="Heading2"/>
    <w:rsid w:val="001D6D36"/>
    <w:rPr>
      <w:rFonts w:ascii="Arial" w:eastAsiaTheme="majorEastAsia" w:hAnsi="Arial" w:cs="Arial"/>
      <w:b/>
      <w:bCs/>
      <w:sz w:val="28"/>
      <w:szCs w:val="22"/>
      <w:lang w:val="en-GB"/>
    </w:rPr>
  </w:style>
  <w:style w:type="character" w:customStyle="1" w:styleId="Heading3Char">
    <w:name w:val="Heading 3 Char"/>
    <w:aliases w:val="FSHeading 3 Char,Subheading 1 Char"/>
    <w:basedOn w:val="DefaultParagraphFont"/>
    <w:link w:val="Heading3"/>
    <w:rsid w:val="00E239F0"/>
    <w:rPr>
      <w:rFonts w:ascii="Arial" w:eastAsiaTheme="majorEastAsia" w:hAnsi="Arial" w:cstheme="majorBidi"/>
      <w:b/>
      <w:bCs/>
      <w:sz w:val="22"/>
      <w:lang w:val="en-GB" w:eastAsia="en-AU"/>
    </w:rPr>
  </w:style>
  <w:style w:type="paragraph" w:styleId="ListParagraph">
    <w:name w:val="List Paragraph"/>
    <w:basedOn w:val="Normal"/>
    <w:uiPriority w:val="34"/>
    <w:qFormat/>
    <w:rsid w:val="005E1C39"/>
    <w:pPr>
      <w:ind w:left="720"/>
      <w:contextualSpacing/>
    </w:pPr>
  </w:style>
  <w:style w:type="table" w:styleId="TableGrid">
    <w:name w:val="Table Grid"/>
    <w:basedOn w:val="TableNormal"/>
    <w:uiPriority w:val="59"/>
    <w:rsid w:val="005E1C39"/>
    <w:rPr>
      <w:rFonts w:ascii="Arial" w:eastAsiaTheme="minorHAnsi" w:hAnsi="Arial"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C39"/>
    <w:pPr>
      <w:autoSpaceDE w:val="0"/>
      <w:autoSpaceDN w:val="0"/>
      <w:adjustRightInd w:val="0"/>
    </w:pPr>
    <w:rPr>
      <w:rFonts w:ascii="Times New Roman" w:eastAsiaTheme="minorHAnsi" w:hAnsi="Times New Roman" w:cs="Times New Roman"/>
      <w:color w:val="000000"/>
      <w:lang w:val="en-GB"/>
    </w:rPr>
  </w:style>
  <w:style w:type="character" w:styleId="Hyperlink">
    <w:name w:val="Hyperlink"/>
    <w:basedOn w:val="DefaultParagraphFont"/>
    <w:uiPriority w:val="99"/>
    <w:unhideWhenUsed/>
    <w:rsid w:val="005E1C39"/>
    <w:rPr>
      <w:color w:val="0000FF"/>
      <w:u w:val="single"/>
    </w:rPr>
  </w:style>
  <w:style w:type="paragraph" w:styleId="TOCHeading">
    <w:name w:val="TOC Heading"/>
    <w:basedOn w:val="Heading1"/>
    <w:next w:val="Normal"/>
    <w:uiPriority w:val="39"/>
    <w:unhideWhenUsed/>
    <w:qFormat/>
    <w:rsid w:val="005E1C3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0145"/>
    <w:pPr>
      <w:tabs>
        <w:tab w:val="left" w:pos="660"/>
        <w:tab w:val="right" w:leader="dot" w:pos="9060"/>
      </w:tabs>
      <w:spacing w:after="100"/>
      <w:ind w:left="709" w:hanging="709"/>
    </w:pPr>
    <w:rPr>
      <w:b/>
      <w:noProof/>
      <w:sz w:val="20"/>
      <w:szCs w:val="20"/>
    </w:rPr>
  </w:style>
  <w:style w:type="paragraph" w:styleId="TOC2">
    <w:name w:val="toc 2"/>
    <w:basedOn w:val="Normal"/>
    <w:next w:val="Normal"/>
    <w:autoRedefine/>
    <w:uiPriority w:val="39"/>
    <w:unhideWhenUsed/>
    <w:rsid w:val="005E1C39"/>
    <w:pPr>
      <w:spacing w:after="100"/>
      <w:ind w:left="220"/>
    </w:pPr>
  </w:style>
  <w:style w:type="paragraph" w:styleId="TOC3">
    <w:name w:val="toc 3"/>
    <w:basedOn w:val="Normal"/>
    <w:next w:val="Normal"/>
    <w:autoRedefine/>
    <w:uiPriority w:val="39"/>
    <w:unhideWhenUsed/>
    <w:rsid w:val="00EC3BF0"/>
    <w:pPr>
      <w:tabs>
        <w:tab w:val="right" w:leader="dot" w:pos="9060"/>
      </w:tabs>
      <w:spacing w:after="100"/>
    </w:pPr>
  </w:style>
  <w:style w:type="paragraph" w:styleId="BalloonText">
    <w:name w:val="Balloon Text"/>
    <w:basedOn w:val="Normal"/>
    <w:link w:val="BalloonTextChar"/>
    <w:uiPriority w:val="99"/>
    <w:semiHidden/>
    <w:unhideWhenUsed/>
    <w:rsid w:val="005E1C39"/>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C39"/>
    <w:rPr>
      <w:rFonts w:ascii="Lucida Grande" w:eastAsiaTheme="minorHAnsi" w:hAnsi="Lucida Grande"/>
      <w:sz w:val="18"/>
      <w:szCs w:val="18"/>
      <w:lang w:val="en-GB"/>
    </w:rPr>
  </w:style>
  <w:style w:type="paragraph" w:styleId="NormalWeb">
    <w:name w:val="Normal (Web)"/>
    <w:basedOn w:val="Normal"/>
    <w:uiPriority w:val="99"/>
    <w:unhideWhenUsed/>
    <w:rsid w:val="0040097A"/>
    <w:pPr>
      <w:spacing w:before="100" w:beforeAutospacing="1" w:after="100" w:afterAutospacing="1"/>
    </w:pPr>
    <w:rPr>
      <w:rFonts w:ascii="Times" w:eastAsiaTheme="minorEastAsia" w:hAnsi="Times" w:cs="Times New Roman"/>
      <w:sz w:val="20"/>
      <w:szCs w:val="20"/>
      <w:lang w:val="en-NZ"/>
    </w:rPr>
  </w:style>
  <w:style w:type="paragraph" w:styleId="Footer">
    <w:name w:val="footer"/>
    <w:basedOn w:val="Normal"/>
    <w:link w:val="FooterChar"/>
    <w:uiPriority w:val="99"/>
    <w:unhideWhenUsed/>
    <w:rsid w:val="007933F9"/>
    <w:pPr>
      <w:tabs>
        <w:tab w:val="center" w:pos="4320"/>
        <w:tab w:val="right" w:pos="8640"/>
      </w:tabs>
    </w:pPr>
  </w:style>
  <w:style w:type="character" w:customStyle="1" w:styleId="FooterChar">
    <w:name w:val="Footer Char"/>
    <w:basedOn w:val="DefaultParagraphFont"/>
    <w:link w:val="Footer"/>
    <w:uiPriority w:val="99"/>
    <w:rsid w:val="007933F9"/>
    <w:rPr>
      <w:rFonts w:ascii="Arial" w:eastAsiaTheme="minorHAnsi" w:hAnsi="Arial"/>
      <w:sz w:val="22"/>
      <w:szCs w:val="22"/>
      <w:lang w:val="en-GB"/>
    </w:rPr>
  </w:style>
  <w:style w:type="character" w:styleId="PageNumber">
    <w:name w:val="page number"/>
    <w:basedOn w:val="DefaultParagraphFont"/>
    <w:unhideWhenUsed/>
    <w:rsid w:val="007933F9"/>
  </w:style>
  <w:style w:type="character" w:styleId="CommentReference">
    <w:name w:val="annotation reference"/>
    <w:basedOn w:val="DefaultParagraphFont"/>
    <w:uiPriority w:val="99"/>
    <w:semiHidden/>
    <w:unhideWhenUsed/>
    <w:rsid w:val="00415D0C"/>
    <w:rPr>
      <w:sz w:val="16"/>
      <w:szCs w:val="16"/>
    </w:rPr>
  </w:style>
  <w:style w:type="paragraph" w:styleId="CommentText">
    <w:name w:val="annotation text"/>
    <w:basedOn w:val="Normal"/>
    <w:link w:val="CommentTextChar"/>
    <w:uiPriority w:val="99"/>
    <w:semiHidden/>
    <w:unhideWhenUsed/>
    <w:rsid w:val="00415D0C"/>
    <w:rPr>
      <w:sz w:val="20"/>
      <w:szCs w:val="20"/>
    </w:rPr>
  </w:style>
  <w:style w:type="character" w:customStyle="1" w:styleId="CommentTextChar">
    <w:name w:val="Comment Text Char"/>
    <w:basedOn w:val="DefaultParagraphFont"/>
    <w:link w:val="CommentText"/>
    <w:uiPriority w:val="99"/>
    <w:semiHidden/>
    <w:rsid w:val="00415D0C"/>
    <w:rPr>
      <w:rFonts w:ascii="Arial" w:eastAsiaTheme="minorHAnsi" w:hAnsi="Arial"/>
      <w:sz w:val="20"/>
      <w:szCs w:val="20"/>
      <w:lang w:val="en-GB"/>
    </w:rPr>
  </w:style>
  <w:style w:type="paragraph" w:styleId="Revision">
    <w:name w:val="Revision"/>
    <w:hidden/>
    <w:uiPriority w:val="99"/>
    <w:semiHidden/>
    <w:rsid w:val="003258AC"/>
    <w:rPr>
      <w:rFonts w:ascii="Arial" w:eastAsiaTheme="minorHAnsi" w:hAnsi="Arial"/>
      <w:sz w:val="22"/>
      <w:szCs w:val="22"/>
      <w:lang w:val="en-GB"/>
    </w:rPr>
  </w:style>
  <w:style w:type="paragraph" w:styleId="Header">
    <w:name w:val="header"/>
    <w:basedOn w:val="Normal"/>
    <w:link w:val="HeaderChar"/>
    <w:unhideWhenUsed/>
    <w:rsid w:val="00CB7DED"/>
    <w:pPr>
      <w:tabs>
        <w:tab w:val="center" w:pos="4320"/>
        <w:tab w:val="right" w:pos="8640"/>
      </w:tabs>
    </w:pPr>
  </w:style>
  <w:style w:type="character" w:customStyle="1" w:styleId="HeaderChar">
    <w:name w:val="Header Char"/>
    <w:basedOn w:val="DefaultParagraphFont"/>
    <w:link w:val="Header"/>
    <w:uiPriority w:val="99"/>
    <w:rsid w:val="00CB7DED"/>
    <w:rPr>
      <w:rFonts w:ascii="Arial" w:eastAsiaTheme="minorHAnsi" w:hAnsi="Arial"/>
      <w:sz w:val="22"/>
      <w:szCs w:val="22"/>
      <w:lang w:val="en-GB"/>
    </w:rPr>
  </w:style>
  <w:style w:type="character" w:customStyle="1" w:styleId="Heading4Char">
    <w:name w:val="Heading 4 Char"/>
    <w:basedOn w:val="DefaultParagraphFont"/>
    <w:link w:val="Heading4"/>
    <w:rsid w:val="005F046B"/>
    <w:rPr>
      <w:rFonts w:ascii="Times New Roman" w:eastAsia="Times New Roman" w:hAnsi="Times New Roman" w:cs="Arial"/>
      <w:b/>
      <w:szCs w:val="28"/>
      <w:lang w:val="en-US"/>
    </w:rPr>
  </w:style>
  <w:style w:type="character" w:customStyle="1" w:styleId="Heading5Char">
    <w:name w:val="Heading 5 Char"/>
    <w:basedOn w:val="DefaultParagraphFont"/>
    <w:link w:val="Heading5"/>
    <w:rsid w:val="005F046B"/>
    <w:rPr>
      <w:rFonts w:ascii="Times New Roman" w:eastAsia="Times New Roman" w:hAnsi="Times New Roman" w:cs="Times New Roman"/>
      <w:i/>
      <w:lang w:val="en-US"/>
    </w:rPr>
  </w:style>
  <w:style w:type="character" w:styleId="FollowedHyperlink">
    <w:name w:val="FollowedHyperlink"/>
    <w:basedOn w:val="DefaultParagraphFont"/>
    <w:rsid w:val="005F046B"/>
    <w:rPr>
      <w:color w:val="800080"/>
      <w:u w:val="single"/>
    </w:rPr>
  </w:style>
  <w:style w:type="paragraph" w:styleId="FootnoteText">
    <w:name w:val="footnote text"/>
    <w:basedOn w:val="Normal"/>
    <w:link w:val="FootnoteTextChar"/>
    <w:semiHidden/>
    <w:rsid w:val="005F046B"/>
    <w:pPr>
      <w:tabs>
        <w:tab w:val="left" w:pos="360"/>
      </w:tabs>
      <w:ind w:left="360" w:hanging="360"/>
    </w:pPr>
    <w:rPr>
      <w:rFonts w:eastAsia="Times New Roman" w:cs="Times New Roman"/>
      <w:snapToGrid w:val="0"/>
      <w:sz w:val="18"/>
      <w:szCs w:val="20"/>
      <w:lang w:val="en-US"/>
    </w:rPr>
  </w:style>
  <w:style w:type="character" w:customStyle="1" w:styleId="FootnoteTextChar">
    <w:name w:val="Footnote Text Char"/>
    <w:basedOn w:val="DefaultParagraphFont"/>
    <w:link w:val="FootnoteText"/>
    <w:semiHidden/>
    <w:rsid w:val="005F046B"/>
    <w:rPr>
      <w:rFonts w:ascii="Arial" w:eastAsia="Times New Roman" w:hAnsi="Arial" w:cs="Times New Roman"/>
      <w:snapToGrid w:val="0"/>
      <w:sz w:val="18"/>
      <w:szCs w:val="20"/>
      <w:lang w:val="en-US"/>
    </w:rPr>
  </w:style>
  <w:style w:type="character" w:styleId="FootnoteReference">
    <w:name w:val="footnote reference"/>
    <w:basedOn w:val="DefaultParagraphFont"/>
    <w:semiHidden/>
    <w:rsid w:val="005F046B"/>
    <w:rPr>
      <w:rFonts w:ascii="Arial" w:hAnsi="Arial"/>
      <w:vertAlign w:val="superscript"/>
    </w:rPr>
  </w:style>
  <w:style w:type="paragraph" w:styleId="EndnoteText">
    <w:name w:val="endnote text"/>
    <w:basedOn w:val="Normal"/>
    <w:link w:val="EndnoteTextChar"/>
    <w:semiHidden/>
    <w:rsid w:val="005F046B"/>
    <w:rPr>
      <w:rFonts w:eastAsia="Times New Roman" w:cs="Times New Roman"/>
      <w:snapToGrid w:val="0"/>
      <w:sz w:val="20"/>
      <w:szCs w:val="20"/>
      <w:lang w:val="en-US"/>
    </w:rPr>
  </w:style>
  <w:style w:type="character" w:customStyle="1" w:styleId="EndnoteTextChar">
    <w:name w:val="Endnote Text Char"/>
    <w:basedOn w:val="DefaultParagraphFont"/>
    <w:link w:val="EndnoteText"/>
    <w:semiHidden/>
    <w:rsid w:val="005F046B"/>
    <w:rPr>
      <w:rFonts w:ascii="Arial" w:eastAsia="Times New Roman" w:hAnsi="Arial" w:cs="Times New Roman"/>
      <w:snapToGrid w:val="0"/>
      <w:sz w:val="20"/>
      <w:szCs w:val="20"/>
      <w:lang w:val="en-US"/>
    </w:rPr>
  </w:style>
  <w:style w:type="paragraph" w:customStyle="1" w:styleId="TableFigureEPC">
    <w:name w:val="Table/Figure EPC"/>
    <w:basedOn w:val="Normal"/>
    <w:rsid w:val="005F046B"/>
    <w:pPr>
      <w:jc w:val="center"/>
    </w:pPr>
    <w:rPr>
      <w:rFonts w:eastAsia="Times New Roman" w:cs="Arial"/>
      <w:snapToGrid w:val="0"/>
      <w:sz w:val="18"/>
      <w:szCs w:val="20"/>
      <w:lang w:val="en-US"/>
    </w:rPr>
  </w:style>
  <w:style w:type="paragraph" w:customStyle="1" w:styleId="TableFigureTitleEPC">
    <w:name w:val="Table/Figure Title EPC"/>
    <w:rsid w:val="005F046B"/>
    <w:pPr>
      <w:keepNext/>
    </w:pPr>
    <w:rPr>
      <w:rFonts w:ascii="Arial" w:eastAsia="Times New Roman" w:hAnsi="Arial" w:cs="Arial"/>
      <w:b/>
      <w:sz w:val="18"/>
      <w:szCs w:val="20"/>
      <w:lang w:val="en-US"/>
    </w:rPr>
  </w:style>
  <w:style w:type="paragraph" w:customStyle="1" w:styleId="tablecopy">
    <w:name w:val="tablecopy"/>
    <w:basedOn w:val="Normal"/>
    <w:rsid w:val="005F046B"/>
    <w:pPr>
      <w:jc w:val="center"/>
    </w:pPr>
    <w:rPr>
      <w:rFonts w:ascii="Times New Roman" w:eastAsia="Times New Roman" w:hAnsi="Times New Roman" w:cs="Times New Roman"/>
      <w:snapToGrid w:val="0"/>
      <w:sz w:val="16"/>
      <w:szCs w:val="20"/>
      <w:lang w:val="en-US"/>
    </w:rPr>
  </w:style>
  <w:style w:type="paragraph" w:styleId="CommentSubject">
    <w:name w:val="annotation subject"/>
    <w:basedOn w:val="CommentText"/>
    <w:next w:val="CommentText"/>
    <w:link w:val="CommentSubjectChar"/>
    <w:uiPriority w:val="99"/>
    <w:semiHidden/>
    <w:unhideWhenUsed/>
    <w:rsid w:val="00A21D07"/>
    <w:rPr>
      <w:b/>
      <w:bCs/>
    </w:rPr>
  </w:style>
  <w:style w:type="character" w:customStyle="1" w:styleId="CommentSubjectChar">
    <w:name w:val="Comment Subject Char"/>
    <w:basedOn w:val="CommentTextChar"/>
    <w:link w:val="CommentSubject"/>
    <w:uiPriority w:val="99"/>
    <w:semiHidden/>
    <w:rsid w:val="00A21D07"/>
    <w:rPr>
      <w:rFonts w:ascii="Arial" w:eastAsiaTheme="minorHAnsi" w:hAnsi="Arial"/>
      <w:b/>
      <w:bCs/>
      <w:sz w:val="20"/>
      <w:szCs w:val="20"/>
      <w:lang w:val="en-GB"/>
    </w:rPr>
  </w:style>
  <w:style w:type="character" w:styleId="EndnoteReference">
    <w:name w:val="endnote reference"/>
    <w:basedOn w:val="DefaultParagraphFont"/>
    <w:uiPriority w:val="99"/>
    <w:semiHidden/>
    <w:unhideWhenUsed/>
    <w:rsid w:val="002148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E1C39"/>
    <w:rPr>
      <w:rFonts w:ascii="Arial" w:eastAsiaTheme="minorHAnsi" w:hAnsi="Arial"/>
      <w:sz w:val="22"/>
      <w:szCs w:val="22"/>
      <w:lang w:val="en-GB"/>
    </w:rPr>
  </w:style>
  <w:style w:type="paragraph" w:styleId="Heading1">
    <w:name w:val="heading 1"/>
    <w:aliases w:val="FSHeading 1,Chapter heading"/>
    <w:basedOn w:val="Normal"/>
    <w:next w:val="Normal"/>
    <w:link w:val="Heading1Char"/>
    <w:qFormat/>
    <w:rsid w:val="00400B47"/>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1D6D36"/>
    <w:pPr>
      <w:keepNext/>
      <w:numPr>
        <w:ilvl w:val="1"/>
        <w:numId w:val="46"/>
      </w:numPr>
      <w:tabs>
        <w:tab w:val="left" w:pos="0"/>
      </w:tabs>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E239F0"/>
    <w:pPr>
      <w:keepNext/>
      <w:spacing w:before="240" w:after="240"/>
      <w:ind w:left="720" w:hanging="720"/>
      <w:outlineLvl w:val="2"/>
    </w:pPr>
    <w:rPr>
      <w:rFonts w:eastAsiaTheme="majorEastAsia" w:cstheme="majorBidi"/>
      <w:b/>
      <w:bCs/>
      <w:szCs w:val="24"/>
      <w:lang w:eastAsia="en-AU"/>
    </w:rPr>
  </w:style>
  <w:style w:type="paragraph" w:styleId="Heading4">
    <w:name w:val="heading 4"/>
    <w:basedOn w:val="Normal"/>
    <w:next w:val="Normal"/>
    <w:link w:val="Heading4Char"/>
    <w:qFormat/>
    <w:rsid w:val="005F046B"/>
    <w:pPr>
      <w:tabs>
        <w:tab w:val="left" w:pos="360"/>
      </w:tabs>
      <w:spacing w:before="240"/>
      <w:outlineLvl w:val="3"/>
    </w:pPr>
    <w:rPr>
      <w:rFonts w:ascii="Times New Roman" w:eastAsia="Times New Roman" w:hAnsi="Times New Roman" w:cs="Arial"/>
      <w:b/>
      <w:sz w:val="24"/>
      <w:szCs w:val="28"/>
      <w:lang w:val="en-US"/>
    </w:rPr>
  </w:style>
  <w:style w:type="paragraph" w:styleId="Heading5">
    <w:name w:val="heading 5"/>
    <w:basedOn w:val="Normal"/>
    <w:next w:val="Normal"/>
    <w:link w:val="Heading5Char"/>
    <w:qFormat/>
    <w:rsid w:val="005F046B"/>
    <w:pPr>
      <w:tabs>
        <w:tab w:val="left" w:pos="360"/>
      </w:tabs>
      <w:spacing w:before="240"/>
      <w:outlineLvl w:val="4"/>
    </w:pPr>
    <w:rPr>
      <w:rFonts w:ascii="Times New Roman" w:eastAsia="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rsid w:val="00400B47"/>
    <w:rPr>
      <w:rFonts w:ascii="Arial" w:eastAsiaTheme="majorEastAsia" w:hAnsi="Arial" w:cstheme="majorBidi"/>
      <w:b/>
      <w:bCs/>
      <w:sz w:val="36"/>
      <w:szCs w:val="28"/>
      <w:lang w:val="en-GB"/>
    </w:rPr>
  </w:style>
  <w:style w:type="character" w:customStyle="1" w:styleId="Heading2Char">
    <w:name w:val="Heading 2 Char"/>
    <w:aliases w:val="FSHeading 2 Char,Section heading Char"/>
    <w:basedOn w:val="DefaultParagraphFont"/>
    <w:link w:val="Heading2"/>
    <w:rsid w:val="001D6D36"/>
    <w:rPr>
      <w:rFonts w:ascii="Arial" w:eastAsiaTheme="majorEastAsia" w:hAnsi="Arial" w:cs="Arial"/>
      <w:b/>
      <w:bCs/>
      <w:sz w:val="28"/>
      <w:szCs w:val="22"/>
      <w:lang w:val="en-GB"/>
    </w:rPr>
  </w:style>
  <w:style w:type="character" w:customStyle="1" w:styleId="Heading3Char">
    <w:name w:val="Heading 3 Char"/>
    <w:aliases w:val="FSHeading 3 Char,Subheading 1 Char"/>
    <w:basedOn w:val="DefaultParagraphFont"/>
    <w:link w:val="Heading3"/>
    <w:rsid w:val="00E239F0"/>
    <w:rPr>
      <w:rFonts w:ascii="Arial" w:eastAsiaTheme="majorEastAsia" w:hAnsi="Arial" w:cstheme="majorBidi"/>
      <w:b/>
      <w:bCs/>
      <w:sz w:val="22"/>
      <w:lang w:val="en-GB" w:eastAsia="en-AU"/>
    </w:rPr>
  </w:style>
  <w:style w:type="paragraph" w:styleId="ListParagraph">
    <w:name w:val="List Paragraph"/>
    <w:basedOn w:val="Normal"/>
    <w:uiPriority w:val="34"/>
    <w:qFormat/>
    <w:rsid w:val="005E1C39"/>
    <w:pPr>
      <w:ind w:left="720"/>
      <w:contextualSpacing/>
    </w:pPr>
  </w:style>
  <w:style w:type="table" w:styleId="TableGrid">
    <w:name w:val="Table Grid"/>
    <w:basedOn w:val="TableNormal"/>
    <w:uiPriority w:val="59"/>
    <w:rsid w:val="005E1C39"/>
    <w:rPr>
      <w:rFonts w:ascii="Arial" w:eastAsiaTheme="minorHAnsi" w:hAnsi="Arial"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C39"/>
    <w:pPr>
      <w:autoSpaceDE w:val="0"/>
      <w:autoSpaceDN w:val="0"/>
      <w:adjustRightInd w:val="0"/>
    </w:pPr>
    <w:rPr>
      <w:rFonts w:ascii="Times New Roman" w:eastAsiaTheme="minorHAnsi" w:hAnsi="Times New Roman" w:cs="Times New Roman"/>
      <w:color w:val="000000"/>
      <w:lang w:val="en-GB"/>
    </w:rPr>
  </w:style>
  <w:style w:type="character" w:styleId="Hyperlink">
    <w:name w:val="Hyperlink"/>
    <w:basedOn w:val="DefaultParagraphFont"/>
    <w:uiPriority w:val="99"/>
    <w:unhideWhenUsed/>
    <w:rsid w:val="005E1C39"/>
    <w:rPr>
      <w:color w:val="0000FF"/>
      <w:u w:val="single"/>
    </w:rPr>
  </w:style>
  <w:style w:type="paragraph" w:styleId="TOCHeading">
    <w:name w:val="TOC Heading"/>
    <w:basedOn w:val="Heading1"/>
    <w:next w:val="Normal"/>
    <w:uiPriority w:val="39"/>
    <w:unhideWhenUsed/>
    <w:qFormat/>
    <w:rsid w:val="005E1C3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0145"/>
    <w:pPr>
      <w:tabs>
        <w:tab w:val="left" w:pos="660"/>
        <w:tab w:val="right" w:leader="dot" w:pos="9060"/>
      </w:tabs>
      <w:spacing w:after="100"/>
      <w:ind w:left="709" w:hanging="709"/>
    </w:pPr>
    <w:rPr>
      <w:b/>
      <w:noProof/>
      <w:sz w:val="20"/>
      <w:szCs w:val="20"/>
    </w:rPr>
  </w:style>
  <w:style w:type="paragraph" w:styleId="TOC2">
    <w:name w:val="toc 2"/>
    <w:basedOn w:val="Normal"/>
    <w:next w:val="Normal"/>
    <w:autoRedefine/>
    <w:uiPriority w:val="39"/>
    <w:unhideWhenUsed/>
    <w:rsid w:val="005E1C39"/>
    <w:pPr>
      <w:spacing w:after="100"/>
      <w:ind w:left="220"/>
    </w:pPr>
  </w:style>
  <w:style w:type="paragraph" w:styleId="TOC3">
    <w:name w:val="toc 3"/>
    <w:basedOn w:val="Normal"/>
    <w:next w:val="Normal"/>
    <w:autoRedefine/>
    <w:uiPriority w:val="39"/>
    <w:unhideWhenUsed/>
    <w:rsid w:val="00EC3BF0"/>
    <w:pPr>
      <w:tabs>
        <w:tab w:val="right" w:leader="dot" w:pos="9060"/>
      </w:tabs>
      <w:spacing w:after="100"/>
    </w:pPr>
  </w:style>
  <w:style w:type="paragraph" w:styleId="BalloonText">
    <w:name w:val="Balloon Text"/>
    <w:basedOn w:val="Normal"/>
    <w:link w:val="BalloonTextChar"/>
    <w:uiPriority w:val="99"/>
    <w:semiHidden/>
    <w:unhideWhenUsed/>
    <w:rsid w:val="005E1C39"/>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C39"/>
    <w:rPr>
      <w:rFonts w:ascii="Lucida Grande" w:eastAsiaTheme="minorHAnsi" w:hAnsi="Lucida Grande"/>
      <w:sz w:val="18"/>
      <w:szCs w:val="18"/>
      <w:lang w:val="en-GB"/>
    </w:rPr>
  </w:style>
  <w:style w:type="paragraph" w:styleId="NormalWeb">
    <w:name w:val="Normal (Web)"/>
    <w:basedOn w:val="Normal"/>
    <w:uiPriority w:val="99"/>
    <w:unhideWhenUsed/>
    <w:rsid w:val="0040097A"/>
    <w:pPr>
      <w:spacing w:before="100" w:beforeAutospacing="1" w:after="100" w:afterAutospacing="1"/>
    </w:pPr>
    <w:rPr>
      <w:rFonts w:ascii="Times" w:eastAsiaTheme="minorEastAsia" w:hAnsi="Times" w:cs="Times New Roman"/>
      <w:sz w:val="20"/>
      <w:szCs w:val="20"/>
      <w:lang w:val="en-NZ"/>
    </w:rPr>
  </w:style>
  <w:style w:type="paragraph" w:styleId="Footer">
    <w:name w:val="footer"/>
    <w:basedOn w:val="Normal"/>
    <w:link w:val="FooterChar"/>
    <w:uiPriority w:val="99"/>
    <w:unhideWhenUsed/>
    <w:rsid w:val="007933F9"/>
    <w:pPr>
      <w:tabs>
        <w:tab w:val="center" w:pos="4320"/>
        <w:tab w:val="right" w:pos="8640"/>
      </w:tabs>
    </w:pPr>
  </w:style>
  <w:style w:type="character" w:customStyle="1" w:styleId="FooterChar">
    <w:name w:val="Footer Char"/>
    <w:basedOn w:val="DefaultParagraphFont"/>
    <w:link w:val="Footer"/>
    <w:uiPriority w:val="99"/>
    <w:rsid w:val="007933F9"/>
    <w:rPr>
      <w:rFonts w:ascii="Arial" w:eastAsiaTheme="minorHAnsi" w:hAnsi="Arial"/>
      <w:sz w:val="22"/>
      <w:szCs w:val="22"/>
      <w:lang w:val="en-GB"/>
    </w:rPr>
  </w:style>
  <w:style w:type="character" w:styleId="PageNumber">
    <w:name w:val="page number"/>
    <w:basedOn w:val="DefaultParagraphFont"/>
    <w:unhideWhenUsed/>
    <w:rsid w:val="007933F9"/>
  </w:style>
  <w:style w:type="character" w:styleId="CommentReference">
    <w:name w:val="annotation reference"/>
    <w:basedOn w:val="DefaultParagraphFont"/>
    <w:uiPriority w:val="99"/>
    <w:semiHidden/>
    <w:unhideWhenUsed/>
    <w:rsid w:val="00415D0C"/>
    <w:rPr>
      <w:sz w:val="16"/>
      <w:szCs w:val="16"/>
    </w:rPr>
  </w:style>
  <w:style w:type="paragraph" w:styleId="CommentText">
    <w:name w:val="annotation text"/>
    <w:basedOn w:val="Normal"/>
    <w:link w:val="CommentTextChar"/>
    <w:uiPriority w:val="99"/>
    <w:semiHidden/>
    <w:unhideWhenUsed/>
    <w:rsid w:val="00415D0C"/>
    <w:rPr>
      <w:sz w:val="20"/>
      <w:szCs w:val="20"/>
    </w:rPr>
  </w:style>
  <w:style w:type="character" w:customStyle="1" w:styleId="CommentTextChar">
    <w:name w:val="Comment Text Char"/>
    <w:basedOn w:val="DefaultParagraphFont"/>
    <w:link w:val="CommentText"/>
    <w:uiPriority w:val="99"/>
    <w:semiHidden/>
    <w:rsid w:val="00415D0C"/>
    <w:rPr>
      <w:rFonts w:ascii="Arial" w:eastAsiaTheme="minorHAnsi" w:hAnsi="Arial"/>
      <w:sz w:val="20"/>
      <w:szCs w:val="20"/>
      <w:lang w:val="en-GB"/>
    </w:rPr>
  </w:style>
  <w:style w:type="paragraph" w:styleId="Revision">
    <w:name w:val="Revision"/>
    <w:hidden/>
    <w:uiPriority w:val="99"/>
    <w:semiHidden/>
    <w:rsid w:val="003258AC"/>
    <w:rPr>
      <w:rFonts w:ascii="Arial" w:eastAsiaTheme="minorHAnsi" w:hAnsi="Arial"/>
      <w:sz w:val="22"/>
      <w:szCs w:val="22"/>
      <w:lang w:val="en-GB"/>
    </w:rPr>
  </w:style>
  <w:style w:type="paragraph" w:styleId="Header">
    <w:name w:val="header"/>
    <w:basedOn w:val="Normal"/>
    <w:link w:val="HeaderChar"/>
    <w:unhideWhenUsed/>
    <w:rsid w:val="00CB7DED"/>
    <w:pPr>
      <w:tabs>
        <w:tab w:val="center" w:pos="4320"/>
        <w:tab w:val="right" w:pos="8640"/>
      </w:tabs>
    </w:pPr>
  </w:style>
  <w:style w:type="character" w:customStyle="1" w:styleId="HeaderChar">
    <w:name w:val="Header Char"/>
    <w:basedOn w:val="DefaultParagraphFont"/>
    <w:link w:val="Header"/>
    <w:uiPriority w:val="99"/>
    <w:rsid w:val="00CB7DED"/>
    <w:rPr>
      <w:rFonts w:ascii="Arial" w:eastAsiaTheme="minorHAnsi" w:hAnsi="Arial"/>
      <w:sz w:val="22"/>
      <w:szCs w:val="22"/>
      <w:lang w:val="en-GB"/>
    </w:rPr>
  </w:style>
  <w:style w:type="character" w:customStyle="1" w:styleId="Heading4Char">
    <w:name w:val="Heading 4 Char"/>
    <w:basedOn w:val="DefaultParagraphFont"/>
    <w:link w:val="Heading4"/>
    <w:rsid w:val="005F046B"/>
    <w:rPr>
      <w:rFonts w:ascii="Times New Roman" w:eastAsia="Times New Roman" w:hAnsi="Times New Roman" w:cs="Arial"/>
      <w:b/>
      <w:szCs w:val="28"/>
      <w:lang w:val="en-US"/>
    </w:rPr>
  </w:style>
  <w:style w:type="character" w:customStyle="1" w:styleId="Heading5Char">
    <w:name w:val="Heading 5 Char"/>
    <w:basedOn w:val="DefaultParagraphFont"/>
    <w:link w:val="Heading5"/>
    <w:rsid w:val="005F046B"/>
    <w:rPr>
      <w:rFonts w:ascii="Times New Roman" w:eastAsia="Times New Roman" w:hAnsi="Times New Roman" w:cs="Times New Roman"/>
      <w:i/>
      <w:lang w:val="en-US"/>
    </w:rPr>
  </w:style>
  <w:style w:type="character" w:styleId="FollowedHyperlink">
    <w:name w:val="FollowedHyperlink"/>
    <w:basedOn w:val="DefaultParagraphFont"/>
    <w:rsid w:val="005F046B"/>
    <w:rPr>
      <w:color w:val="800080"/>
      <w:u w:val="single"/>
    </w:rPr>
  </w:style>
  <w:style w:type="paragraph" w:styleId="FootnoteText">
    <w:name w:val="footnote text"/>
    <w:basedOn w:val="Normal"/>
    <w:link w:val="FootnoteTextChar"/>
    <w:semiHidden/>
    <w:rsid w:val="005F046B"/>
    <w:pPr>
      <w:tabs>
        <w:tab w:val="left" w:pos="360"/>
      </w:tabs>
      <w:ind w:left="360" w:hanging="360"/>
    </w:pPr>
    <w:rPr>
      <w:rFonts w:eastAsia="Times New Roman" w:cs="Times New Roman"/>
      <w:snapToGrid w:val="0"/>
      <w:sz w:val="18"/>
      <w:szCs w:val="20"/>
      <w:lang w:val="en-US"/>
    </w:rPr>
  </w:style>
  <w:style w:type="character" w:customStyle="1" w:styleId="FootnoteTextChar">
    <w:name w:val="Footnote Text Char"/>
    <w:basedOn w:val="DefaultParagraphFont"/>
    <w:link w:val="FootnoteText"/>
    <w:semiHidden/>
    <w:rsid w:val="005F046B"/>
    <w:rPr>
      <w:rFonts w:ascii="Arial" w:eastAsia="Times New Roman" w:hAnsi="Arial" w:cs="Times New Roman"/>
      <w:snapToGrid w:val="0"/>
      <w:sz w:val="18"/>
      <w:szCs w:val="20"/>
      <w:lang w:val="en-US"/>
    </w:rPr>
  </w:style>
  <w:style w:type="character" w:styleId="FootnoteReference">
    <w:name w:val="footnote reference"/>
    <w:basedOn w:val="DefaultParagraphFont"/>
    <w:semiHidden/>
    <w:rsid w:val="005F046B"/>
    <w:rPr>
      <w:rFonts w:ascii="Arial" w:hAnsi="Arial"/>
      <w:vertAlign w:val="superscript"/>
    </w:rPr>
  </w:style>
  <w:style w:type="paragraph" w:styleId="EndnoteText">
    <w:name w:val="endnote text"/>
    <w:basedOn w:val="Normal"/>
    <w:link w:val="EndnoteTextChar"/>
    <w:semiHidden/>
    <w:rsid w:val="005F046B"/>
    <w:rPr>
      <w:rFonts w:eastAsia="Times New Roman" w:cs="Times New Roman"/>
      <w:snapToGrid w:val="0"/>
      <w:sz w:val="20"/>
      <w:szCs w:val="20"/>
      <w:lang w:val="en-US"/>
    </w:rPr>
  </w:style>
  <w:style w:type="character" w:customStyle="1" w:styleId="EndnoteTextChar">
    <w:name w:val="Endnote Text Char"/>
    <w:basedOn w:val="DefaultParagraphFont"/>
    <w:link w:val="EndnoteText"/>
    <w:semiHidden/>
    <w:rsid w:val="005F046B"/>
    <w:rPr>
      <w:rFonts w:ascii="Arial" w:eastAsia="Times New Roman" w:hAnsi="Arial" w:cs="Times New Roman"/>
      <w:snapToGrid w:val="0"/>
      <w:sz w:val="20"/>
      <w:szCs w:val="20"/>
      <w:lang w:val="en-US"/>
    </w:rPr>
  </w:style>
  <w:style w:type="paragraph" w:customStyle="1" w:styleId="TableFigureEPC">
    <w:name w:val="Table/Figure EPC"/>
    <w:basedOn w:val="Normal"/>
    <w:rsid w:val="005F046B"/>
    <w:pPr>
      <w:jc w:val="center"/>
    </w:pPr>
    <w:rPr>
      <w:rFonts w:eastAsia="Times New Roman" w:cs="Arial"/>
      <w:snapToGrid w:val="0"/>
      <w:sz w:val="18"/>
      <w:szCs w:val="20"/>
      <w:lang w:val="en-US"/>
    </w:rPr>
  </w:style>
  <w:style w:type="paragraph" w:customStyle="1" w:styleId="TableFigureTitleEPC">
    <w:name w:val="Table/Figure Title EPC"/>
    <w:rsid w:val="005F046B"/>
    <w:pPr>
      <w:keepNext/>
    </w:pPr>
    <w:rPr>
      <w:rFonts w:ascii="Arial" w:eastAsia="Times New Roman" w:hAnsi="Arial" w:cs="Arial"/>
      <w:b/>
      <w:sz w:val="18"/>
      <w:szCs w:val="20"/>
      <w:lang w:val="en-US"/>
    </w:rPr>
  </w:style>
  <w:style w:type="paragraph" w:customStyle="1" w:styleId="tablecopy">
    <w:name w:val="tablecopy"/>
    <w:basedOn w:val="Normal"/>
    <w:rsid w:val="005F046B"/>
    <w:pPr>
      <w:jc w:val="center"/>
    </w:pPr>
    <w:rPr>
      <w:rFonts w:ascii="Times New Roman" w:eastAsia="Times New Roman" w:hAnsi="Times New Roman" w:cs="Times New Roman"/>
      <w:snapToGrid w:val="0"/>
      <w:sz w:val="16"/>
      <w:szCs w:val="20"/>
      <w:lang w:val="en-US"/>
    </w:rPr>
  </w:style>
  <w:style w:type="paragraph" w:styleId="CommentSubject">
    <w:name w:val="annotation subject"/>
    <w:basedOn w:val="CommentText"/>
    <w:next w:val="CommentText"/>
    <w:link w:val="CommentSubjectChar"/>
    <w:uiPriority w:val="99"/>
    <w:semiHidden/>
    <w:unhideWhenUsed/>
    <w:rsid w:val="00A21D07"/>
    <w:rPr>
      <w:b/>
      <w:bCs/>
    </w:rPr>
  </w:style>
  <w:style w:type="character" w:customStyle="1" w:styleId="CommentSubjectChar">
    <w:name w:val="Comment Subject Char"/>
    <w:basedOn w:val="CommentTextChar"/>
    <w:link w:val="CommentSubject"/>
    <w:uiPriority w:val="99"/>
    <w:semiHidden/>
    <w:rsid w:val="00A21D07"/>
    <w:rPr>
      <w:rFonts w:ascii="Arial" w:eastAsiaTheme="minorHAnsi" w:hAnsi="Arial"/>
      <w:b/>
      <w:bCs/>
      <w:sz w:val="20"/>
      <w:szCs w:val="20"/>
      <w:lang w:val="en-GB"/>
    </w:rPr>
  </w:style>
  <w:style w:type="character" w:styleId="EndnoteReference">
    <w:name w:val="endnote reference"/>
    <w:basedOn w:val="DefaultParagraphFont"/>
    <w:uiPriority w:val="99"/>
    <w:semiHidden/>
    <w:unhideWhenUsed/>
    <w:rsid w:val="00214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04515">
      <w:bodyDiv w:val="1"/>
      <w:marLeft w:val="0"/>
      <w:marRight w:val="0"/>
      <w:marTop w:val="0"/>
      <w:marBottom w:val="0"/>
      <w:divBdr>
        <w:top w:val="none" w:sz="0" w:space="0" w:color="auto"/>
        <w:left w:val="none" w:sz="0" w:space="0" w:color="auto"/>
        <w:bottom w:val="none" w:sz="0" w:space="0" w:color="auto"/>
        <w:right w:val="none" w:sz="0" w:space="0" w:color="auto"/>
      </w:divBdr>
    </w:div>
    <w:div w:id="997656727">
      <w:bodyDiv w:val="1"/>
      <w:marLeft w:val="0"/>
      <w:marRight w:val="0"/>
      <w:marTop w:val="0"/>
      <w:marBottom w:val="0"/>
      <w:divBdr>
        <w:top w:val="none" w:sz="0" w:space="0" w:color="auto"/>
        <w:left w:val="none" w:sz="0" w:space="0" w:color="auto"/>
        <w:bottom w:val="none" w:sz="0" w:space="0" w:color="auto"/>
        <w:right w:val="none" w:sz="0" w:space="0" w:color="auto"/>
      </w:divBdr>
    </w:div>
    <w:div w:id="1063522893">
      <w:bodyDiv w:val="1"/>
      <w:marLeft w:val="0"/>
      <w:marRight w:val="0"/>
      <w:marTop w:val="0"/>
      <w:marBottom w:val="0"/>
      <w:divBdr>
        <w:top w:val="none" w:sz="0" w:space="0" w:color="auto"/>
        <w:left w:val="none" w:sz="0" w:space="0" w:color="auto"/>
        <w:bottom w:val="none" w:sz="0" w:space="0" w:color="auto"/>
        <w:right w:val="none" w:sz="0" w:space="0" w:color="auto"/>
      </w:divBdr>
    </w:div>
    <w:div w:id="1693532661">
      <w:bodyDiv w:val="1"/>
      <w:marLeft w:val="0"/>
      <w:marRight w:val="0"/>
      <w:marTop w:val="0"/>
      <w:marBottom w:val="0"/>
      <w:divBdr>
        <w:top w:val="none" w:sz="0" w:space="0" w:color="auto"/>
        <w:left w:val="none" w:sz="0" w:space="0" w:color="auto"/>
        <w:bottom w:val="none" w:sz="0" w:space="0" w:color="auto"/>
        <w:right w:val="none" w:sz="0" w:space="0" w:color="auto"/>
      </w:divBdr>
    </w:div>
    <w:div w:id="1915511982">
      <w:bodyDiv w:val="1"/>
      <w:marLeft w:val="0"/>
      <w:marRight w:val="0"/>
      <w:marTop w:val="0"/>
      <w:marBottom w:val="0"/>
      <w:divBdr>
        <w:top w:val="none" w:sz="0" w:space="0" w:color="auto"/>
        <w:left w:val="none" w:sz="0" w:space="0" w:color="auto"/>
        <w:bottom w:val="none" w:sz="0" w:space="0" w:color="auto"/>
        <w:right w:val="none" w:sz="0" w:space="0" w:color="auto"/>
      </w:divBdr>
    </w:div>
    <w:div w:id="1967467019">
      <w:bodyDiv w:val="1"/>
      <w:marLeft w:val="0"/>
      <w:marRight w:val="0"/>
      <w:marTop w:val="0"/>
      <w:marBottom w:val="0"/>
      <w:divBdr>
        <w:top w:val="none" w:sz="0" w:space="0" w:color="auto"/>
        <w:left w:val="none" w:sz="0" w:space="0" w:color="auto"/>
        <w:bottom w:val="none" w:sz="0" w:space="0" w:color="auto"/>
        <w:right w:val="none" w:sz="0" w:space="0" w:color="auto"/>
      </w:divBdr>
      <w:divsChild>
        <w:div w:id="555161556">
          <w:marLeft w:val="0"/>
          <w:marRight w:val="0"/>
          <w:marTop w:val="0"/>
          <w:marBottom w:val="0"/>
          <w:divBdr>
            <w:top w:val="none" w:sz="0" w:space="0" w:color="auto"/>
            <w:left w:val="none" w:sz="0" w:space="0" w:color="auto"/>
            <w:bottom w:val="none" w:sz="0" w:space="0" w:color="auto"/>
            <w:right w:val="none" w:sz="0" w:space="0" w:color="auto"/>
          </w:divBdr>
          <w:divsChild>
            <w:div w:id="1925339741">
              <w:marLeft w:val="0"/>
              <w:marRight w:val="0"/>
              <w:marTop w:val="0"/>
              <w:marBottom w:val="0"/>
              <w:divBdr>
                <w:top w:val="none" w:sz="0" w:space="0" w:color="auto"/>
                <w:left w:val="none" w:sz="0" w:space="0" w:color="auto"/>
                <w:bottom w:val="none" w:sz="0" w:space="0" w:color="auto"/>
                <w:right w:val="none" w:sz="0" w:space="0" w:color="auto"/>
              </w:divBdr>
              <w:divsChild>
                <w:div w:id="2087531948">
                  <w:marLeft w:val="0"/>
                  <w:marRight w:val="0"/>
                  <w:marTop w:val="0"/>
                  <w:marBottom w:val="0"/>
                  <w:divBdr>
                    <w:top w:val="none" w:sz="0" w:space="0" w:color="auto"/>
                    <w:left w:val="none" w:sz="0" w:space="0" w:color="auto"/>
                    <w:bottom w:val="none" w:sz="0" w:space="0" w:color="auto"/>
                    <w:right w:val="none" w:sz="0" w:space="0" w:color="auto"/>
                  </w:divBdr>
                  <w:divsChild>
                    <w:div w:id="1442413897">
                      <w:marLeft w:val="0"/>
                      <w:marRight w:val="0"/>
                      <w:marTop w:val="0"/>
                      <w:marBottom w:val="0"/>
                      <w:divBdr>
                        <w:top w:val="none" w:sz="0" w:space="0" w:color="auto"/>
                        <w:left w:val="none" w:sz="0" w:space="0" w:color="auto"/>
                        <w:bottom w:val="none" w:sz="0" w:space="0" w:color="auto"/>
                        <w:right w:val="none" w:sz="0" w:space="0" w:color="auto"/>
                      </w:divBdr>
                      <w:divsChild>
                        <w:div w:id="1139221684">
                          <w:marLeft w:val="0"/>
                          <w:marRight w:val="0"/>
                          <w:marTop w:val="0"/>
                          <w:marBottom w:val="0"/>
                          <w:divBdr>
                            <w:top w:val="none" w:sz="0" w:space="0" w:color="auto"/>
                            <w:left w:val="none" w:sz="0" w:space="0" w:color="auto"/>
                            <w:bottom w:val="none" w:sz="0" w:space="0" w:color="auto"/>
                            <w:right w:val="none" w:sz="0" w:space="0" w:color="auto"/>
                          </w:divBdr>
                          <w:divsChild>
                            <w:div w:id="792092415">
                              <w:marLeft w:val="0"/>
                              <w:marRight w:val="0"/>
                              <w:marTop w:val="0"/>
                              <w:marBottom w:val="0"/>
                              <w:divBdr>
                                <w:top w:val="none" w:sz="0" w:space="0" w:color="auto"/>
                                <w:left w:val="none" w:sz="0" w:space="0" w:color="auto"/>
                                <w:bottom w:val="none" w:sz="0" w:space="0" w:color="auto"/>
                                <w:right w:val="none" w:sz="0" w:space="0" w:color="auto"/>
                              </w:divBdr>
                              <w:divsChild>
                                <w:div w:id="686757893">
                                  <w:marLeft w:val="0"/>
                                  <w:marRight w:val="0"/>
                                  <w:marTop w:val="0"/>
                                  <w:marBottom w:val="0"/>
                                  <w:divBdr>
                                    <w:top w:val="none" w:sz="0" w:space="0" w:color="auto"/>
                                    <w:left w:val="none" w:sz="0" w:space="0" w:color="auto"/>
                                    <w:bottom w:val="none" w:sz="0" w:space="0" w:color="auto"/>
                                    <w:right w:val="none" w:sz="0" w:space="0" w:color="auto"/>
                                  </w:divBdr>
                                  <w:divsChild>
                                    <w:div w:id="774790998">
                                      <w:marLeft w:val="0"/>
                                      <w:marRight w:val="0"/>
                                      <w:marTop w:val="0"/>
                                      <w:marBottom w:val="0"/>
                                      <w:divBdr>
                                        <w:top w:val="none" w:sz="0" w:space="0" w:color="auto"/>
                                        <w:left w:val="none" w:sz="0" w:space="0" w:color="auto"/>
                                        <w:bottom w:val="none" w:sz="0" w:space="0" w:color="auto"/>
                                        <w:right w:val="none" w:sz="0" w:space="0" w:color="auto"/>
                                      </w:divBdr>
                                      <w:divsChild>
                                        <w:div w:id="1491287581">
                                          <w:marLeft w:val="0"/>
                                          <w:marRight w:val="0"/>
                                          <w:marTop w:val="0"/>
                                          <w:marBottom w:val="0"/>
                                          <w:divBdr>
                                            <w:top w:val="none" w:sz="0" w:space="0" w:color="auto"/>
                                            <w:left w:val="none" w:sz="0" w:space="0" w:color="auto"/>
                                            <w:bottom w:val="none" w:sz="0" w:space="0" w:color="auto"/>
                                            <w:right w:val="none" w:sz="0" w:space="0" w:color="auto"/>
                                          </w:divBdr>
                                          <w:divsChild>
                                            <w:div w:id="1742170360">
                                              <w:marLeft w:val="0"/>
                                              <w:marRight w:val="0"/>
                                              <w:marTop w:val="0"/>
                                              <w:marBottom w:val="0"/>
                                              <w:divBdr>
                                                <w:top w:val="none" w:sz="0" w:space="0" w:color="auto"/>
                                                <w:left w:val="none" w:sz="0" w:space="0" w:color="auto"/>
                                                <w:bottom w:val="none" w:sz="0" w:space="0" w:color="auto"/>
                                                <w:right w:val="none" w:sz="0" w:space="0" w:color="auto"/>
                                              </w:divBdr>
                                              <w:divsChild>
                                                <w:div w:id="2141339933">
                                                  <w:marLeft w:val="0"/>
                                                  <w:marRight w:val="0"/>
                                                  <w:marTop w:val="0"/>
                                                  <w:marBottom w:val="0"/>
                                                  <w:divBdr>
                                                    <w:top w:val="none" w:sz="0" w:space="0" w:color="auto"/>
                                                    <w:left w:val="none" w:sz="0" w:space="0" w:color="auto"/>
                                                    <w:bottom w:val="none" w:sz="0" w:space="0" w:color="auto"/>
                                                    <w:right w:val="none" w:sz="0" w:space="0" w:color="auto"/>
                                                  </w:divBdr>
                                                  <w:divsChild>
                                                    <w:div w:id="799804660">
                                                      <w:marLeft w:val="0"/>
                                                      <w:marRight w:val="0"/>
                                                      <w:marTop w:val="0"/>
                                                      <w:marBottom w:val="0"/>
                                                      <w:divBdr>
                                                        <w:top w:val="none" w:sz="0" w:space="0" w:color="auto"/>
                                                        <w:left w:val="none" w:sz="0" w:space="0" w:color="auto"/>
                                                        <w:bottom w:val="none" w:sz="0" w:space="0" w:color="auto"/>
                                                        <w:right w:val="none" w:sz="0" w:space="0" w:color="auto"/>
                                                      </w:divBdr>
                                                      <w:divsChild>
                                                        <w:div w:id="1965575405">
                                                          <w:marLeft w:val="0"/>
                                                          <w:marRight w:val="0"/>
                                                          <w:marTop w:val="0"/>
                                                          <w:marBottom w:val="0"/>
                                                          <w:divBdr>
                                                            <w:top w:val="none" w:sz="0" w:space="0" w:color="auto"/>
                                                            <w:left w:val="none" w:sz="0" w:space="0" w:color="auto"/>
                                                            <w:bottom w:val="none" w:sz="0" w:space="0" w:color="auto"/>
                                                            <w:right w:val="none" w:sz="0" w:space="0" w:color="auto"/>
                                                          </w:divBdr>
                                                          <w:divsChild>
                                                            <w:div w:id="1241984176">
                                                              <w:marLeft w:val="0"/>
                                                              <w:marRight w:val="0"/>
                                                              <w:marTop w:val="0"/>
                                                              <w:marBottom w:val="0"/>
                                                              <w:divBdr>
                                                                <w:top w:val="none" w:sz="0" w:space="0" w:color="auto"/>
                                                                <w:left w:val="none" w:sz="0" w:space="0" w:color="auto"/>
                                                                <w:bottom w:val="none" w:sz="0" w:space="0" w:color="auto"/>
                                                                <w:right w:val="none" w:sz="0" w:space="0" w:color="auto"/>
                                                              </w:divBdr>
                                                              <w:divsChild>
                                                                <w:div w:id="1967587959">
                                                                  <w:marLeft w:val="0"/>
                                                                  <w:marRight w:val="0"/>
                                                                  <w:marTop w:val="0"/>
                                                                  <w:marBottom w:val="0"/>
                                                                  <w:divBdr>
                                                                    <w:top w:val="none" w:sz="0" w:space="0" w:color="auto"/>
                                                                    <w:left w:val="none" w:sz="0" w:space="0" w:color="auto"/>
                                                                    <w:bottom w:val="none" w:sz="0" w:space="0" w:color="auto"/>
                                                                    <w:right w:val="none" w:sz="0" w:space="0" w:color="auto"/>
                                                                  </w:divBdr>
                                                                  <w:divsChild>
                                                                    <w:div w:id="1324969944">
                                                                      <w:marLeft w:val="0"/>
                                                                      <w:marRight w:val="0"/>
                                                                      <w:marTop w:val="0"/>
                                                                      <w:marBottom w:val="0"/>
                                                                      <w:divBdr>
                                                                        <w:top w:val="none" w:sz="0" w:space="0" w:color="auto"/>
                                                                        <w:left w:val="none" w:sz="0" w:space="0" w:color="auto"/>
                                                                        <w:bottom w:val="none" w:sz="0" w:space="0" w:color="auto"/>
                                                                        <w:right w:val="none" w:sz="0" w:space="0" w:color="auto"/>
                                                                      </w:divBdr>
                                                                      <w:divsChild>
                                                                        <w:div w:id="784809696">
                                                                          <w:marLeft w:val="0"/>
                                                                          <w:marRight w:val="0"/>
                                                                          <w:marTop w:val="0"/>
                                                                          <w:marBottom w:val="0"/>
                                                                          <w:divBdr>
                                                                            <w:top w:val="none" w:sz="0" w:space="0" w:color="auto"/>
                                                                            <w:left w:val="none" w:sz="0" w:space="0" w:color="auto"/>
                                                                            <w:bottom w:val="none" w:sz="0" w:space="0" w:color="auto"/>
                                                                            <w:right w:val="none" w:sz="0" w:space="0" w:color="auto"/>
                                                                          </w:divBdr>
                                                                          <w:divsChild>
                                                                            <w:div w:id="510528247">
                                                                              <w:marLeft w:val="0"/>
                                                                              <w:marRight w:val="0"/>
                                                                              <w:marTop w:val="0"/>
                                                                              <w:marBottom w:val="0"/>
                                                                              <w:divBdr>
                                                                                <w:top w:val="none" w:sz="0" w:space="0" w:color="auto"/>
                                                                                <w:left w:val="none" w:sz="0" w:space="0" w:color="auto"/>
                                                                                <w:bottom w:val="none" w:sz="0" w:space="0" w:color="auto"/>
                                                                                <w:right w:val="none" w:sz="0" w:space="0" w:color="auto"/>
                                                                              </w:divBdr>
                                                                              <w:divsChild>
                                                                                <w:div w:id="1276790061">
                                                                                  <w:marLeft w:val="0"/>
                                                                                  <w:marRight w:val="0"/>
                                                                                  <w:marTop w:val="0"/>
                                                                                  <w:marBottom w:val="0"/>
                                                                                  <w:divBdr>
                                                                                    <w:top w:val="none" w:sz="0" w:space="0" w:color="auto"/>
                                                                                    <w:left w:val="none" w:sz="0" w:space="0" w:color="auto"/>
                                                                                    <w:bottom w:val="none" w:sz="0" w:space="0" w:color="auto"/>
                                                                                    <w:right w:val="none" w:sz="0" w:space="0" w:color="auto"/>
                                                                                  </w:divBdr>
                                                                                  <w:divsChild>
                                                                                    <w:div w:id="886994360">
                                                                                      <w:marLeft w:val="0"/>
                                                                                      <w:marRight w:val="0"/>
                                                                                      <w:marTop w:val="0"/>
                                                                                      <w:marBottom w:val="0"/>
                                                                                      <w:divBdr>
                                                                                        <w:top w:val="none" w:sz="0" w:space="0" w:color="auto"/>
                                                                                        <w:left w:val="none" w:sz="0" w:space="0" w:color="auto"/>
                                                                                        <w:bottom w:val="none" w:sz="0" w:space="0" w:color="auto"/>
                                                                                        <w:right w:val="none" w:sz="0" w:space="0" w:color="auto"/>
                                                                                      </w:divBdr>
                                                                                      <w:divsChild>
                                                                                        <w:div w:id="366609976">
                                                                                          <w:marLeft w:val="0"/>
                                                                                          <w:marRight w:val="0"/>
                                                                                          <w:marTop w:val="0"/>
                                                                                          <w:marBottom w:val="0"/>
                                                                                          <w:divBdr>
                                                                                            <w:top w:val="none" w:sz="0" w:space="0" w:color="auto"/>
                                                                                            <w:left w:val="none" w:sz="0" w:space="0" w:color="auto"/>
                                                                                            <w:bottom w:val="none" w:sz="0" w:space="0" w:color="auto"/>
                                                                                            <w:right w:val="none" w:sz="0" w:space="0" w:color="auto"/>
                                                                                          </w:divBdr>
                                                                                          <w:divsChild>
                                                                                            <w:div w:id="1628122418">
                                                                                              <w:marLeft w:val="0"/>
                                                                                              <w:marRight w:val="0"/>
                                                                                              <w:marTop w:val="0"/>
                                                                                              <w:marBottom w:val="0"/>
                                                                                              <w:divBdr>
                                                                                                <w:top w:val="none" w:sz="0" w:space="0" w:color="auto"/>
                                                                                                <w:left w:val="none" w:sz="0" w:space="0" w:color="auto"/>
                                                                                                <w:bottom w:val="none" w:sz="0" w:space="0" w:color="auto"/>
                                                                                                <w:right w:val="none" w:sz="0" w:space="0" w:color="auto"/>
                                                                                              </w:divBdr>
                                                                                              <w:divsChild>
                                                                                                <w:div w:id="145712425">
                                                                                                  <w:marLeft w:val="0"/>
                                                                                                  <w:marRight w:val="0"/>
                                                                                                  <w:marTop w:val="0"/>
                                                                                                  <w:marBottom w:val="0"/>
                                                                                                  <w:divBdr>
                                                                                                    <w:top w:val="none" w:sz="0" w:space="0" w:color="auto"/>
                                                                                                    <w:left w:val="none" w:sz="0" w:space="0" w:color="auto"/>
                                                                                                    <w:bottom w:val="none" w:sz="0" w:space="0" w:color="auto"/>
                                                                                                    <w:right w:val="none" w:sz="0" w:space="0" w:color="auto"/>
                                                                                                  </w:divBdr>
                                                                                                  <w:divsChild>
                                                                                                    <w:div w:id="1704943325">
                                                                                                      <w:marLeft w:val="0"/>
                                                                                                      <w:marRight w:val="0"/>
                                                                                                      <w:marTop w:val="0"/>
                                                                                                      <w:marBottom w:val="0"/>
                                                                                                      <w:divBdr>
                                                                                                        <w:top w:val="none" w:sz="0" w:space="0" w:color="auto"/>
                                                                                                        <w:left w:val="none" w:sz="0" w:space="0" w:color="auto"/>
                                                                                                        <w:bottom w:val="none" w:sz="0" w:space="0" w:color="auto"/>
                                                                                                        <w:right w:val="none" w:sz="0" w:space="0" w:color="auto"/>
                                                                                                      </w:divBdr>
                                                                                                      <w:divsChild>
                                                                                                        <w:div w:id="1419445455">
                                                                                                          <w:marLeft w:val="0"/>
                                                                                                          <w:marRight w:val="0"/>
                                                                                                          <w:marTop w:val="0"/>
                                                                                                          <w:marBottom w:val="0"/>
                                                                                                          <w:divBdr>
                                                                                                            <w:top w:val="none" w:sz="0" w:space="0" w:color="auto"/>
                                                                                                            <w:left w:val="none" w:sz="0" w:space="0" w:color="auto"/>
                                                                                                            <w:bottom w:val="none" w:sz="0" w:space="0" w:color="auto"/>
                                                                                                            <w:right w:val="none" w:sz="0" w:space="0" w:color="auto"/>
                                                                                                          </w:divBdr>
                                                                                                          <w:divsChild>
                                                                                                            <w:div w:id="2038004277">
                                                                                                              <w:marLeft w:val="0"/>
                                                                                                              <w:marRight w:val="0"/>
                                                                                                              <w:marTop w:val="0"/>
                                                                                                              <w:marBottom w:val="0"/>
                                                                                                              <w:divBdr>
                                                                                                                <w:top w:val="none" w:sz="0" w:space="0" w:color="auto"/>
                                                                                                                <w:left w:val="none" w:sz="0" w:space="0" w:color="auto"/>
                                                                                                                <w:bottom w:val="none" w:sz="0" w:space="0" w:color="auto"/>
                                                                                                                <w:right w:val="none" w:sz="0" w:space="0" w:color="auto"/>
                                                                                                              </w:divBdr>
                                                                                                              <w:divsChild>
                                                                                                                <w:div w:id="1677222906">
                                                                                                                  <w:marLeft w:val="0"/>
                                                                                                                  <w:marRight w:val="0"/>
                                                                                                                  <w:marTop w:val="0"/>
                                                                                                                  <w:marBottom w:val="0"/>
                                                                                                                  <w:divBdr>
                                                                                                                    <w:top w:val="none" w:sz="0" w:space="0" w:color="auto"/>
                                                                                                                    <w:left w:val="none" w:sz="0" w:space="0" w:color="auto"/>
                                                                                                                    <w:bottom w:val="none" w:sz="0" w:space="0" w:color="auto"/>
                                                                                                                    <w:right w:val="none" w:sz="0" w:space="0" w:color="auto"/>
                                                                                                                  </w:divBdr>
                                                                                                                  <w:divsChild>
                                                                                                                    <w:div w:id="1803577342">
                                                                                                                      <w:marLeft w:val="0"/>
                                                                                                                      <w:marRight w:val="0"/>
                                                                                                                      <w:marTop w:val="0"/>
                                                                                                                      <w:marBottom w:val="0"/>
                                                                                                                      <w:divBdr>
                                                                                                                        <w:top w:val="none" w:sz="0" w:space="0" w:color="auto"/>
                                                                                                                        <w:left w:val="none" w:sz="0" w:space="0" w:color="auto"/>
                                                                                                                        <w:bottom w:val="none" w:sz="0" w:space="0" w:color="auto"/>
                                                                                                                        <w:right w:val="none" w:sz="0" w:space="0" w:color="auto"/>
                                                                                                                      </w:divBdr>
                                                                                                                      <w:divsChild>
                                                                                                                        <w:div w:id="1270044261">
                                                                                                                          <w:marLeft w:val="0"/>
                                                                                                                          <w:marRight w:val="0"/>
                                                                                                                          <w:marTop w:val="0"/>
                                                                                                                          <w:marBottom w:val="0"/>
                                                                                                                          <w:divBdr>
                                                                                                                            <w:top w:val="none" w:sz="0" w:space="0" w:color="auto"/>
                                                                                                                            <w:left w:val="none" w:sz="0" w:space="0" w:color="auto"/>
                                                                                                                            <w:bottom w:val="none" w:sz="0" w:space="0" w:color="auto"/>
                                                                                                                            <w:right w:val="none" w:sz="0" w:space="0" w:color="auto"/>
                                                                                                                          </w:divBdr>
                                                                                                                          <w:divsChild>
                                                                                                                            <w:div w:id="1397241008">
                                                                                                                              <w:marLeft w:val="0"/>
                                                                                                                              <w:marRight w:val="0"/>
                                                                                                                              <w:marTop w:val="0"/>
                                                                                                                              <w:marBottom w:val="0"/>
                                                                                                                              <w:divBdr>
                                                                                                                                <w:top w:val="none" w:sz="0" w:space="0" w:color="auto"/>
                                                                                                                                <w:left w:val="none" w:sz="0" w:space="0" w:color="auto"/>
                                                                                                                                <w:bottom w:val="none" w:sz="0" w:space="0" w:color="auto"/>
                                                                                                                                <w:right w:val="none" w:sz="0" w:space="0" w:color="auto"/>
                                                                                                                              </w:divBdr>
                                                                                                                              <w:divsChild>
                                                                                                                                <w:div w:id="844982328">
                                                                                                                                  <w:marLeft w:val="0"/>
                                                                                                                                  <w:marRight w:val="0"/>
                                                                                                                                  <w:marTop w:val="0"/>
                                                                                                                                  <w:marBottom w:val="0"/>
                                                                                                                                  <w:divBdr>
                                                                                                                                    <w:top w:val="none" w:sz="0" w:space="0" w:color="auto"/>
                                                                                                                                    <w:left w:val="none" w:sz="0" w:space="0" w:color="auto"/>
                                                                                                                                    <w:bottom w:val="none" w:sz="0" w:space="0" w:color="auto"/>
                                                                                                                                    <w:right w:val="none" w:sz="0" w:space="0" w:color="auto"/>
                                                                                                                                  </w:divBdr>
                                                                                                                                  <w:divsChild>
                                                                                                                                    <w:div w:id="116532012">
                                                                                                                                      <w:marLeft w:val="0"/>
                                                                                                                                      <w:marRight w:val="0"/>
                                                                                                                                      <w:marTop w:val="0"/>
                                                                                                                                      <w:marBottom w:val="0"/>
                                                                                                                                      <w:divBdr>
                                                                                                                                        <w:top w:val="none" w:sz="0" w:space="0" w:color="auto"/>
                                                                                                                                        <w:left w:val="none" w:sz="0" w:space="0" w:color="auto"/>
                                                                                                                                        <w:bottom w:val="none" w:sz="0" w:space="0" w:color="auto"/>
                                                                                                                                        <w:right w:val="none" w:sz="0" w:space="0" w:color="auto"/>
                                                                                                                                      </w:divBdr>
                                                                                                                                      <w:divsChild>
                                                                                                                                        <w:div w:id="704066878">
                                                                                                                                          <w:marLeft w:val="0"/>
                                                                                                                                          <w:marRight w:val="0"/>
                                                                                                                                          <w:marTop w:val="0"/>
                                                                                                                                          <w:marBottom w:val="0"/>
                                                                                                                                          <w:divBdr>
                                                                                                                                            <w:top w:val="none" w:sz="0" w:space="0" w:color="auto"/>
                                                                                                                                            <w:left w:val="none" w:sz="0" w:space="0" w:color="auto"/>
                                                                                                                                            <w:bottom w:val="none" w:sz="0" w:space="0" w:color="auto"/>
                                                                                                                                            <w:right w:val="none" w:sz="0" w:space="0" w:color="auto"/>
                                                                                                                                          </w:divBdr>
                                                                                                                                          <w:divsChild>
                                                                                                                                            <w:div w:id="479155286">
                                                                                                                                              <w:marLeft w:val="0"/>
                                                                                                                                              <w:marRight w:val="0"/>
                                                                                                                                              <w:marTop w:val="0"/>
                                                                                                                                              <w:marBottom w:val="0"/>
                                                                                                                                              <w:divBdr>
                                                                                                                                                <w:top w:val="none" w:sz="0" w:space="0" w:color="auto"/>
                                                                                                                                                <w:left w:val="none" w:sz="0" w:space="0" w:color="auto"/>
                                                                                                                                                <w:bottom w:val="none" w:sz="0" w:space="0" w:color="auto"/>
                                                                                                                                                <w:right w:val="none" w:sz="0" w:space="0" w:color="auto"/>
                                                                                                                                              </w:divBdr>
                                                                                                                                              <w:divsChild>
                                                                                                                                                <w:div w:id="795491500">
                                                                                                                                                  <w:marLeft w:val="0"/>
                                                                                                                                                  <w:marRight w:val="0"/>
                                                                                                                                                  <w:marTop w:val="0"/>
                                                                                                                                                  <w:marBottom w:val="0"/>
                                                                                                                                                  <w:divBdr>
                                                                                                                                                    <w:top w:val="none" w:sz="0" w:space="0" w:color="auto"/>
                                                                                                                                                    <w:left w:val="none" w:sz="0" w:space="0" w:color="auto"/>
                                                                                                                                                    <w:bottom w:val="none" w:sz="0" w:space="0" w:color="auto"/>
                                                                                                                                                    <w:right w:val="none" w:sz="0" w:space="0" w:color="auto"/>
                                                                                                                                                  </w:divBdr>
                                                                                                                                                  <w:divsChild>
                                                                                                                                                    <w:div w:id="1255241704">
                                                                                                                                                      <w:marLeft w:val="0"/>
                                                                                                                                                      <w:marRight w:val="0"/>
                                                                                                                                                      <w:marTop w:val="0"/>
                                                                                                                                                      <w:marBottom w:val="0"/>
                                                                                                                                                      <w:divBdr>
                                                                                                                                                        <w:top w:val="none" w:sz="0" w:space="0" w:color="auto"/>
                                                                                                                                                        <w:left w:val="none" w:sz="0" w:space="0" w:color="auto"/>
                                                                                                                                                        <w:bottom w:val="none" w:sz="0" w:space="0" w:color="auto"/>
                                                                                                                                                        <w:right w:val="none" w:sz="0" w:space="0" w:color="auto"/>
                                                                                                                                                      </w:divBdr>
                                                                                                                                                      <w:divsChild>
                                                                                                                                                        <w:div w:id="85228599">
                                                                                                                                                          <w:marLeft w:val="0"/>
                                                                                                                                                          <w:marRight w:val="0"/>
                                                                                                                                                          <w:marTop w:val="0"/>
                                                                                                                                                          <w:marBottom w:val="0"/>
                                                                                                                                                          <w:divBdr>
                                                                                                                                                            <w:top w:val="none" w:sz="0" w:space="0" w:color="auto"/>
                                                                                                                                                            <w:left w:val="none" w:sz="0" w:space="0" w:color="auto"/>
                                                                                                                                                            <w:bottom w:val="none" w:sz="0" w:space="0" w:color="auto"/>
                                                                                                                                                            <w:right w:val="none" w:sz="0" w:space="0" w:color="auto"/>
                                                                                                                                                          </w:divBdr>
                                                                                                                                                          <w:divsChild>
                                                                                                                                                            <w:div w:id="1741320572">
                                                                                                                                                              <w:marLeft w:val="0"/>
                                                                                                                                                              <w:marRight w:val="0"/>
                                                                                                                                                              <w:marTop w:val="0"/>
                                                                                                                                                              <w:marBottom w:val="0"/>
                                                                                                                                                              <w:divBdr>
                                                                                                                                                                <w:top w:val="none" w:sz="0" w:space="0" w:color="auto"/>
                                                                                                                                                                <w:left w:val="none" w:sz="0" w:space="0" w:color="auto"/>
                                                                                                                                                                <w:bottom w:val="none" w:sz="0" w:space="0" w:color="auto"/>
                                                                                                                                                                <w:right w:val="none" w:sz="0" w:space="0" w:color="auto"/>
                                                                                                                                                              </w:divBdr>
                                                                                                                                                              <w:divsChild>
                                                                                                                                                                <w:div w:id="651057278">
                                                                                                                                                                  <w:marLeft w:val="0"/>
                                                                                                                                                                  <w:marRight w:val="0"/>
                                                                                                                                                                  <w:marTop w:val="0"/>
                                                                                                                                                                  <w:marBottom w:val="0"/>
                                                                                                                                                                  <w:divBdr>
                                                                                                                                                                    <w:top w:val="none" w:sz="0" w:space="0" w:color="auto"/>
                                                                                                                                                                    <w:left w:val="none" w:sz="0" w:space="0" w:color="auto"/>
                                                                                                                                                                    <w:bottom w:val="none" w:sz="0" w:space="0" w:color="auto"/>
                                                                                                                                                                    <w:right w:val="none" w:sz="0" w:space="0" w:color="auto"/>
                                                                                                                                                                  </w:divBdr>
                                                                                                                                                                  <w:divsChild>
                                                                                                                                                                    <w:div w:id="1626424322">
                                                                                                                                                                      <w:marLeft w:val="0"/>
                                                                                                                                                                      <w:marRight w:val="0"/>
                                                                                                                                                                      <w:marTop w:val="0"/>
                                                                                                                                                                      <w:marBottom w:val="0"/>
                                                                                                                                                                      <w:divBdr>
                                                                                                                                                                        <w:top w:val="none" w:sz="0" w:space="0" w:color="auto"/>
                                                                                                                                                                        <w:left w:val="none" w:sz="0" w:space="0" w:color="auto"/>
                                                                                                                                                                        <w:bottom w:val="none" w:sz="0" w:space="0" w:color="auto"/>
                                                                                                                                                                        <w:right w:val="none" w:sz="0" w:space="0" w:color="auto"/>
                                                                                                                                                                      </w:divBdr>
                                                                                                                                                                      <w:divsChild>
                                                                                                                                                                        <w:div w:id="684290478">
                                                                                                                                                                          <w:marLeft w:val="0"/>
                                                                                                                                                                          <w:marRight w:val="0"/>
                                                                                                                                                                          <w:marTop w:val="0"/>
                                                                                                                                                                          <w:marBottom w:val="0"/>
                                                                                                                                                                          <w:divBdr>
                                                                                                                                                                            <w:top w:val="none" w:sz="0" w:space="0" w:color="auto"/>
                                                                                                                                                                            <w:left w:val="none" w:sz="0" w:space="0" w:color="auto"/>
                                                                                                                                                                            <w:bottom w:val="none" w:sz="0" w:space="0" w:color="auto"/>
                                                                                                                                                                            <w:right w:val="none" w:sz="0" w:space="0" w:color="auto"/>
                                                                                                                                                                          </w:divBdr>
                                                                                                                                                                          <w:divsChild>
                                                                                                                                                                            <w:div w:id="331416746">
                                                                                                                                                                              <w:marLeft w:val="0"/>
                                                                                                                                                                              <w:marRight w:val="0"/>
                                                                                                                                                                              <w:marTop w:val="0"/>
                                                                                                                                                                              <w:marBottom w:val="0"/>
                                                                                                                                                                              <w:divBdr>
                                                                                                                                                                                <w:top w:val="none" w:sz="0" w:space="0" w:color="auto"/>
                                                                                                                                                                                <w:left w:val="none" w:sz="0" w:space="0" w:color="auto"/>
                                                                                                                                                                                <w:bottom w:val="none" w:sz="0" w:space="0" w:color="auto"/>
                                                                                                                                                                                <w:right w:val="none" w:sz="0" w:space="0" w:color="auto"/>
                                                                                                                                                                              </w:divBdr>
                                                                                                                                                                              <w:divsChild>
                                                                                                                                                                                <w:div w:id="722027032">
                                                                                                                                                                                  <w:marLeft w:val="0"/>
                                                                                                                                                                                  <w:marRight w:val="0"/>
                                                                                                                                                                                  <w:marTop w:val="0"/>
                                                                                                                                                                                  <w:marBottom w:val="0"/>
                                                                                                                                                                                  <w:divBdr>
                                                                                                                                                                                    <w:top w:val="none" w:sz="0" w:space="0" w:color="auto"/>
                                                                                                                                                                                    <w:left w:val="none" w:sz="0" w:space="0" w:color="auto"/>
                                                                                                                                                                                    <w:bottom w:val="none" w:sz="0" w:space="0" w:color="auto"/>
                                                                                                                                                                                    <w:right w:val="none" w:sz="0" w:space="0" w:color="auto"/>
                                                                                                                                                                                  </w:divBdr>
                                                                                                                                                                                  <w:divsChild>
                                                                                                                                                                                    <w:div w:id="878207663">
                                                                                                                                                                                      <w:marLeft w:val="0"/>
                                                                                                                                                                                      <w:marRight w:val="0"/>
                                                                                                                                                                                      <w:marTop w:val="0"/>
                                                                                                                                                                                      <w:marBottom w:val="0"/>
                                                                                                                                                                                      <w:divBdr>
                                                                                                                                                                                        <w:top w:val="none" w:sz="0" w:space="0" w:color="auto"/>
                                                                                                                                                                                        <w:left w:val="none" w:sz="0" w:space="0" w:color="auto"/>
                                                                                                                                                                                        <w:bottom w:val="none" w:sz="0" w:space="0" w:color="auto"/>
                                                                                                                                                                                        <w:right w:val="none" w:sz="0" w:space="0" w:color="auto"/>
                                                                                                                                                                                      </w:divBdr>
                                                                                                                                                                                      <w:divsChild>
                                                                                                                                                                                        <w:div w:id="1425958620">
                                                                                                                                                                                          <w:marLeft w:val="0"/>
                                                                                                                                                                                          <w:marRight w:val="0"/>
                                                                                                                                                                                          <w:marTop w:val="0"/>
                                                                                                                                                                                          <w:marBottom w:val="0"/>
                                                                                                                                                                                          <w:divBdr>
                                                                                                                                                                                            <w:top w:val="none" w:sz="0" w:space="0" w:color="auto"/>
                                                                                                                                                                                            <w:left w:val="none" w:sz="0" w:space="0" w:color="auto"/>
                                                                                                                                                                                            <w:bottom w:val="none" w:sz="0" w:space="0" w:color="auto"/>
                                                                                                                                                                                            <w:right w:val="none" w:sz="0" w:space="0" w:color="auto"/>
                                                                                                                                                                                          </w:divBdr>
                                                                                                                                                                                          <w:divsChild>
                                                                                                                                                                                            <w:div w:id="2026863458">
                                                                                                                                                                                              <w:marLeft w:val="0"/>
                                                                                                                                                                                              <w:marRight w:val="0"/>
                                                                                                                                                                                              <w:marTop w:val="0"/>
                                                                                                                                                                                              <w:marBottom w:val="0"/>
                                                                                                                                                                                              <w:divBdr>
                                                                                                                                                                                                <w:top w:val="none" w:sz="0" w:space="0" w:color="auto"/>
                                                                                                                                                                                                <w:left w:val="none" w:sz="0" w:space="0" w:color="auto"/>
                                                                                                                                                                                                <w:bottom w:val="none" w:sz="0" w:space="0" w:color="auto"/>
                                                                                                                                                                                                <w:right w:val="none" w:sz="0" w:space="0" w:color="auto"/>
                                                                                                                                                                                              </w:divBdr>
                                                                                                                                                                                              <w:divsChild>
                                                                                                                                                                                                <w:div w:id="1027945844">
                                                                                                                                                                                                  <w:marLeft w:val="0"/>
                                                                                                                                                                                                  <w:marRight w:val="0"/>
                                                                                                                                                                                                  <w:marTop w:val="0"/>
                                                                                                                                                                                                  <w:marBottom w:val="0"/>
                                                                                                                                                                                                  <w:divBdr>
                                                                                                                                                                                                    <w:top w:val="none" w:sz="0" w:space="0" w:color="auto"/>
                                                                                                                                                                                                    <w:left w:val="none" w:sz="0" w:space="0" w:color="auto"/>
                                                                                                                                                                                                    <w:bottom w:val="none" w:sz="0" w:space="0" w:color="auto"/>
                                                                                                                                                                                                    <w:right w:val="none" w:sz="0" w:space="0" w:color="auto"/>
                                                                                                                                                                                                  </w:divBdr>
                                                                                                                                                                                                  <w:divsChild>
                                                                                                                                                                                                    <w:div w:id="490753542">
                                                                                                                                                                                                      <w:marLeft w:val="0"/>
                                                                                                                                                                                                      <w:marRight w:val="0"/>
                                                                                                                                                                                                      <w:marTop w:val="0"/>
                                                                                                                                                                                                      <w:marBottom w:val="0"/>
                                                                                                                                                                                                      <w:divBdr>
                                                                                                                                                                                                        <w:top w:val="none" w:sz="0" w:space="0" w:color="auto"/>
                                                                                                                                                                                                        <w:left w:val="none" w:sz="0" w:space="0" w:color="auto"/>
                                                                                                                                                                                                        <w:bottom w:val="none" w:sz="0" w:space="0" w:color="auto"/>
                                                                                                                                                                                                        <w:right w:val="none" w:sz="0" w:space="0" w:color="auto"/>
                                                                                                                                                                                                      </w:divBdr>
                                                                                                                                                                                                      <w:divsChild>
                                                                                                                                                                                                        <w:div w:id="1747847935">
                                                                                                                                                                                                          <w:marLeft w:val="0"/>
                                                                                                                                                                                                          <w:marRight w:val="0"/>
                                                                                                                                                                                                          <w:marTop w:val="0"/>
                                                                                                                                                                                                          <w:marBottom w:val="0"/>
                                                                                                                                                                                                          <w:divBdr>
                                                                                                                                                                                                            <w:top w:val="none" w:sz="0" w:space="0" w:color="auto"/>
                                                                                                                                                                                                            <w:left w:val="none" w:sz="0" w:space="0" w:color="auto"/>
                                                                                                                                                                                                            <w:bottom w:val="none" w:sz="0" w:space="0" w:color="auto"/>
                                                                                                                                                                                                            <w:right w:val="none" w:sz="0" w:space="0" w:color="auto"/>
                                                                                                                                                                                                          </w:divBdr>
                                                                                                                                                                                                          <w:divsChild>
                                                                                                                                                                                                            <w:div w:id="1445080710">
                                                                                                                                                                                                              <w:marLeft w:val="0"/>
                                                                                                                                                                                                              <w:marRight w:val="0"/>
                                                                                                                                                                                                              <w:marTop w:val="0"/>
                                                                                                                                                                                                              <w:marBottom w:val="0"/>
                                                                                                                                                                                                              <w:divBdr>
                                                                                                                                                                                                                <w:top w:val="none" w:sz="0" w:space="0" w:color="auto"/>
                                                                                                                                                                                                                <w:left w:val="none" w:sz="0" w:space="0" w:color="auto"/>
                                                                                                                                                                                                                <w:bottom w:val="none" w:sz="0" w:space="0" w:color="auto"/>
                                                                                                                                                                                                                <w:right w:val="none" w:sz="0" w:space="0" w:color="auto"/>
                                                                                                                                                                                                              </w:divBdr>
                                                                                                                                                                                                              <w:divsChild>
                                                                                                                                                                                                                <w:div w:id="282738176">
                                                                                                                                                                                                                  <w:marLeft w:val="0"/>
                                                                                                                                                                                                                  <w:marRight w:val="0"/>
                                                                                                                                                                                                                  <w:marTop w:val="0"/>
                                                                                                                                                                                                                  <w:marBottom w:val="0"/>
                                                                                                                                                                                                                  <w:divBdr>
                                                                                                                                                                                                                    <w:top w:val="none" w:sz="0" w:space="0" w:color="auto"/>
                                                                                                                                                                                                                    <w:left w:val="none" w:sz="0" w:space="0" w:color="auto"/>
                                                                                                                                                                                                                    <w:bottom w:val="none" w:sz="0" w:space="0" w:color="auto"/>
                                                                                                                                                                                                                    <w:right w:val="none" w:sz="0" w:space="0" w:color="auto"/>
                                                                                                                                                                                                                  </w:divBdr>
                                                                                                                                                                                                                  <w:divsChild>
                                                                                                                                                                                                                    <w:div w:id="968588304">
                                                                                                                                                                                                                      <w:marLeft w:val="0"/>
                                                                                                                                                                                                                      <w:marRight w:val="0"/>
                                                                                                                                                                                                                      <w:marTop w:val="0"/>
                                                                                                                                                                                                                      <w:marBottom w:val="0"/>
                                                                                                                                                                                                                      <w:divBdr>
                                                                                                                                                                                                                        <w:top w:val="none" w:sz="0" w:space="0" w:color="auto"/>
                                                                                                                                                                                                                        <w:left w:val="none" w:sz="0" w:space="0" w:color="auto"/>
                                                                                                                                                                                                                        <w:bottom w:val="none" w:sz="0" w:space="0" w:color="auto"/>
                                                                                                                                                                                                                        <w:right w:val="none" w:sz="0" w:space="0" w:color="auto"/>
                                                                                                                                                                                                                      </w:divBdr>
                                                                                                                                                                                                                      <w:divsChild>
                                                                                                                                                                                                                        <w:div w:id="2093164709">
                                                                                                                                                                                                                          <w:marLeft w:val="0"/>
                                                                                                                                                                                                                          <w:marRight w:val="0"/>
                                                                                                                                                                                                                          <w:marTop w:val="0"/>
                                                                                                                                                                                                                          <w:marBottom w:val="0"/>
                                                                                                                                                                                                                          <w:divBdr>
                                                                                                                                                                                                                            <w:top w:val="none" w:sz="0" w:space="0" w:color="auto"/>
                                                                                                                                                                                                                            <w:left w:val="none" w:sz="0" w:space="0" w:color="auto"/>
                                                                                                                                                                                                                            <w:bottom w:val="none" w:sz="0" w:space="0" w:color="auto"/>
                                                                                                                                                                                                                            <w:right w:val="none" w:sz="0" w:space="0" w:color="auto"/>
                                                                                                                                                                                                                          </w:divBdr>
                                                                                                                                                                                                                          <w:divsChild>
                                                                                                                                                                                                                            <w:div w:id="53965430">
                                                                                                                                                                                                                              <w:marLeft w:val="0"/>
                                                                                                                                                                                                                              <w:marRight w:val="0"/>
                                                                                                                                                                                                                              <w:marTop w:val="0"/>
                                                                                                                                                                                                                              <w:marBottom w:val="0"/>
                                                                                                                                                                                                                              <w:divBdr>
                                                                                                                                                                                                                                <w:top w:val="none" w:sz="0" w:space="0" w:color="auto"/>
                                                                                                                                                                                                                                <w:left w:val="none" w:sz="0" w:space="0" w:color="auto"/>
                                                                                                                                                                                                                                <w:bottom w:val="none" w:sz="0" w:space="0" w:color="auto"/>
                                                                                                                                                                                                                                <w:right w:val="none" w:sz="0" w:space="0" w:color="auto"/>
                                                                                                                                                                                                                              </w:divBdr>
                                                                                                                                                                                                                              <w:divsChild>
                                                                                                                                                                                                                                <w:div w:id="1316641352">
                                                                                                                                                                                                                                  <w:marLeft w:val="0"/>
                                                                                                                                                                                                                                  <w:marRight w:val="0"/>
                                                                                                                                                                                                                                  <w:marTop w:val="0"/>
                                                                                                                                                                                                                                  <w:marBottom w:val="0"/>
                                                                                                                                                                                                                                  <w:divBdr>
                                                                                                                                                                                                                                    <w:top w:val="none" w:sz="0" w:space="0" w:color="auto"/>
                                                                                                                                                                                                                                    <w:left w:val="none" w:sz="0" w:space="0" w:color="auto"/>
                                                                                                                                                                                                                                    <w:bottom w:val="none" w:sz="0" w:space="0" w:color="auto"/>
                                                                                                                                                                                                                                    <w:right w:val="none" w:sz="0" w:space="0" w:color="auto"/>
                                                                                                                                                                                                                                  </w:divBdr>
                                                                                                                                                                                                                                  <w:divsChild>
                                                                                                                                                                                                                                    <w:div w:id="1687249400">
                                                                                                                                                                                                                                      <w:marLeft w:val="0"/>
                                                                                                                                                                                                                                      <w:marRight w:val="0"/>
                                                                                                                                                                                                                                      <w:marTop w:val="0"/>
                                                                                                                                                                                                                                      <w:marBottom w:val="0"/>
                                                                                                                                                                                                                                      <w:divBdr>
                                                                                                                                                                                                                                        <w:top w:val="none" w:sz="0" w:space="0" w:color="auto"/>
                                                                                                                                                                                                                                        <w:left w:val="none" w:sz="0" w:space="0" w:color="auto"/>
                                                                                                                                                                                                                                        <w:bottom w:val="none" w:sz="0" w:space="0" w:color="auto"/>
                                                                                                                                                                                                                                        <w:right w:val="none" w:sz="0" w:space="0" w:color="auto"/>
                                                                                                                                                                                                                                      </w:divBdr>
                                                                                                                                                                                                                                      <w:divsChild>
                                                                                                                                                                                                                                        <w:div w:id="1725790269">
                                                                                                                                                                                                                                          <w:marLeft w:val="0"/>
                                                                                                                                                                                                                                          <w:marRight w:val="0"/>
                                                                                                                                                                                                                                          <w:marTop w:val="0"/>
                                                                                                                                                                                                                                          <w:marBottom w:val="0"/>
                                                                                                                                                                                                                                          <w:divBdr>
                                                                                                                                                                                                                                            <w:top w:val="none" w:sz="0" w:space="0" w:color="auto"/>
                                                                                                                                                                                                                                            <w:left w:val="none" w:sz="0" w:space="0" w:color="auto"/>
                                                                                                                                                                                                                                            <w:bottom w:val="none" w:sz="0" w:space="0" w:color="auto"/>
                                                                                                                                                                                                                                            <w:right w:val="none" w:sz="0" w:space="0" w:color="auto"/>
                                                                                                                                                                                                                                          </w:divBdr>
                                                                                                                                                                                                                                          <w:divsChild>
                                                                                                                                                                                                                                            <w:div w:id="1147212478">
                                                                                                                                                                                                                                              <w:marLeft w:val="0"/>
                                                                                                                                                                                                                                              <w:marRight w:val="0"/>
                                                                                                                                                                                                                                              <w:marTop w:val="0"/>
                                                                                                                                                                                                                                              <w:marBottom w:val="0"/>
                                                                                                                                                                                                                                              <w:divBdr>
                                                                                                                                                                                                                                                <w:top w:val="none" w:sz="0" w:space="0" w:color="auto"/>
                                                                                                                                                                                                                                                <w:left w:val="none" w:sz="0" w:space="0" w:color="auto"/>
                                                                                                                                                                                                                                                <w:bottom w:val="none" w:sz="0" w:space="0" w:color="auto"/>
                                                                                                                                                                                                                                                <w:right w:val="none" w:sz="0" w:space="0" w:color="auto"/>
                                                                                                                                                                                                                                              </w:divBdr>
                                                                                                                                                                                                                                              <w:divsChild>
                                                                                                                                                                                                                                                <w:div w:id="1165323964">
                                                                                                                                                                                                                                                  <w:marLeft w:val="0"/>
                                                                                                                                                                                                                                                  <w:marRight w:val="0"/>
                                                                                                                                                                                                                                                  <w:marTop w:val="0"/>
                                                                                                                                                                                                                                                  <w:marBottom w:val="0"/>
                                                                                                                                                                                                                                                  <w:divBdr>
                                                                                                                                                                                                                                                    <w:top w:val="none" w:sz="0" w:space="0" w:color="auto"/>
                                                                                                                                                                                                                                                    <w:left w:val="none" w:sz="0" w:space="0" w:color="auto"/>
                                                                                                                                                                                                                                                    <w:bottom w:val="none" w:sz="0" w:space="0" w:color="auto"/>
                                                                                                                                                                                                                                                    <w:right w:val="none" w:sz="0" w:space="0" w:color="auto"/>
                                                                                                                                                                                                                                                  </w:divBdr>
                                                                                                                                                                                                                                                  <w:divsChild>
                                                                                                                                                                                                                                                    <w:div w:id="101146138">
                                                                                                                                                                                                                                                      <w:marLeft w:val="0"/>
                                                                                                                                                                                                                                                      <w:marRight w:val="0"/>
                                                                                                                                                                                                                                                      <w:marTop w:val="0"/>
                                                                                                                                                                                                                                                      <w:marBottom w:val="0"/>
                                                                                                                                                                                                                                                      <w:divBdr>
                                                                                                                                                                                                                                                        <w:top w:val="none" w:sz="0" w:space="0" w:color="auto"/>
                                                                                                                                                                                                                                                        <w:left w:val="none" w:sz="0" w:space="0" w:color="auto"/>
                                                                                                                                                                                                                                                        <w:bottom w:val="none" w:sz="0" w:space="0" w:color="auto"/>
                                                                                                                                                                                                                                                        <w:right w:val="none" w:sz="0" w:space="0" w:color="auto"/>
                                                                                                                                                                                                                                                      </w:divBdr>
                                                                                                                                                                                                                                                      <w:divsChild>
                                                                                                                                                                                                                                                        <w:div w:id="189950966">
                                                                                                                                                                                                                                                          <w:marLeft w:val="0"/>
                                                                                                                                                                                                                                                          <w:marRight w:val="0"/>
                                                                                                                                                                                                                                                          <w:marTop w:val="0"/>
                                                                                                                                                                                                                                                          <w:marBottom w:val="0"/>
                                                                                                                                                                                                                                                          <w:divBdr>
                                                                                                                                                                                                                                                            <w:top w:val="none" w:sz="0" w:space="0" w:color="auto"/>
                                                                                                                                                                                                                                                            <w:left w:val="none" w:sz="0" w:space="0" w:color="auto"/>
                                                                                                                                                                                                                                                            <w:bottom w:val="none" w:sz="0" w:space="0" w:color="auto"/>
                                                                                                                                                                                                                                                            <w:right w:val="none" w:sz="0" w:space="0" w:color="auto"/>
                                                                                                                                                                                                                                                          </w:divBdr>
                                                                                                                                                                                                                                                          <w:divsChild>
                                                                                                                                                                                                                                                            <w:div w:id="915019338">
                                                                                                                                                                                                                                                              <w:marLeft w:val="0"/>
                                                                                                                                                                                                                                                              <w:marRight w:val="0"/>
                                                                                                                                                                                                                                                              <w:marTop w:val="0"/>
                                                                                                                                                                                                                                                              <w:marBottom w:val="0"/>
                                                                                                                                                                                                                                                              <w:divBdr>
                                                                                                                                                                                                                                                                <w:top w:val="none" w:sz="0" w:space="0" w:color="auto"/>
                                                                                                                                                                                                                                                                <w:left w:val="none" w:sz="0" w:space="0" w:color="auto"/>
                                                                                                                                                                                                                                                                <w:bottom w:val="none" w:sz="0" w:space="0" w:color="auto"/>
                                                                                                                                                                                                                                                                <w:right w:val="none" w:sz="0" w:space="0" w:color="auto"/>
                                                                                                                                                                                                                                                              </w:divBdr>
                                                                                                                                                                                                                                                              <w:divsChild>
                                                                                                                                                                                                                                                                <w:div w:id="1938757697">
                                                                                                                                                                                                                                                                  <w:marLeft w:val="0"/>
                                                                                                                                                                                                                                                                  <w:marRight w:val="0"/>
                                                                                                                                                                                                                                                                  <w:marTop w:val="0"/>
                                                                                                                                                                                                                                                                  <w:marBottom w:val="0"/>
                                                                                                                                                                                                                                                                  <w:divBdr>
                                                                                                                                                                                                                                                                    <w:top w:val="none" w:sz="0" w:space="0" w:color="auto"/>
                                                                                                                                                                                                                                                                    <w:left w:val="none" w:sz="0" w:space="0" w:color="auto"/>
                                                                                                                                                                                                                                                                    <w:bottom w:val="none" w:sz="0" w:space="0" w:color="auto"/>
                                                                                                                                                                                                                                                                    <w:right w:val="none" w:sz="0" w:space="0" w:color="auto"/>
                                                                                                                                                                                                                                                                  </w:divBdr>
                                                                                                                                                                                                                                                                  <w:divsChild>
                                                                                                                                                                                                                                                                    <w:div w:id="1420445690">
                                                                                                                                                                                                                                                                      <w:marLeft w:val="0"/>
                                                                                                                                                                                                                                                                      <w:marRight w:val="0"/>
                                                                                                                                                                                                                                                                      <w:marTop w:val="0"/>
                                                                                                                                                                                                                                                                      <w:marBottom w:val="0"/>
                                                                                                                                                                                                                                                                      <w:divBdr>
                                                                                                                                                                                                                                                                        <w:top w:val="none" w:sz="0" w:space="0" w:color="auto"/>
                                                                                                                                                                                                                                                                        <w:left w:val="none" w:sz="0" w:space="0" w:color="auto"/>
                                                                                                                                                                                                                                                                        <w:bottom w:val="none" w:sz="0" w:space="0" w:color="auto"/>
                                                                                                                                                                                                                                                                        <w:right w:val="none" w:sz="0" w:space="0" w:color="auto"/>
                                                                                                                                                                                                                                                                      </w:divBdr>
                                                                                                                                                                                                                                                                      <w:divsChild>
                                                                                                                                                                                                                                                                        <w:div w:id="1392004672">
                                                                                                                                                                                                                                                                          <w:marLeft w:val="0"/>
                                                                                                                                                                                                                                                                          <w:marRight w:val="0"/>
                                                                                                                                                                                                                                                                          <w:marTop w:val="0"/>
                                                                                                                                                                                                                                                                          <w:marBottom w:val="0"/>
                                                                                                                                                                                                                                                                          <w:divBdr>
                                                                                                                                                                                                                                                                            <w:top w:val="none" w:sz="0" w:space="0" w:color="auto"/>
                                                                                                                                                                                                                                                                            <w:left w:val="none" w:sz="0" w:space="0" w:color="auto"/>
                                                                                                                                                                                                                                                                            <w:bottom w:val="none" w:sz="0" w:space="0" w:color="auto"/>
                                                                                                                                                                                                                                                                            <w:right w:val="none" w:sz="0" w:space="0" w:color="auto"/>
                                                                                                                                                                                                                                                                          </w:divBdr>
                                                                                                                                                                                                                                                                          <w:divsChild>
                                                                                                                                                                                                                                                                            <w:div w:id="1477526219">
                                                                                                                                                                                                                                                                              <w:marLeft w:val="0"/>
                                                                                                                                                                                                                                                                              <w:marRight w:val="0"/>
                                                                                                                                                                                                                                                                              <w:marTop w:val="0"/>
                                                                                                                                                                                                                                                                              <w:marBottom w:val="0"/>
                                                                                                                                                                                                                                                                              <w:divBdr>
                                                                                                                                                                                                                                                                                <w:top w:val="none" w:sz="0" w:space="0" w:color="auto"/>
                                                                                                                                                                                                                                                                                <w:left w:val="none" w:sz="0" w:space="0" w:color="auto"/>
                                                                                                                                                                                                                                                                                <w:bottom w:val="none" w:sz="0" w:space="0" w:color="auto"/>
                                                                                                                                                                                                                                                                                <w:right w:val="none" w:sz="0" w:space="0" w:color="auto"/>
                                                                                                                                                                                                                                                                              </w:divBdr>
                                                                                                                                                                                                                                                                              <w:divsChild>
                                                                                                                                                                                                                                                                                <w:div w:id="838231673">
                                                                                                                                                                                                                                                                                  <w:marLeft w:val="0"/>
                                                                                                                                                                                                                                                                                  <w:marRight w:val="0"/>
                                                                                                                                                                                                                                                                                  <w:marTop w:val="0"/>
                                                                                                                                                                                                                                                                                  <w:marBottom w:val="0"/>
                                                                                                                                                                                                                                                                                  <w:divBdr>
                                                                                                                                                                                                                                                                                    <w:top w:val="none" w:sz="0" w:space="0" w:color="auto"/>
                                                                                                                                                                                                                                                                                    <w:left w:val="none" w:sz="0" w:space="0" w:color="auto"/>
                                                                                                                                                                                                                                                                                    <w:bottom w:val="none" w:sz="0" w:space="0" w:color="auto"/>
                                                                                                                                                                                                                                                                                    <w:right w:val="none" w:sz="0" w:space="0" w:color="auto"/>
                                                                                                                                                                                                                                                                                  </w:divBdr>
                                                                                                                                                                                                                                                                                  <w:divsChild>
                                                                                                                                                                                                                                                                                    <w:div w:id="646084566">
                                                                                                                                                                                                                                                                                      <w:marLeft w:val="0"/>
                                                                                                                                                                                                                                                                                      <w:marRight w:val="0"/>
                                                                                                                                                                                                                                                                                      <w:marTop w:val="0"/>
                                                                                                                                                                                                                                                                                      <w:marBottom w:val="0"/>
                                                                                                                                                                                                                                                                                      <w:divBdr>
                                                                                                                                                                                                                                                                                        <w:top w:val="none" w:sz="0" w:space="0" w:color="auto"/>
                                                                                                                                                                                                                                                                                        <w:left w:val="none" w:sz="0" w:space="0" w:color="auto"/>
                                                                                                                                                                                                                                                                                        <w:bottom w:val="none" w:sz="0" w:space="0" w:color="auto"/>
                                                                                                                                                                                                                                                                                        <w:right w:val="none" w:sz="0" w:space="0" w:color="auto"/>
                                                                                                                                                                                                                                                                                      </w:divBdr>
                                                                                                                                                                                                                                                                                      <w:divsChild>
                                                                                                                                                                                                                                                                                        <w:div w:id="1735738105">
                                                                                                                                                                                                                                                                                          <w:marLeft w:val="0"/>
                                                                                                                                                                                                                                                                                          <w:marRight w:val="0"/>
                                                                                                                                                                                                                                                                                          <w:marTop w:val="0"/>
                                                                                                                                                                                                                                                                                          <w:marBottom w:val="0"/>
                                                                                                                                                                                                                                                                                          <w:divBdr>
                                                                                                                                                                                                                                                                                            <w:top w:val="none" w:sz="0" w:space="0" w:color="auto"/>
                                                                                                                                                                                                                                                                                            <w:left w:val="none" w:sz="0" w:space="0" w:color="auto"/>
                                                                                                                                                                                                                                                                                            <w:bottom w:val="none" w:sz="0" w:space="0" w:color="auto"/>
                                                                                                                                                                                                                                                                                            <w:right w:val="none" w:sz="0" w:space="0" w:color="auto"/>
                                                                                                                                                                                                                                                                                          </w:divBdr>
                                                                                                                                                                                                                                                                                          <w:divsChild>
                                                                                                                                                                                                                                                                                            <w:div w:id="1866944237">
                                                                                                                                                                                                                                                                                              <w:marLeft w:val="0"/>
                                                                                                                                                                                                                                                                                              <w:marRight w:val="0"/>
                                                                                                                                                                                                                                                                                              <w:marTop w:val="0"/>
                                                                                                                                                                                                                                                                                              <w:marBottom w:val="0"/>
                                                                                                                                                                                                                                                                                              <w:divBdr>
                                                                                                                                                                                                                                                                                                <w:top w:val="none" w:sz="0" w:space="0" w:color="auto"/>
                                                                                                                                                                                                                                                                                                <w:left w:val="none" w:sz="0" w:space="0" w:color="auto"/>
                                                                                                                                                                                                                                                                                                <w:bottom w:val="none" w:sz="0" w:space="0" w:color="auto"/>
                                                                                                                                                                                                                                                                                                <w:right w:val="none" w:sz="0" w:space="0" w:color="auto"/>
                                                                                                                                                                                                                                                                                              </w:divBdr>
                                                                                                                                                                                                                                                                                              <w:divsChild>
                                                                                                                                                                                                                                                                                                <w:div w:id="1426343306">
                                                                                                                                                                                                                                                                                                  <w:marLeft w:val="0"/>
                                                                                                                                                                                                                                                                                                  <w:marRight w:val="0"/>
                                                                                                                                                                                                                                                                                                  <w:marTop w:val="0"/>
                                                                                                                                                                                                                                                                                                  <w:marBottom w:val="0"/>
                                                                                                                                                                                                                                                                                                  <w:divBdr>
                                                                                                                                                                                                                                                                                                    <w:top w:val="none" w:sz="0" w:space="0" w:color="auto"/>
                                                                                                                                                                                                                                                                                                    <w:left w:val="none" w:sz="0" w:space="0" w:color="auto"/>
                                                                                                                                                                                                                                                                                                    <w:bottom w:val="none" w:sz="0" w:space="0" w:color="auto"/>
                                                                                                                                                                                                                                                                                                    <w:right w:val="none" w:sz="0" w:space="0" w:color="auto"/>
                                                                                                                                                                                                                                                                                                  </w:divBdr>
                                                                                                                                                                                                                                                                                                  <w:divsChild>
                                                                                                                                                                                                                                                                                                    <w:div w:id="434600584">
                                                                                                                                                                                                                                                                                                      <w:marLeft w:val="0"/>
                                                                                                                                                                                                                                                                                                      <w:marRight w:val="0"/>
                                                                                                                                                                                                                                                                                                      <w:marTop w:val="0"/>
                                                                                                                                                                                                                                                                                                      <w:marBottom w:val="0"/>
                                                                                                                                                                                                                                                                                                      <w:divBdr>
                                                                                                                                                                                                                                                                                                        <w:top w:val="none" w:sz="0" w:space="0" w:color="auto"/>
                                                                                                                                                                                                                                                                                                        <w:left w:val="none" w:sz="0" w:space="0" w:color="auto"/>
                                                                                                                                                                                                                                                                                                        <w:bottom w:val="none" w:sz="0" w:space="0" w:color="auto"/>
                                                                                                                                                                                                                                                                                                        <w:right w:val="none" w:sz="0" w:space="0" w:color="auto"/>
                                                                                                                                                                                                                                                                                                      </w:divBdr>
                                                                                                                                                                                                                                                                                                      <w:divsChild>
                                                                                                                                                                                                                                                                                                        <w:div w:id="786197003">
                                                                                                                                                                                                                                                                                                          <w:marLeft w:val="0"/>
                                                                                                                                                                                                                                                                                                          <w:marRight w:val="0"/>
                                                                                                                                                                                                                                                                                                          <w:marTop w:val="0"/>
                                                                                                                                                                                                                                                                                                          <w:marBottom w:val="0"/>
                                                                                                                                                                                                                                                                                                          <w:divBdr>
                                                                                                                                                                                                                                                                                                            <w:top w:val="none" w:sz="0" w:space="0" w:color="auto"/>
                                                                                                                                                                                                                                                                                                            <w:left w:val="none" w:sz="0" w:space="0" w:color="auto"/>
                                                                                                                                                                                                                                                                                                            <w:bottom w:val="none" w:sz="0" w:space="0" w:color="auto"/>
                                                                                                                                                                                                                                                                                                            <w:right w:val="none" w:sz="0" w:space="0" w:color="auto"/>
                                                                                                                                                                                                                                                                                                          </w:divBdr>
                                                                                                                                                                                                                                                                                                          <w:divsChild>
                                                                                                                                                                                                                                                                                                            <w:div w:id="71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hyperlink" Target="http://eppi.ioe.ac.uk/eppireviewer4/" TargetMode="External"/><Relationship Id="rId21" Type="http://schemas.openxmlformats.org/officeDocument/2006/relationships/header" Target="header1.xml"/><Relationship Id="rId34" Type="http://schemas.openxmlformats.org/officeDocument/2006/relationships/hyperlink" Target="http://www.nzssd.org.nz/HbA1c/1.%20NZSSD%20position%20statement%20on%20screening%20for%20type%202%20diabetes%20final%20Sept%202011.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foodstandards.govt.nz/publications/pages/22ndaustraliantotaldietstudy/Default.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32" Type="http://schemas.openxmlformats.org/officeDocument/2006/relationships/hyperlink" Target="http://www.racgp.org.au/your-practice/guidelines/diabetes/" TargetMode="External"/><Relationship Id="rId37" Type="http://schemas.openxmlformats.org/officeDocument/2006/relationships/theme" Target="theme/theme1.xml"/><Relationship Id="rId36" Type="http://schemas.openxmlformats.org/officeDocument/2006/relationships/fontTable" Target="fontTable.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image" Target="media/image2.emf"/><Relationship Id="rId10" Type="http://schemas.microsoft.com/office/2007/relationships/stylesWithEffects" Target="stylesWithEffects.xml"/><Relationship Id="rId19" Type="http://schemas.openxmlformats.org/officeDocument/2006/relationships/footer" Target="footer4.xml"/><Relationship Id="rId31" Type="http://schemas.openxmlformats.org/officeDocument/2006/relationships/image" Target="media/image5.emf"/><Relationship Id="rId35" Type="http://schemas.openxmlformats.org/officeDocument/2006/relationships/hyperlink" Target="https://www.nhmrc.gov.au/_files_nhmrc/file/guidelines/developers/nhmrc_levels_grades_evidence_120423.pdf" TargetMode="Externa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arohatgi.info/WebPlotDigitizer/app/" TargetMode="External"/><Relationship Id="rId30" Type="http://schemas.openxmlformats.org/officeDocument/2006/relationships/image" Target="media/image4.emf"/><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47" ma:contentTypeDescription="FSANZ Record" ma:contentTypeScope="" ma:versionID="8788bd3c8873e9879a64582d56e756c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ffa5d877fd0de74518c8a47ea7b87f0"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E88F-4EAD-40DF-8B2B-A20080E9AD5F}"/>
</file>

<file path=customXml/itemProps2.xml><?xml version="1.0" encoding="utf-8"?>
<ds:datastoreItem xmlns:ds="http://schemas.openxmlformats.org/officeDocument/2006/customXml" ds:itemID="{796DF122-F71D-4F2D-BD60-BE50362F2347}"/>
</file>

<file path=customXml/itemProps3.xml><?xml version="1.0" encoding="utf-8"?>
<ds:datastoreItem xmlns:ds="http://schemas.openxmlformats.org/officeDocument/2006/customXml" ds:itemID="{68D90C6E-D9BF-4737-A55C-E13947648D1F}">
  <ds:schemaRefs>
    <ds:schemaRef ds:uri="http://schemas.microsoft.com/sharepoint/events"/>
  </ds:schemaRefs>
</ds:datastoreItem>
</file>

<file path=customXml/itemProps4.xml><?xml version="1.0" encoding="utf-8"?>
<ds:datastoreItem xmlns:ds="http://schemas.openxmlformats.org/officeDocument/2006/customXml" ds:itemID="{6E5319EE-5288-40F2-8372-898F0BB49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774F5-A181-48A6-B127-EEE9724BA81D}">
  <ds:schemaRefs>
    <ds:schemaRef ds:uri="http://schemas.microsoft.com/office/2006/metadata/customXsn"/>
  </ds:schemaRefs>
</ds:datastoreItem>
</file>

<file path=customXml/itemProps6.xml><?xml version="1.0" encoding="utf-8"?>
<ds:datastoreItem xmlns:ds="http://schemas.openxmlformats.org/officeDocument/2006/customXml" ds:itemID="{707DBE78-E045-418B-9B2A-9637E028AFA0}"/>
</file>

<file path=customXml/itemProps7.xml><?xml version="1.0" encoding="utf-8"?>
<ds:datastoreItem xmlns:ds="http://schemas.openxmlformats.org/officeDocument/2006/customXml" ds:itemID="{BB0B1444-EF56-49EB-B641-E70E4F187586}"/>
</file>

<file path=docProps/app.xml><?xml version="1.0" encoding="utf-8"?>
<Properties xmlns="http://schemas.openxmlformats.org/officeDocument/2006/extended-properties" xmlns:vt="http://schemas.openxmlformats.org/officeDocument/2006/docPropsVTypes">
  <Template>Normal</Template>
  <TotalTime>17</TotalTime>
  <Pages>57</Pages>
  <Words>19995</Words>
  <Characters>113974</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133702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Chu</dc:creator>
  <cp:lastModifiedBy>polegv</cp:lastModifiedBy>
  <cp:revision>4</cp:revision>
  <cp:lastPrinted>2017-07-06T01:50:00Z</cp:lastPrinted>
  <dcterms:created xsi:type="dcterms:W3CDTF">2017-07-06T01:33:00Z</dcterms:created>
  <dcterms:modified xsi:type="dcterms:W3CDTF">2017-07-06T01:50:00Z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http://www.zotero.org/styles/journal-of-trace-elements-in-medicine-and-biology</vt:lpwstr>
  </property>
  <property fmtid="{D5CDD505-2E9C-101B-9397-08002B2CF9AE}" pid="11" name="Mendeley Recent Style Name 4_1">
    <vt:lpwstr>Journal of Trace Elements in Medicine and Biology</vt:lpwstr>
  </property>
  <property fmtid="{D5CDD505-2E9C-101B-9397-08002B2CF9AE}" pid="12" name="Mendeley Recent Style Id 5_1">
    <vt:lpwstr>http://www.zotero.org/styles/medicine-and-science-in-sports-and-exercise</vt:lpwstr>
  </property>
  <property fmtid="{D5CDD505-2E9C-101B-9397-08002B2CF9AE}" pid="13" name="Mendeley Recent Style Name 5_1">
    <vt:lpwstr>Medicine &amp; Science in Sports &amp; Exercise</vt:lpwstr>
  </property>
  <property fmtid="{D5CDD505-2E9C-101B-9397-08002B2CF9AE}" pid="14" name="Mendeley Recent Style Id 6_1">
    <vt:lpwstr>http://www.zotero.org/styles/nutrients</vt:lpwstr>
  </property>
  <property fmtid="{D5CDD505-2E9C-101B-9397-08002B2CF9AE}" pid="15" name="Mendeley Recent Style Name 6_1">
    <vt:lpwstr>Nutrients</vt:lpwstr>
  </property>
  <property fmtid="{D5CDD505-2E9C-101B-9397-08002B2CF9AE}" pid="16" name="Mendeley Recent Style Id 7_1">
    <vt:lpwstr>http://www.zotero.org/styles/the-american-journal-of-clinical-nutrition</vt:lpwstr>
  </property>
  <property fmtid="{D5CDD505-2E9C-101B-9397-08002B2CF9AE}" pid="17" name="Mendeley Recent Style Name 7_1">
    <vt:lpwstr>The American Journal of Clinical Nutrition</vt:lpwstr>
  </property>
  <property fmtid="{D5CDD505-2E9C-101B-9397-08002B2CF9AE}" pid="18" name="Mendeley Recent Style Id 8_1">
    <vt:lpwstr>http://www.zotero.org/styles/the-journal-of-nutritional-biochemistry</vt:lpwstr>
  </property>
  <property fmtid="{D5CDD505-2E9C-101B-9397-08002B2CF9AE}" pid="19" name="Mendeley Recent Style Name 8_1">
    <vt:lpwstr>The Journal of Nutritional Biochemistry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0x01010036D581D99576DC449FCAB10C0E3A1FAD</vt:lpwstr>
  </property>
  <property fmtid="{D5CDD505-2E9C-101B-9397-08002B2CF9AE}" pid="23" name="_dlc_DocIdItemGuid">
    <vt:lpwstr>62762036-92f2-4f9a-8e1c-0b47244850a5</vt:lpwstr>
  </property>
  <property fmtid="{D5CDD505-2E9C-101B-9397-08002B2CF9AE}" pid="24" name="DisposalClass">
    <vt:lpwstr/>
  </property>
  <property fmtid="{D5CDD505-2E9C-101B-9397-08002B2CF9AE}" pid="25" name="BCS_">
    <vt:lpwstr>225;#FOOD STANDARDS|ccb58555-4d21-47ad-a40d-166db917072c</vt:lpwstr>
  </property>
  <property fmtid="{D5CDD505-2E9C-101B-9397-08002B2CF9AE}" pid="26" name="SPPCopyMoveEvent">
    <vt:lpwstr>1</vt:lpwstr>
  </property>
  <property fmtid="{D5CDD505-2E9C-101B-9397-08002B2CF9AE}" pid="27" name="_DocHome">
    <vt:i4>-1170450120</vt:i4>
  </property>
  <property fmtid="{D5CDD505-2E9C-101B-9397-08002B2CF9AE}" pid="28" name="TitusGUID">
    <vt:lpwstr>934cf005-1698-41c9-9814-a04da6ee619a</vt:lpwstr>
  </property>
</Properties>
</file>